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566FA72" w14:textId="77777777" w:rsidR="003453B8" w:rsidRDefault="003453B8" w:rsidP="00FA6845">
      <w:pPr>
        <w:autoSpaceDE w:val="0"/>
        <w:autoSpaceDN w:val="0"/>
        <w:adjustRightInd w:val="0"/>
        <w:jc w:val="center"/>
        <w:rPr>
          <w:rFonts w:eastAsia="Times New Roman" w:cs="Arial"/>
          <w:b/>
          <w:color w:val="000000"/>
          <w:sz w:val="36"/>
          <w:szCs w:val="36"/>
          <w:lang w:eastAsia="en-GB"/>
        </w:rPr>
      </w:pPr>
    </w:p>
    <w:p w14:paraId="62FEE493" w14:textId="625942DD" w:rsidR="00FA6845" w:rsidRPr="00FA6845" w:rsidRDefault="00FA6845" w:rsidP="00FA6845">
      <w:pPr>
        <w:autoSpaceDE w:val="0"/>
        <w:autoSpaceDN w:val="0"/>
        <w:adjustRightInd w:val="0"/>
        <w:jc w:val="center"/>
        <w:rPr>
          <w:rFonts w:eastAsia="Times New Roman" w:cs="Arial"/>
          <w:b/>
          <w:color w:val="000000"/>
          <w:sz w:val="36"/>
          <w:szCs w:val="36"/>
          <w:lang w:eastAsia="en-GB"/>
        </w:rPr>
      </w:pPr>
      <w:r w:rsidRPr="00FA6845">
        <w:rPr>
          <w:rFonts w:eastAsia="Times New Roman" w:cs="Arial"/>
          <w:b/>
          <w:color w:val="000000"/>
          <w:sz w:val="36"/>
          <w:szCs w:val="36"/>
          <w:lang w:eastAsia="en-GB"/>
        </w:rPr>
        <w:t>Programme:  Improving Urgent and Emergency Care</w:t>
      </w:r>
    </w:p>
    <w:p w14:paraId="6793CF64" w14:textId="77777777" w:rsidR="00FA6845" w:rsidRPr="00FA6845" w:rsidRDefault="00FA6845" w:rsidP="00FA6845">
      <w:pPr>
        <w:autoSpaceDE w:val="0"/>
        <w:autoSpaceDN w:val="0"/>
        <w:adjustRightInd w:val="0"/>
        <w:jc w:val="center"/>
        <w:rPr>
          <w:rFonts w:eastAsia="Times New Roman" w:cs="Arial"/>
          <w:b/>
          <w:color w:val="000000"/>
          <w:sz w:val="36"/>
          <w:szCs w:val="36"/>
          <w:lang w:eastAsia="en-GB"/>
        </w:rPr>
      </w:pPr>
    </w:p>
    <w:p w14:paraId="2C881010" w14:textId="77777777" w:rsidR="00FA6845" w:rsidRPr="00FA6845" w:rsidRDefault="00FA6845" w:rsidP="00FA6845">
      <w:pPr>
        <w:autoSpaceDE w:val="0"/>
        <w:autoSpaceDN w:val="0"/>
        <w:adjustRightInd w:val="0"/>
        <w:jc w:val="center"/>
        <w:rPr>
          <w:rFonts w:eastAsia="Times New Roman" w:cs="Arial"/>
          <w:b/>
          <w:color w:val="000000"/>
          <w:sz w:val="36"/>
          <w:szCs w:val="36"/>
          <w:lang w:eastAsia="en-GB"/>
        </w:rPr>
      </w:pPr>
    </w:p>
    <w:p w14:paraId="7ADCFC64" w14:textId="77777777" w:rsidR="00FA6845" w:rsidRPr="00FA6845" w:rsidRDefault="00FA6845" w:rsidP="00FA6845">
      <w:pPr>
        <w:autoSpaceDE w:val="0"/>
        <w:autoSpaceDN w:val="0"/>
        <w:adjustRightInd w:val="0"/>
        <w:jc w:val="center"/>
        <w:rPr>
          <w:rFonts w:eastAsia="Times New Roman" w:cs="Arial"/>
          <w:b/>
          <w:color w:val="000000"/>
          <w:sz w:val="36"/>
          <w:szCs w:val="36"/>
          <w:lang w:eastAsia="en-GB"/>
        </w:rPr>
      </w:pPr>
      <w:r w:rsidRPr="00FA6845">
        <w:rPr>
          <w:rFonts w:eastAsia="Times New Roman" w:cs="Arial"/>
          <w:b/>
          <w:bCs/>
          <w:color w:val="000000"/>
          <w:sz w:val="36"/>
          <w:szCs w:val="36"/>
          <w:lang w:eastAsia="en-GB"/>
        </w:rPr>
        <w:t xml:space="preserve">Project:  To Develop Resuscitation Facilities, Improve Urgent Treatment Centre Accommodation and Reconfigure the Emergency Department </w:t>
      </w:r>
      <w:r w:rsidRPr="00FA6845">
        <w:rPr>
          <w:rFonts w:eastAsia="Times New Roman" w:cs="Arial"/>
          <w:b/>
          <w:color w:val="000000"/>
          <w:sz w:val="36"/>
          <w:szCs w:val="36"/>
          <w:lang w:eastAsia="en-GB"/>
        </w:rPr>
        <w:t>at Pilgrim Hospital, Boston</w:t>
      </w:r>
    </w:p>
    <w:p w14:paraId="0ACB8C95" w14:textId="77777777" w:rsidR="00FA6845" w:rsidRPr="00FA6845" w:rsidRDefault="00FA6845" w:rsidP="00FA6845">
      <w:pPr>
        <w:autoSpaceDE w:val="0"/>
        <w:autoSpaceDN w:val="0"/>
        <w:adjustRightInd w:val="0"/>
        <w:rPr>
          <w:rFonts w:eastAsia="Times New Roman" w:cs="Arial"/>
          <w:color w:val="000000"/>
          <w:sz w:val="22"/>
          <w:lang w:eastAsia="en-GB"/>
        </w:rPr>
      </w:pPr>
    </w:p>
    <w:p w14:paraId="3DDCD42B" w14:textId="77777777" w:rsidR="00FA6845" w:rsidRPr="00FA6845" w:rsidRDefault="00FA6845" w:rsidP="00FA6845">
      <w:pPr>
        <w:autoSpaceDE w:val="0"/>
        <w:autoSpaceDN w:val="0"/>
        <w:adjustRightInd w:val="0"/>
        <w:rPr>
          <w:rFonts w:eastAsia="Times New Roman" w:cs="Arial"/>
          <w:color w:val="000000"/>
          <w:sz w:val="22"/>
          <w:lang w:eastAsia="en-GB"/>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664"/>
      </w:tblGrid>
      <w:tr w:rsidR="00630C3C" w:rsidRPr="00630C3C" w14:paraId="507C59FA" w14:textId="77777777">
        <w:trPr>
          <w:trHeight w:val="93"/>
        </w:trPr>
        <w:tc>
          <w:tcPr>
            <w:tcW w:w="664" w:type="dxa"/>
          </w:tcPr>
          <w:p w14:paraId="1EFC4F56" w14:textId="72E1AB5A" w:rsidR="00630C3C" w:rsidRPr="00630C3C" w:rsidRDefault="00630C3C" w:rsidP="00630C3C">
            <w:pPr>
              <w:autoSpaceDE w:val="0"/>
              <w:autoSpaceDN w:val="0"/>
              <w:adjustRightInd w:val="0"/>
              <w:rPr>
                <w:rFonts w:cs="Arial"/>
                <w:color w:val="000000"/>
                <w:sz w:val="20"/>
                <w:szCs w:val="20"/>
              </w:rPr>
            </w:pPr>
          </w:p>
        </w:tc>
      </w:tr>
    </w:tbl>
    <w:p w14:paraId="5BC45D9F" w14:textId="77777777" w:rsidR="00FA6845" w:rsidRPr="00FA6845" w:rsidRDefault="00FA6845" w:rsidP="00FA6845">
      <w:pPr>
        <w:autoSpaceDE w:val="0"/>
        <w:autoSpaceDN w:val="0"/>
        <w:adjustRightInd w:val="0"/>
        <w:rPr>
          <w:rFonts w:eastAsia="Times New Roman" w:cs="Arial"/>
          <w:color w:val="000000"/>
          <w:sz w:val="22"/>
          <w:lang w:eastAsia="en-GB"/>
        </w:rPr>
      </w:pPr>
    </w:p>
    <w:p w14:paraId="17487B19" w14:textId="77777777" w:rsidR="00FA6845" w:rsidRDefault="00FA6845" w:rsidP="00FA6845">
      <w:pPr>
        <w:autoSpaceDE w:val="0"/>
        <w:autoSpaceDN w:val="0"/>
        <w:adjustRightInd w:val="0"/>
        <w:rPr>
          <w:rFonts w:eastAsia="Times New Roman" w:cs="Arial"/>
          <w:color w:val="000000"/>
          <w:sz w:val="36"/>
          <w:szCs w:val="36"/>
          <w:lang w:eastAsia="en-GB"/>
        </w:rPr>
      </w:pPr>
    </w:p>
    <w:p w14:paraId="52A73BDB" w14:textId="77777777" w:rsidR="00C02A6E" w:rsidRPr="00FA6845" w:rsidRDefault="00C02A6E" w:rsidP="00FA6845">
      <w:pPr>
        <w:autoSpaceDE w:val="0"/>
        <w:autoSpaceDN w:val="0"/>
        <w:adjustRightInd w:val="0"/>
        <w:rPr>
          <w:rFonts w:eastAsia="Times New Roman" w:cs="Arial"/>
          <w:color w:val="000000"/>
          <w:sz w:val="22"/>
          <w:lang w:eastAsia="en-GB"/>
        </w:rPr>
      </w:pPr>
    </w:p>
    <w:p w14:paraId="74B02F3A" w14:textId="77777777" w:rsidR="00FA6845" w:rsidRPr="00FA6845" w:rsidRDefault="00C02A6E" w:rsidP="00FA6845">
      <w:pPr>
        <w:autoSpaceDE w:val="0"/>
        <w:autoSpaceDN w:val="0"/>
        <w:adjustRightInd w:val="0"/>
        <w:rPr>
          <w:rFonts w:eastAsia="Times New Roman" w:cs="Arial"/>
          <w:color w:val="000000"/>
          <w:sz w:val="22"/>
          <w:lang w:eastAsia="en-GB"/>
        </w:rPr>
      </w:pPr>
      <w:r>
        <w:rPr>
          <w:rFonts w:eastAsia="Times New Roman" w:cs="Arial"/>
          <w:noProof/>
          <w:color w:val="000000"/>
          <w:sz w:val="22"/>
          <w:lang w:eastAsia="en-GB"/>
        </w:rPr>
        <w:drawing>
          <wp:inline distT="0" distB="0" distL="0" distR="0" wp14:anchorId="4949A276" wp14:editId="28EA6315">
            <wp:extent cx="5743575" cy="3333750"/>
            <wp:effectExtent l="0" t="0" r="952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743575" cy="3333750"/>
                    </a:xfrm>
                    <a:prstGeom prst="rect">
                      <a:avLst/>
                    </a:prstGeom>
                    <a:noFill/>
                    <a:ln>
                      <a:noFill/>
                    </a:ln>
                  </pic:spPr>
                </pic:pic>
              </a:graphicData>
            </a:graphic>
          </wp:inline>
        </w:drawing>
      </w:r>
    </w:p>
    <w:p w14:paraId="2610A8C7" w14:textId="77777777" w:rsidR="00FA6845" w:rsidRPr="00FA6845" w:rsidRDefault="00FA6845" w:rsidP="00FA6845">
      <w:pPr>
        <w:autoSpaceDE w:val="0"/>
        <w:autoSpaceDN w:val="0"/>
        <w:adjustRightInd w:val="0"/>
        <w:rPr>
          <w:rFonts w:eastAsia="Times New Roman" w:cs="Arial"/>
          <w:color w:val="000000"/>
          <w:sz w:val="22"/>
          <w:lang w:eastAsia="en-GB"/>
        </w:rPr>
      </w:pPr>
    </w:p>
    <w:p w14:paraId="68279290" w14:textId="77777777" w:rsidR="00FA6845" w:rsidRPr="00FA6845" w:rsidRDefault="00FA6845" w:rsidP="00FA6845">
      <w:pPr>
        <w:autoSpaceDE w:val="0"/>
        <w:autoSpaceDN w:val="0"/>
        <w:adjustRightInd w:val="0"/>
        <w:rPr>
          <w:rFonts w:eastAsia="Times New Roman" w:cs="Arial"/>
          <w:b/>
          <w:color w:val="000000"/>
          <w:sz w:val="22"/>
          <w:lang w:eastAsia="en-GB"/>
        </w:rPr>
      </w:pPr>
    </w:p>
    <w:p w14:paraId="512E87F6" w14:textId="77777777" w:rsidR="00C02A6E" w:rsidRDefault="00C02A6E" w:rsidP="00FA6845">
      <w:pPr>
        <w:autoSpaceDE w:val="0"/>
        <w:autoSpaceDN w:val="0"/>
        <w:adjustRightInd w:val="0"/>
        <w:jc w:val="right"/>
        <w:rPr>
          <w:rFonts w:eastAsia="Times New Roman" w:cs="Arial"/>
          <w:color w:val="000000"/>
          <w:sz w:val="22"/>
          <w:lang w:eastAsia="en-GB"/>
        </w:rPr>
      </w:pPr>
    </w:p>
    <w:p w14:paraId="0122C68E" w14:textId="77777777" w:rsidR="00ED4D28" w:rsidRPr="00C02A6E" w:rsidRDefault="00ED4D28" w:rsidP="00FA6845">
      <w:pPr>
        <w:autoSpaceDE w:val="0"/>
        <w:autoSpaceDN w:val="0"/>
        <w:adjustRightInd w:val="0"/>
        <w:jc w:val="right"/>
        <w:rPr>
          <w:rFonts w:eastAsia="Times New Roman" w:cs="Arial"/>
          <w:color w:val="000000"/>
          <w:sz w:val="22"/>
          <w:lang w:eastAsia="en-GB"/>
        </w:rPr>
      </w:pPr>
    </w:p>
    <w:p w14:paraId="2E27F56D" w14:textId="77777777" w:rsidR="00FA6845" w:rsidRPr="00FA6845" w:rsidRDefault="00FA6845" w:rsidP="00FA6845">
      <w:pPr>
        <w:autoSpaceDE w:val="0"/>
        <w:autoSpaceDN w:val="0"/>
        <w:adjustRightInd w:val="0"/>
        <w:rPr>
          <w:rFonts w:eastAsia="Times New Roman" w:cs="Arial"/>
          <w:b/>
          <w:bCs/>
          <w:color w:val="000000"/>
          <w:sz w:val="22"/>
          <w:lang w:eastAsia="en-GB"/>
        </w:rPr>
      </w:pPr>
    </w:p>
    <w:p w14:paraId="4DFF2725" w14:textId="77777777" w:rsidR="0022657C" w:rsidRPr="00ED4D28" w:rsidRDefault="0022657C" w:rsidP="0022657C">
      <w:pPr>
        <w:autoSpaceDE w:val="0"/>
        <w:autoSpaceDN w:val="0"/>
        <w:adjustRightInd w:val="0"/>
        <w:jc w:val="center"/>
        <w:rPr>
          <w:rFonts w:eastAsia="Times New Roman" w:cs="Arial"/>
          <w:sz w:val="36"/>
          <w:szCs w:val="36"/>
          <w:u w:val="single"/>
          <w:lang w:eastAsia="en-GB"/>
        </w:rPr>
      </w:pPr>
      <w:r w:rsidRPr="00ED4D28">
        <w:rPr>
          <w:rFonts w:eastAsia="Times New Roman" w:cs="Arial"/>
          <w:sz w:val="36"/>
          <w:szCs w:val="36"/>
          <w:u w:val="single"/>
          <w:lang w:eastAsia="en-GB"/>
        </w:rPr>
        <w:t>Full Business Case</w:t>
      </w:r>
    </w:p>
    <w:p w14:paraId="508DA5E6" w14:textId="77777777" w:rsidR="0022657C" w:rsidRDefault="0022657C" w:rsidP="00FA6845">
      <w:pPr>
        <w:autoSpaceDE w:val="0"/>
        <w:autoSpaceDN w:val="0"/>
        <w:adjustRightInd w:val="0"/>
        <w:rPr>
          <w:rFonts w:eastAsia="Times New Roman" w:cs="Arial"/>
          <w:b/>
          <w:bCs/>
          <w:color w:val="000000"/>
          <w:sz w:val="22"/>
          <w:lang w:eastAsia="en-GB"/>
        </w:rPr>
      </w:pPr>
    </w:p>
    <w:p w14:paraId="6522367A" w14:textId="77777777" w:rsidR="0022657C" w:rsidRDefault="0022657C" w:rsidP="00FA6845">
      <w:pPr>
        <w:autoSpaceDE w:val="0"/>
        <w:autoSpaceDN w:val="0"/>
        <w:adjustRightInd w:val="0"/>
        <w:rPr>
          <w:rFonts w:eastAsia="Times New Roman" w:cs="Arial"/>
          <w:b/>
          <w:bCs/>
          <w:color w:val="000000"/>
          <w:sz w:val="22"/>
          <w:lang w:eastAsia="en-GB"/>
        </w:rPr>
      </w:pPr>
    </w:p>
    <w:p w14:paraId="6C90E2EC" w14:textId="77777777" w:rsidR="0022657C" w:rsidRDefault="0022657C" w:rsidP="00FA6845">
      <w:pPr>
        <w:autoSpaceDE w:val="0"/>
        <w:autoSpaceDN w:val="0"/>
        <w:adjustRightInd w:val="0"/>
        <w:rPr>
          <w:rFonts w:eastAsia="Times New Roman" w:cs="Arial"/>
          <w:b/>
          <w:bCs/>
          <w:color w:val="000000"/>
          <w:sz w:val="22"/>
          <w:lang w:eastAsia="en-GB"/>
        </w:rPr>
      </w:pPr>
    </w:p>
    <w:p w14:paraId="0D5E7A90" w14:textId="77777777" w:rsidR="0022657C" w:rsidRDefault="0022657C" w:rsidP="00FA6845">
      <w:pPr>
        <w:autoSpaceDE w:val="0"/>
        <w:autoSpaceDN w:val="0"/>
        <w:adjustRightInd w:val="0"/>
        <w:rPr>
          <w:rFonts w:eastAsia="Times New Roman" w:cs="Arial"/>
          <w:b/>
          <w:bCs/>
          <w:color w:val="000000"/>
          <w:sz w:val="22"/>
          <w:lang w:eastAsia="en-GB"/>
        </w:rPr>
      </w:pPr>
    </w:p>
    <w:p w14:paraId="7C909F7B" w14:textId="77777777" w:rsidR="0022657C" w:rsidRDefault="0022657C" w:rsidP="00FA6845">
      <w:pPr>
        <w:autoSpaceDE w:val="0"/>
        <w:autoSpaceDN w:val="0"/>
        <w:adjustRightInd w:val="0"/>
        <w:rPr>
          <w:rFonts w:eastAsia="Times New Roman" w:cs="Arial"/>
          <w:b/>
          <w:bCs/>
          <w:color w:val="000000"/>
          <w:sz w:val="22"/>
          <w:lang w:eastAsia="en-GB"/>
        </w:rPr>
      </w:pPr>
    </w:p>
    <w:p w14:paraId="5343223A" w14:textId="77777777" w:rsidR="0022657C" w:rsidRDefault="0022657C" w:rsidP="00FA6845">
      <w:pPr>
        <w:autoSpaceDE w:val="0"/>
        <w:autoSpaceDN w:val="0"/>
        <w:adjustRightInd w:val="0"/>
        <w:rPr>
          <w:rFonts w:eastAsia="Times New Roman" w:cs="Arial"/>
          <w:b/>
          <w:bCs/>
          <w:color w:val="000000"/>
          <w:sz w:val="22"/>
          <w:lang w:eastAsia="en-GB"/>
        </w:rPr>
      </w:pPr>
    </w:p>
    <w:p w14:paraId="5184DE51" w14:textId="77777777" w:rsidR="0022657C" w:rsidRDefault="0022657C" w:rsidP="00FA6845">
      <w:pPr>
        <w:autoSpaceDE w:val="0"/>
        <w:autoSpaceDN w:val="0"/>
        <w:adjustRightInd w:val="0"/>
        <w:rPr>
          <w:rFonts w:eastAsia="Times New Roman" w:cs="Arial"/>
          <w:b/>
          <w:bCs/>
          <w:color w:val="000000"/>
          <w:sz w:val="22"/>
          <w:lang w:eastAsia="en-GB"/>
        </w:rPr>
      </w:pPr>
    </w:p>
    <w:p w14:paraId="71519BB2" w14:textId="77777777" w:rsidR="0022657C" w:rsidRDefault="0022657C">
      <w:pPr>
        <w:spacing w:after="200" w:line="276" w:lineRule="auto"/>
        <w:rPr>
          <w:rFonts w:eastAsia="Times New Roman" w:cs="Arial"/>
          <w:b/>
          <w:bCs/>
          <w:color w:val="000000"/>
          <w:sz w:val="22"/>
          <w:lang w:eastAsia="en-GB"/>
        </w:rPr>
      </w:pPr>
    </w:p>
    <w:p w14:paraId="615E77AB" w14:textId="2539D32E" w:rsidR="004C602C" w:rsidRDefault="004C602C">
      <w:pPr>
        <w:spacing w:after="200" w:line="276" w:lineRule="auto"/>
        <w:rPr>
          <w:rFonts w:eastAsia="Times New Roman" w:cs="Arial"/>
          <w:b/>
          <w:bCs/>
          <w:color w:val="000000"/>
          <w:sz w:val="22"/>
          <w:lang w:eastAsia="en-GB"/>
        </w:rPr>
      </w:pPr>
    </w:p>
    <w:p w14:paraId="62CEE66F" w14:textId="2EE6A541" w:rsidR="00FA6845" w:rsidRPr="0022657C" w:rsidRDefault="00FA6845" w:rsidP="00FA6845">
      <w:pPr>
        <w:autoSpaceDE w:val="0"/>
        <w:autoSpaceDN w:val="0"/>
        <w:adjustRightInd w:val="0"/>
        <w:rPr>
          <w:rFonts w:eastAsia="Times New Roman" w:cs="Arial"/>
          <w:b/>
          <w:bCs/>
          <w:color w:val="000000"/>
          <w:sz w:val="22"/>
          <w:lang w:eastAsia="en-GB"/>
        </w:rPr>
      </w:pPr>
      <w:r w:rsidRPr="0022657C">
        <w:rPr>
          <w:rFonts w:eastAsia="Times New Roman" w:cs="Arial"/>
          <w:b/>
          <w:bCs/>
          <w:color w:val="000000"/>
          <w:sz w:val="22"/>
          <w:lang w:eastAsia="en-GB"/>
        </w:rPr>
        <w:t>Version history</w:t>
      </w:r>
    </w:p>
    <w:p w14:paraId="366B2A62" w14:textId="77777777" w:rsidR="00FA6845" w:rsidRPr="00FA6845" w:rsidRDefault="00FA6845" w:rsidP="00FA6845">
      <w:pPr>
        <w:autoSpaceDE w:val="0"/>
        <w:autoSpaceDN w:val="0"/>
        <w:adjustRightInd w:val="0"/>
        <w:rPr>
          <w:rFonts w:eastAsia="Times New Roman" w:cs="Arial"/>
          <w:color w:val="000000"/>
          <w:sz w:val="22"/>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55"/>
        <w:gridCol w:w="1559"/>
        <w:gridCol w:w="3685"/>
        <w:gridCol w:w="2127"/>
      </w:tblGrid>
      <w:tr w:rsidR="00FA6845" w:rsidRPr="00FA6845" w14:paraId="7135E8C3" w14:textId="77777777" w:rsidTr="006D20D0">
        <w:tc>
          <w:tcPr>
            <w:tcW w:w="1555" w:type="dxa"/>
            <w:shd w:val="clear" w:color="auto" w:fill="auto"/>
          </w:tcPr>
          <w:p w14:paraId="4845C752" w14:textId="77777777" w:rsidR="00FA6845" w:rsidRPr="00FA6845" w:rsidRDefault="00FA6845" w:rsidP="00FA6845">
            <w:pPr>
              <w:autoSpaceDE w:val="0"/>
              <w:autoSpaceDN w:val="0"/>
              <w:adjustRightInd w:val="0"/>
              <w:rPr>
                <w:rFonts w:eastAsia="Times New Roman" w:cs="Arial"/>
                <w:color w:val="000000"/>
                <w:sz w:val="22"/>
                <w:lang w:eastAsia="en-GB"/>
              </w:rPr>
            </w:pPr>
            <w:r w:rsidRPr="00FA6845">
              <w:rPr>
                <w:rFonts w:eastAsia="Times New Roman" w:cs="Arial"/>
                <w:b/>
                <w:bCs/>
                <w:color w:val="000000"/>
                <w:sz w:val="22"/>
                <w:lang w:eastAsia="en-GB"/>
              </w:rPr>
              <w:t>Version</w:t>
            </w:r>
          </w:p>
        </w:tc>
        <w:tc>
          <w:tcPr>
            <w:tcW w:w="1559" w:type="dxa"/>
            <w:shd w:val="clear" w:color="auto" w:fill="auto"/>
          </w:tcPr>
          <w:p w14:paraId="37FC66D6" w14:textId="77777777" w:rsidR="00FA6845" w:rsidRPr="00FA6845" w:rsidRDefault="00FA6845" w:rsidP="00FA6845">
            <w:pPr>
              <w:autoSpaceDE w:val="0"/>
              <w:autoSpaceDN w:val="0"/>
              <w:adjustRightInd w:val="0"/>
              <w:rPr>
                <w:rFonts w:eastAsia="Times New Roman" w:cs="Arial"/>
                <w:b/>
                <w:bCs/>
                <w:color w:val="000000"/>
                <w:sz w:val="22"/>
                <w:lang w:eastAsia="en-GB"/>
              </w:rPr>
            </w:pPr>
            <w:r w:rsidRPr="00FA6845">
              <w:rPr>
                <w:rFonts w:eastAsia="Times New Roman" w:cs="Arial"/>
                <w:b/>
                <w:bCs/>
                <w:color w:val="000000"/>
                <w:sz w:val="22"/>
                <w:lang w:eastAsia="en-GB"/>
              </w:rPr>
              <w:t>Date</w:t>
            </w:r>
          </w:p>
          <w:p w14:paraId="6901F59C" w14:textId="77777777" w:rsidR="00FA6845" w:rsidRPr="00FA6845" w:rsidRDefault="00ED4D28" w:rsidP="00FA6845">
            <w:pPr>
              <w:autoSpaceDE w:val="0"/>
              <w:autoSpaceDN w:val="0"/>
              <w:adjustRightInd w:val="0"/>
              <w:rPr>
                <w:rFonts w:eastAsia="Times New Roman" w:cs="Arial"/>
                <w:color w:val="000000"/>
                <w:sz w:val="22"/>
                <w:lang w:eastAsia="en-GB"/>
              </w:rPr>
            </w:pPr>
            <w:r>
              <w:rPr>
                <w:rFonts w:eastAsia="Times New Roman" w:cs="Arial"/>
                <w:b/>
                <w:bCs/>
                <w:color w:val="000000"/>
                <w:sz w:val="22"/>
                <w:lang w:eastAsia="en-GB"/>
              </w:rPr>
              <w:t>I</w:t>
            </w:r>
            <w:r w:rsidR="00FA6845" w:rsidRPr="00FA6845">
              <w:rPr>
                <w:rFonts w:eastAsia="Times New Roman" w:cs="Arial"/>
                <w:b/>
                <w:bCs/>
                <w:color w:val="000000"/>
                <w:sz w:val="22"/>
                <w:lang w:eastAsia="en-GB"/>
              </w:rPr>
              <w:t>ssued</w:t>
            </w:r>
          </w:p>
        </w:tc>
        <w:tc>
          <w:tcPr>
            <w:tcW w:w="3685" w:type="dxa"/>
            <w:shd w:val="clear" w:color="auto" w:fill="auto"/>
          </w:tcPr>
          <w:p w14:paraId="0B3841A9" w14:textId="77777777" w:rsidR="00FA6845" w:rsidRPr="00FA6845" w:rsidRDefault="00ED4D28" w:rsidP="00FA6845">
            <w:pPr>
              <w:autoSpaceDE w:val="0"/>
              <w:autoSpaceDN w:val="0"/>
              <w:adjustRightInd w:val="0"/>
              <w:rPr>
                <w:rFonts w:eastAsia="Times New Roman" w:cs="Arial"/>
                <w:color w:val="000000"/>
                <w:sz w:val="22"/>
                <w:lang w:eastAsia="en-GB"/>
              </w:rPr>
            </w:pPr>
            <w:r>
              <w:rPr>
                <w:rFonts w:eastAsia="Times New Roman" w:cs="Arial"/>
                <w:b/>
                <w:bCs/>
                <w:color w:val="000000"/>
                <w:sz w:val="22"/>
                <w:lang w:eastAsia="en-GB"/>
              </w:rPr>
              <w:t>Brief Summary of C</w:t>
            </w:r>
            <w:r w:rsidR="00FA6845" w:rsidRPr="00FA6845">
              <w:rPr>
                <w:rFonts w:eastAsia="Times New Roman" w:cs="Arial"/>
                <w:b/>
                <w:bCs/>
                <w:color w:val="000000"/>
                <w:sz w:val="22"/>
                <w:lang w:eastAsia="en-GB"/>
              </w:rPr>
              <w:t>hange</w:t>
            </w:r>
          </w:p>
        </w:tc>
        <w:tc>
          <w:tcPr>
            <w:tcW w:w="2127" w:type="dxa"/>
            <w:shd w:val="clear" w:color="auto" w:fill="auto"/>
          </w:tcPr>
          <w:p w14:paraId="083B97A9" w14:textId="77777777" w:rsidR="00FA6845" w:rsidRPr="00FA6845" w:rsidRDefault="00ED4D28" w:rsidP="00ED4D28">
            <w:pPr>
              <w:autoSpaceDE w:val="0"/>
              <w:autoSpaceDN w:val="0"/>
              <w:adjustRightInd w:val="0"/>
              <w:rPr>
                <w:rFonts w:eastAsia="Times New Roman" w:cs="Arial"/>
                <w:color w:val="000000"/>
                <w:sz w:val="22"/>
                <w:lang w:eastAsia="en-GB"/>
              </w:rPr>
            </w:pPr>
            <w:r>
              <w:rPr>
                <w:rFonts w:eastAsia="Times New Roman" w:cs="Arial"/>
                <w:b/>
                <w:bCs/>
                <w:color w:val="000000"/>
                <w:sz w:val="22"/>
                <w:lang w:eastAsia="en-GB"/>
              </w:rPr>
              <w:t>Owner</w:t>
            </w:r>
          </w:p>
        </w:tc>
      </w:tr>
      <w:tr w:rsidR="00FA6845" w:rsidRPr="00FA6845" w14:paraId="6E089741" w14:textId="77777777" w:rsidTr="006D20D0">
        <w:tc>
          <w:tcPr>
            <w:tcW w:w="1555" w:type="dxa"/>
            <w:shd w:val="clear" w:color="auto" w:fill="auto"/>
          </w:tcPr>
          <w:p w14:paraId="3C2F6DC9" w14:textId="77777777" w:rsidR="00FA6845" w:rsidRPr="00FA6845" w:rsidRDefault="00FA6845" w:rsidP="00FA6845">
            <w:pPr>
              <w:autoSpaceDE w:val="0"/>
              <w:autoSpaceDN w:val="0"/>
              <w:adjustRightInd w:val="0"/>
              <w:rPr>
                <w:rFonts w:eastAsia="Times New Roman" w:cs="Arial"/>
                <w:color w:val="000000"/>
                <w:sz w:val="22"/>
                <w:lang w:eastAsia="en-GB"/>
              </w:rPr>
            </w:pPr>
            <w:r w:rsidRPr="00FA6845">
              <w:rPr>
                <w:rFonts w:eastAsia="Times New Roman" w:cs="Arial"/>
                <w:color w:val="000000"/>
                <w:sz w:val="22"/>
                <w:lang w:eastAsia="en-GB"/>
              </w:rPr>
              <w:t>V1</w:t>
            </w:r>
          </w:p>
        </w:tc>
        <w:tc>
          <w:tcPr>
            <w:tcW w:w="1559" w:type="dxa"/>
            <w:shd w:val="clear" w:color="auto" w:fill="auto"/>
          </w:tcPr>
          <w:p w14:paraId="0293960F"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72F06F59" w14:textId="77777777" w:rsidR="00FA6845" w:rsidRPr="00FA6845" w:rsidRDefault="00FA6845" w:rsidP="00FA6845">
            <w:pPr>
              <w:autoSpaceDE w:val="0"/>
              <w:autoSpaceDN w:val="0"/>
              <w:adjustRightInd w:val="0"/>
              <w:rPr>
                <w:rFonts w:eastAsia="Times New Roman" w:cs="Arial"/>
                <w:color w:val="000000"/>
                <w:sz w:val="22"/>
                <w:lang w:eastAsia="en-GB"/>
              </w:rPr>
            </w:pPr>
            <w:r w:rsidRPr="00FA6845">
              <w:rPr>
                <w:rFonts w:eastAsia="Times New Roman" w:cs="Arial"/>
                <w:color w:val="000000"/>
                <w:sz w:val="22"/>
                <w:lang w:eastAsia="en-GB"/>
              </w:rPr>
              <w:t>First version</w:t>
            </w:r>
          </w:p>
        </w:tc>
        <w:tc>
          <w:tcPr>
            <w:tcW w:w="2127" w:type="dxa"/>
            <w:shd w:val="clear" w:color="auto" w:fill="auto"/>
          </w:tcPr>
          <w:p w14:paraId="0CECA87E" w14:textId="0472947D"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16F44126" w14:textId="77777777" w:rsidTr="006D20D0">
        <w:tc>
          <w:tcPr>
            <w:tcW w:w="1555" w:type="dxa"/>
            <w:shd w:val="clear" w:color="auto" w:fill="auto"/>
          </w:tcPr>
          <w:p w14:paraId="5A9F7C44" w14:textId="60507FC3" w:rsidR="00FA6845" w:rsidRPr="00FA6845" w:rsidRDefault="00DC3A2E" w:rsidP="00FA6845">
            <w:pPr>
              <w:autoSpaceDE w:val="0"/>
              <w:autoSpaceDN w:val="0"/>
              <w:adjustRightInd w:val="0"/>
              <w:rPr>
                <w:rFonts w:eastAsia="Times New Roman" w:cs="Arial"/>
                <w:color w:val="000000"/>
                <w:sz w:val="22"/>
                <w:lang w:eastAsia="en-GB"/>
              </w:rPr>
            </w:pPr>
            <w:r>
              <w:rPr>
                <w:rFonts w:eastAsia="Times New Roman" w:cs="Arial"/>
                <w:color w:val="000000"/>
                <w:sz w:val="22"/>
                <w:lang w:eastAsia="en-GB"/>
              </w:rPr>
              <w:t>V2</w:t>
            </w:r>
          </w:p>
        </w:tc>
        <w:tc>
          <w:tcPr>
            <w:tcW w:w="1559" w:type="dxa"/>
            <w:shd w:val="clear" w:color="auto" w:fill="auto"/>
          </w:tcPr>
          <w:p w14:paraId="336F2D06" w14:textId="105335B7" w:rsidR="00FA6845" w:rsidRPr="00FA6845" w:rsidRDefault="00DC3A2E" w:rsidP="00FA6845">
            <w:pPr>
              <w:autoSpaceDE w:val="0"/>
              <w:autoSpaceDN w:val="0"/>
              <w:adjustRightInd w:val="0"/>
              <w:rPr>
                <w:rFonts w:eastAsia="Times New Roman" w:cs="Arial"/>
                <w:color w:val="000000"/>
                <w:sz w:val="22"/>
                <w:lang w:eastAsia="en-GB"/>
              </w:rPr>
            </w:pPr>
            <w:r>
              <w:rPr>
                <w:rFonts w:eastAsia="Times New Roman" w:cs="Arial"/>
                <w:color w:val="000000"/>
                <w:sz w:val="22"/>
                <w:lang w:eastAsia="en-GB"/>
              </w:rPr>
              <w:t>22/04/2022</w:t>
            </w:r>
          </w:p>
        </w:tc>
        <w:tc>
          <w:tcPr>
            <w:tcW w:w="3685" w:type="dxa"/>
            <w:shd w:val="clear" w:color="auto" w:fill="auto"/>
          </w:tcPr>
          <w:p w14:paraId="4B1EFD5F" w14:textId="063FAC51" w:rsidR="00FA6845" w:rsidRPr="00FA6845" w:rsidRDefault="00DC3A2E" w:rsidP="00FA6845">
            <w:pPr>
              <w:autoSpaceDE w:val="0"/>
              <w:autoSpaceDN w:val="0"/>
              <w:adjustRightInd w:val="0"/>
              <w:rPr>
                <w:rFonts w:eastAsia="Times New Roman" w:cs="Arial"/>
                <w:color w:val="000000"/>
                <w:sz w:val="22"/>
                <w:lang w:eastAsia="en-GB"/>
              </w:rPr>
            </w:pPr>
            <w:r>
              <w:rPr>
                <w:rFonts w:eastAsia="Times New Roman" w:cs="Arial"/>
                <w:color w:val="000000"/>
                <w:sz w:val="22"/>
                <w:lang w:eastAsia="en-GB"/>
              </w:rPr>
              <w:t>Sensitivity Analysis added</w:t>
            </w:r>
          </w:p>
        </w:tc>
        <w:tc>
          <w:tcPr>
            <w:tcW w:w="2127" w:type="dxa"/>
            <w:shd w:val="clear" w:color="auto" w:fill="auto"/>
          </w:tcPr>
          <w:p w14:paraId="7EEAF635" w14:textId="3AB73CED"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3A1D8531" w14:textId="77777777" w:rsidTr="006D20D0">
        <w:tc>
          <w:tcPr>
            <w:tcW w:w="1555" w:type="dxa"/>
            <w:shd w:val="clear" w:color="auto" w:fill="auto"/>
          </w:tcPr>
          <w:p w14:paraId="337405E1" w14:textId="1F696E6C" w:rsidR="00FA6845" w:rsidRPr="00FA6845" w:rsidRDefault="00073732" w:rsidP="00FA6845">
            <w:pPr>
              <w:autoSpaceDE w:val="0"/>
              <w:autoSpaceDN w:val="0"/>
              <w:adjustRightInd w:val="0"/>
              <w:rPr>
                <w:rFonts w:eastAsia="Times New Roman" w:cs="Arial"/>
                <w:color w:val="000000"/>
                <w:sz w:val="22"/>
                <w:lang w:eastAsia="en-GB"/>
              </w:rPr>
            </w:pPr>
            <w:r>
              <w:rPr>
                <w:rFonts w:eastAsia="Times New Roman" w:cs="Arial"/>
                <w:color w:val="000000"/>
                <w:sz w:val="22"/>
                <w:lang w:eastAsia="en-GB"/>
              </w:rPr>
              <w:t>V3</w:t>
            </w:r>
          </w:p>
        </w:tc>
        <w:tc>
          <w:tcPr>
            <w:tcW w:w="1559" w:type="dxa"/>
            <w:shd w:val="clear" w:color="auto" w:fill="auto"/>
          </w:tcPr>
          <w:p w14:paraId="05124FA0"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2A855A29" w14:textId="544F7AA6" w:rsidR="00FA6845" w:rsidRPr="00FA6845" w:rsidRDefault="00073732" w:rsidP="00FA6845">
            <w:pPr>
              <w:autoSpaceDE w:val="0"/>
              <w:autoSpaceDN w:val="0"/>
              <w:adjustRightInd w:val="0"/>
              <w:rPr>
                <w:rFonts w:eastAsia="Times New Roman" w:cs="Arial"/>
                <w:color w:val="000000"/>
                <w:sz w:val="22"/>
                <w:lang w:eastAsia="en-GB"/>
              </w:rPr>
            </w:pPr>
            <w:r>
              <w:rPr>
                <w:rFonts w:eastAsia="Times New Roman" w:cs="Arial"/>
                <w:color w:val="000000"/>
                <w:sz w:val="22"/>
                <w:lang w:eastAsia="en-GB"/>
              </w:rPr>
              <w:t>Following Feedback from Regional and National NHSE, DHSC</w:t>
            </w:r>
          </w:p>
        </w:tc>
        <w:tc>
          <w:tcPr>
            <w:tcW w:w="2127" w:type="dxa"/>
            <w:shd w:val="clear" w:color="auto" w:fill="auto"/>
          </w:tcPr>
          <w:p w14:paraId="58E090BD" w14:textId="22A92ECF"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3F6C88A7" w14:textId="77777777" w:rsidTr="006D20D0">
        <w:tc>
          <w:tcPr>
            <w:tcW w:w="1555" w:type="dxa"/>
            <w:shd w:val="clear" w:color="auto" w:fill="auto"/>
          </w:tcPr>
          <w:p w14:paraId="198B7D2C"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174DC8B2"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1E1901A0"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40600A00" w14:textId="77777777"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5F300FEB" w14:textId="77777777" w:rsidTr="006D20D0">
        <w:tc>
          <w:tcPr>
            <w:tcW w:w="1555" w:type="dxa"/>
            <w:shd w:val="clear" w:color="auto" w:fill="auto"/>
          </w:tcPr>
          <w:p w14:paraId="41C342AA"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7AE13EFC"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2E3A3179"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0988C667" w14:textId="77777777"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3CB85F3A" w14:textId="77777777" w:rsidTr="006D20D0">
        <w:tc>
          <w:tcPr>
            <w:tcW w:w="1555" w:type="dxa"/>
            <w:shd w:val="clear" w:color="auto" w:fill="auto"/>
          </w:tcPr>
          <w:p w14:paraId="51DF948B"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0952811A"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3D2F6570"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5E534CDB" w14:textId="77777777"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44C012AF" w14:textId="77777777" w:rsidTr="006D20D0">
        <w:tc>
          <w:tcPr>
            <w:tcW w:w="1555" w:type="dxa"/>
            <w:shd w:val="clear" w:color="auto" w:fill="auto"/>
          </w:tcPr>
          <w:p w14:paraId="0829FC9B"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4DCC7331"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376BF113"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430C2A50" w14:textId="77777777"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3059D57F" w14:textId="77777777" w:rsidTr="006D20D0">
        <w:tc>
          <w:tcPr>
            <w:tcW w:w="1555" w:type="dxa"/>
            <w:shd w:val="clear" w:color="auto" w:fill="auto"/>
          </w:tcPr>
          <w:p w14:paraId="17999254"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798F5051"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0A092F49"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1D67C0BD" w14:textId="77777777"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185F7772" w14:textId="77777777" w:rsidTr="006D20D0">
        <w:tc>
          <w:tcPr>
            <w:tcW w:w="1555" w:type="dxa"/>
            <w:shd w:val="clear" w:color="auto" w:fill="auto"/>
          </w:tcPr>
          <w:p w14:paraId="016043E1"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6518C0F0"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01AEABDB"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2503A862" w14:textId="77777777"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78B82C70" w14:textId="77777777" w:rsidTr="006D20D0">
        <w:tc>
          <w:tcPr>
            <w:tcW w:w="1555" w:type="dxa"/>
            <w:shd w:val="clear" w:color="auto" w:fill="auto"/>
          </w:tcPr>
          <w:p w14:paraId="2176119B"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498E1BD5"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6BCEA0E1"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70FEC428" w14:textId="77777777"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6551F039" w14:textId="77777777" w:rsidTr="006D20D0">
        <w:tc>
          <w:tcPr>
            <w:tcW w:w="1555" w:type="dxa"/>
            <w:shd w:val="clear" w:color="auto" w:fill="auto"/>
          </w:tcPr>
          <w:p w14:paraId="4C8DB2E8"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73154F9C"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139C1201"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656B6D6E" w14:textId="77777777"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11818C04" w14:textId="77777777" w:rsidTr="006D20D0">
        <w:tc>
          <w:tcPr>
            <w:tcW w:w="1555" w:type="dxa"/>
            <w:shd w:val="clear" w:color="auto" w:fill="auto"/>
          </w:tcPr>
          <w:p w14:paraId="13799DB1"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3BA340C1"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00F80176"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455CBB12" w14:textId="77777777" w:rsidR="00FA6845" w:rsidRPr="00FA6845" w:rsidRDefault="00FA6845" w:rsidP="00FA6845">
            <w:pPr>
              <w:autoSpaceDE w:val="0"/>
              <w:autoSpaceDN w:val="0"/>
              <w:adjustRightInd w:val="0"/>
              <w:rPr>
                <w:rFonts w:eastAsia="Times New Roman" w:cs="Arial"/>
                <w:color w:val="000000"/>
                <w:sz w:val="22"/>
                <w:lang w:eastAsia="en-GB"/>
              </w:rPr>
            </w:pPr>
          </w:p>
        </w:tc>
      </w:tr>
      <w:tr w:rsidR="00FA6845" w:rsidRPr="00FA6845" w14:paraId="6493267D" w14:textId="77777777" w:rsidTr="006D20D0">
        <w:tc>
          <w:tcPr>
            <w:tcW w:w="1555" w:type="dxa"/>
            <w:shd w:val="clear" w:color="auto" w:fill="auto"/>
          </w:tcPr>
          <w:p w14:paraId="31E538AA"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1559" w:type="dxa"/>
            <w:shd w:val="clear" w:color="auto" w:fill="auto"/>
          </w:tcPr>
          <w:p w14:paraId="41BBA8F9"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3685" w:type="dxa"/>
            <w:shd w:val="clear" w:color="auto" w:fill="auto"/>
          </w:tcPr>
          <w:p w14:paraId="574E42C7" w14:textId="77777777" w:rsidR="00FA6845" w:rsidRPr="00FA6845" w:rsidRDefault="00FA6845" w:rsidP="00FA6845">
            <w:pPr>
              <w:autoSpaceDE w:val="0"/>
              <w:autoSpaceDN w:val="0"/>
              <w:adjustRightInd w:val="0"/>
              <w:rPr>
                <w:rFonts w:eastAsia="Times New Roman" w:cs="Arial"/>
                <w:color w:val="000000"/>
                <w:sz w:val="22"/>
                <w:lang w:eastAsia="en-GB"/>
              </w:rPr>
            </w:pPr>
          </w:p>
        </w:tc>
        <w:tc>
          <w:tcPr>
            <w:tcW w:w="2127" w:type="dxa"/>
            <w:shd w:val="clear" w:color="auto" w:fill="auto"/>
          </w:tcPr>
          <w:p w14:paraId="7064C2D4" w14:textId="77777777" w:rsidR="00FA6845" w:rsidRPr="00FA6845" w:rsidRDefault="00FA6845" w:rsidP="00FA6845">
            <w:pPr>
              <w:autoSpaceDE w:val="0"/>
              <w:autoSpaceDN w:val="0"/>
              <w:adjustRightInd w:val="0"/>
              <w:rPr>
                <w:rFonts w:eastAsia="Times New Roman" w:cs="Arial"/>
                <w:color w:val="000000"/>
                <w:sz w:val="22"/>
                <w:lang w:eastAsia="en-GB"/>
              </w:rPr>
            </w:pPr>
          </w:p>
        </w:tc>
      </w:tr>
    </w:tbl>
    <w:p w14:paraId="7C3883C4" w14:textId="77777777" w:rsidR="00FA6845" w:rsidRPr="00FA6845" w:rsidRDefault="00FA6845" w:rsidP="00FA6845">
      <w:pPr>
        <w:autoSpaceDE w:val="0"/>
        <w:autoSpaceDN w:val="0"/>
        <w:adjustRightInd w:val="0"/>
        <w:rPr>
          <w:rFonts w:eastAsia="Times New Roman" w:cs="Arial"/>
          <w:color w:val="000000"/>
          <w:sz w:val="22"/>
          <w:lang w:eastAsia="en-GB"/>
        </w:rPr>
      </w:pPr>
    </w:p>
    <w:p w14:paraId="1F23E7CC" w14:textId="77777777" w:rsidR="00FA6845" w:rsidRPr="00FA6845" w:rsidRDefault="00FA6845" w:rsidP="00FA6845">
      <w:pPr>
        <w:autoSpaceDE w:val="0"/>
        <w:autoSpaceDN w:val="0"/>
        <w:adjustRightInd w:val="0"/>
        <w:rPr>
          <w:rFonts w:eastAsia="Times New Roman" w:cs="Arial"/>
          <w:color w:val="000000"/>
          <w:sz w:val="22"/>
          <w:lang w:eastAsia="en-GB"/>
        </w:rPr>
      </w:pPr>
    </w:p>
    <w:p w14:paraId="3F803EAC" w14:textId="77777777" w:rsidR="00FA6845" w:rsidRPr="00FA6845" w:rsidRDefault="00FA6845" w:rsidP="00FA6845">
      <w:pPr>
        <w:autoSpaceDE w:val="0"/>
        <w:autoSpaceDN w:val="0"/>
        <w:adjustRightInd w:val="0"/>
        <w:rPr>
          <w:rFonts w:eastAsia="Times New Roman" w:cs="Arial"/>
          <w:color w:val="000000"/>
          <w:sz w:val="22"/>
          <w:lang w:eastAsia="en-GB"/>
        </w:rPr>
      </w:pPr>
    </w:p>
    <w:p w14:paraId="35F123DA" w14:textId="77777777" w:rsidR="00FA6845" w:rsidRPr="00FA6845" w:rsidRDefault="00FA6845" w:rsidP="00FA6845">
      <w:pPr>
        <w:autoSpaceDE w:val="0"/>
        <w:autoSpaceDN w:val="0"/>
        <w:adjustRightInd w:val="0"/>
        <w:rPr>
          <w:rFonts w:eastAsia="Times New Roman" w:cs="Arial"/>
          <w:b/>
          <w:color w:val="000000"/>
          <w:sz w:val="22"/>
          <w:lang w:eastAsia="en-GB"/>
        </w:rPr>
      </w:pPr>
    </w:p>
    <w:p w14:paraId="7EF93417" w14:textId="77777777" w:rsidR="00FA6845" w:rsidRPr="00FA6845" w:rsidRDefault="00FA6845" w:rsidP="00FA6845">
      <w:pPr>
        <w:keepNext/>
        <w:keepLines/>
        <w:rPr>
          <w:rFonts w:eastAsia="Times New Roman" w:cs="Times New Roman"/>
          <w:szCs w:val="24"/>
          <w:lang w:eastAsia="en-GB"/>
        </w:rPr>
      </w:pPr>
    </w:p>
    <w:p w14:paraId="395044A7" w14:textId="77777777" w:rsidR="00FA6845" w:rsidRPr="00FA6845" w:rsidRDefault="00FA6845" w:rsidP="00FA6845">
      <w:pPr>
        <w:rPr>
          <w:rFonts w:eastAsia="Times New Roman" w:cs="Times New Roman"/>
          <w:szCs w:val="24"/>
          <w:lang w:eastAsia="en-GB"/>
        </w:rPr>
      </w:pPr>
    </w:p>
    <w:p w14:paraId="57667C87" w14:textId="77777777" w:rsidR="00FA6845" w:rsidRPr="00FA6845" w:rsidRDefault="00FA6845" w:rsidP="00FA6845">
      <w:pPr>
        <w:rPr>
          <w:rFonts w:eastAsia="Times New Roman" w:cs="Times New Roman"/>
          <w:szCs w:val="24"/>
          <w:lang w:eastAsia="en-GB"/>
        </w:rPr>
      </w:pPr>
      <w:r w:rsidRPr="00FA6845">
        <w:rPr>
          <w:rFonts w:eastAsia="Times New Roman" w:cs="Times New Roman"/>
          <w:szCs w:val="24"/>
          <w:lang w:eastAsia="en-GB"/>
        </w:rPr>
        <w:t xml:space="preserve"> </w:t>
      </w:r>
      <w:r w:rsidRPr="00FA6845">
        <w:rPr>
          <w:rFonts w:eastAsia="Times New Roman" w:cs="Times New Roman"/>
          <w:szCs w:val="24"/>
          <w:lang w:eastAsia="en-GB"/>
        </w:rPr>
        <w:br w:type="page"/>
      </w:r>
    </w:p>
    <w:p w14:paraId="3D978DAE" w14:textId="77777777" w:rsidR="00A63C4D" w:rsidRDefault="00A63C4D" w:rsidP="00FA6845">
      <w:pPr>
        <w:rPr>
          <w:rFonts w:eastAsia="Times New Roman" w:cs="Times New Roman"/>
          <w:szCs w:val="24"/>
          <w:lang w:eastAsia="en-GB"/>
        </w:rPr>
      </w:pPr>
    </w:p>
    <w:sdt>
      <w:sdtPr>
        <w:rPr>
          <w:rFonts w:ascii="Arial" w:eastAsiaTheme="minorHAnsi" w:hAnsi="Arial" w:cstheme="minorBidi"/>
          <w:color w:val="auto"/>
          <w:sz w:val="24"/>
          <w:szCs w:val="22"/>
          <w:lang w:val="en-GB"/>
        </w:rPr>
        <w:id w:val="1314147283"/>
        <w:docPartObj>
          <w:docPartGallery w:val="Table of Contents"/>
          <w:docPartUnique/>
        </w:docPartObj>
      </w:sdtPr>
      <w:sdtEndPr>
        <w:rPr>
          <w:b/>
          <w:bCs/>
          <w:noProof/>
        </w:rPr>
      </w:sdtEndPr>
      <w:sdtContent>
        <w:p w14:paraId="4F0960DF" w14:textId="6320521B" w:rsidR="002C3374" w:rsidRDefault="002C3374" w:rsidP="002C3374">
          <w:pPr>
            <w:pStyle w:val="TOCHeading"/>
            <w:numPr>
              <w:ilvl w:val="0"/>
              <w:numId w:val="0"/>
            </w:numPr>
            <w:ind w:left="720" w:hanging="720"/>
          </w:pPr>
        </w:p>
        <w:p w14:paraId="63CB2495" w14:textId="720E8762" w:rsidR="00EE20CB" w:rsidRDefault="002C3374">
          <w:pPr>
            <w:pStyle w:val="TOC1"/>
            <w:tabs>
              <w:tab w:val="left" w:pos="440"/>
              <w:tab w:val="right" w:leader="dot" w:pos="9060"/>
            </w:tabs>
            <w:rPr>
              <w:rFonts w:asciiTheme="minorHAnsi" w:eastAsiaTheme="minorEastAsia" w:hAnsiTheme="minorHAnsi" w:cstheme="minorBidi"/>
              <w:noProof/>
              <w:sz w:val="22"/>
              <w:szCs w:val="22"/>
            </w:rPr>
          </w:pPr>
          <w:r>
            <w:fldChar w:fldCharType="begin"/>
          </w:r>
          <w:r>
            <w:instrText xml:space="preserve"> TOC \o "1-3" \h \z \u </w:instrText>
          </w:r>
          <w:r>
            <w:fldChar w:fldCharType="separate"/>
          </w:r>
          <w:hyperlink w:anchor="_Toc105747235" w:history="1">
            <w:r w:rsidR="00EE20CB" w:rsidRPr="001B6527">
              <w:rPr>
                <w:rStyle w:val="Hyperlink"/>
                <w:noProof/>
              </w:rPr>
              <w:t>1</w:t>
            </w:r>
            <w:r w:rsidR="00EE20CB">
              <w:rPr>
                <w:rFonts w:asciiTheme="minorHAnsi" w:eastAsiaTheme="minorEastAsia" w:hAnsiTheme="minorHAnsi" w:cstheme="minorBidi"/>
                <w:noProof/>
                <w:sz w:val="22"/>
                <w:szCs w:val="22"/>
              </w:rPr>
              <w:tab/>
            </w:r>
            <w:r w:rsidR="00EE20CB" w:rsidRPr="001B6527">
              <w:rPr>
                <w:rStyle w:val="Hyperlink"/>
                <w:noProof/>
              </w:rPr>
              <w:t>Executive Summary</w:t>
            </w:r>
            <w:r w:rsidR="00EE20CB">
              <w:rPr>
                <w:noProof/>
                <w:webHidden/>
              </w:rPr>
              <w:tab/>
            </w:r>
            <w:r w:rsidR="00EE20CB">
              <w:rPr>
                <w:noProof/>
                <w:webHidden/>
              </w:rPr>
              <w:fldChar w:fldCharType="begin"/>
            </w:r>
            <w:r w:rsidR="00EE20CB">
              <w:rPr>
                <w:noProof/>
                <w:webHidden/>
              </w:rPr>
              <w:instrText xml:space="preserve"> PAGEREF _Toc105747235 \h </w:instrText>
            </w:r>
            <w:r w:rsidR="00EE20CB">
              <w:rPr>
                <w:noProof/>
                <w:webHidden/>
              </w:rPr>
            </w:r>
            <w:r w:rsidR="00EE20CB">
              <w:rPr>
                <w:noProof/>
                <w:webHidden/>
              </w:rPr>
              <w:fldChar w:fldCharType="separate"/>
            </w:r>
            <w:r w:rsidR="00630C3C">
              <w:rPr>
                <w:noProof/>
                <w:webHidden/>
              </w:rPr>
              <w:t>5</w:t>
            </w:r>
            <w:r w:rsidR="00EE20CB">
              <w:rPr>
                <w:noProof/>
                <w:webHidden/>
              </w:rPr>
              <w:fldChar w:fldCharType="end"/>
            </w:r>
          </w:hyperlink>
        </w:p>
        <w:p w14:paraId="03474E7C" w14:textId="63BA2B55"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36" w:history="1">
            <w:r w:rsidR="00EE20CB" w:rsidRPr="001B6527">
              <w:rPr>
                <w:rStyle w:val="Hyperlink"/>
                <w:noProof/>
              </w:rPr>
              <w:t>1.1</w:t>
            </w:r>
            <w:r w:rsidR="00EE20CB">
              <w:rPr>
                <w:rFonts w:asciiTheme="minorHAnsi" w:eastAsiaTheme="minorEastAsia" w:hAnsiTheme="minorHAnsi" w:cstheme="minorBidi"/>
                <w:noProof/>
                <w:sz w:val="22"/>
                <w:szCs w:val="22"/>
              </w:rPr>
              <w:tab/>
            </w:r>
            <w:r w:rsidR="00EE20CB" w:rsidRPr="001B6527">
              <w:rPr>
                <w:rStyle w:val="Hyperlink"/>
                <w:noProof/>
              </w:rPr>
              <w:t>Introduction</w:t>
            </w:r>
            <w:r w:rsidR="00EE20CB">
              <w:rPr>
                <w:noProof/>
                <w:webHidden/>
              </w:rPr>
              <w:tab/>
            </w:r>
            <w:r w:rsidR="00EE20CB">
              <w:rPr>
                <w:noProof/>
                <w:webHidden/>
              </w:rPr>
              <w:fldChar w:fldCharType="begin"/>
            </w:r>
            <w:r w:rsidR="00EE20CB">
              <w:rPr>
                <w:noProof/>
                <w:webHidden/>
              </w:rPr>
              <w:instrText xml:space="preserve"> PAGEREF _Toc105747236 \h </w:instrText>
            </w:r>
            <w:r w:rsidR="00EE20CB">
              <w:rPr>
                <w:noProof/>
                <w:webHidden/>
              </w:rPr>
            </w:r>
            <w:r w:rsidR="00EE20CB">
              <w:rPr>
                <w:noProof/>
                <w:webHidden/>
              </w:rPr>
              <w:fldChar w:fldCharType="separate"/>
            </w:r>
            <w:r w:rsidR="00630C3C">
              <w:rPr>
                <w:noProof/>
                <w:webHidden/>
              </w:rPr>
              <w:t>5</w:t>
            </w:r>
            <w:r w:rsidR="00EE20CB">
              <w:rPr>
                <w:noProof/>
                <w:webHidden/>
              </w:rPr>
              <w:fldChar w:fldCharType="end"/>
            </w:r>
          </w:hyperlink>
        </w:p>
        <w:p w14:paraId="619AA32B" w14:textId="1654867B"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37" w:history="1">
            <w:r w:rsidR="00EE20CB" w:rsidRPr="001B6527">
              <w:rPr>
                <w:rStyle w:val="Hyperlink"/>
                <w:noProof/>
              </w:rPr>
              <w:t>1.2</w:t>
            </w:r>
            <w:r w:rsidR="00EE20CB">
              <w:rPr>
                <w:rFonts w:asciiTheme="minorHAnsi" w:eastAsiaTheme="minorEastAsia" w:hAnsiTheme="minorHAnsi" w:cstheme="minorBidi"/>
                <w:noProof/>
                <w:sz w:val="22"/>
                <w:szCs w:val="22"/>
              </w:rPr>
              <w:tab/>
            </w:r>
            <w:r w:rsidR="00EE20CB" w:rsidRPr="001B6527">
              <w:rPr>
                <w:rStyle w:val="Hyperlink"/>
                <w:noProof/>
              </w:rPr>
              <w:t>The Strategic Case</w:t>
            </w:r>
            <w:r w:rsidR="00EE20CB">
              <w:rPr>
                <w:noProof/>
                <w:webHidden/>
              </w:rPr>
              <w:tab/>
            </w:r>
            <w:r w:rsidR="00EE20CB">
              <w:rPr>
                <w:noProof/>
                <w:webHidden/>
              </w:rPr>
              <w:fldChar w:fldCharType="begin"/>
            </w:r>
            <w:r w:rsidR="00EE20CB">
              <w:rPr>
                <w:noProof/>
                <w:webHidden/>
              </w:rPr>
              <w:instrText xml:space="preserve"> PAGEREF _Toc105747237 \h </w:instrText>
            </w:r>
            <w:r w:rsidR="00EE20CB">
              <w:rPr>
                <w:noProof/>
                <w:webHidden/>
              </w:rPr>
            </w:r>
            <w:r w:rsidR="00EE20CB">
              <w:rPr>
                <w:noProof/>
                <w:webHidden/>
              </w:rPr>
              <w:fldChar w:fldCharType="separate"/>
            </w:r>
            <w:r w:rsidR="00630C3C">
              <w:rPr>
                <w:noProof/>
                <w:webHidden/>
              </w:rPr>
              <w:t>9</w:t>
            </w:r>
            <w:r w:rsidR="00EE20CB">
              <w:rPr>
                <w:noProof/>
                <w:webHidden/>
              </w:rPr>
              <w:fldChar w:fldCharType="end"/>
            </w:r>
          </w:hyperlink>
        </w:p>
        <w:p w14:paraId="04728457" w14:textId="7EEFF898"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38" w:history="1">
            <w:r w:rsidR="00EE20CB" w:rsidRPr="001B6527">
              <w:rPr>
                <w:rStyle w:val="Hyperlink"/>
                <w:noProof/>
              </w:rPr>
              <w:t>1.3</w:t>
            </w:r>
            <w:r w:rsidR="00EE20CB">
              <w:rPr>
                <w:rFonts w:asciiTheme="minorHAnsi" w:eastAsiaTheme="minorEastAsia" w:hAnsiTheme="minorHAnsi" w:cstheme="minorBidi"/>
                <w:noProof/>
                <w:sz w:val="22"/>
                <w:szCs w:val="22"/>
              </w:rPr>
              <w:tab/>
            </w:r>
            <w:r w:rsidR="00EE20CB" w:rsidRPr="001B6527">
              <w:rPr>
                <w:rStyle w:val="Hyperlink"/>
                <w:noProof/>
              </w:rPr>
              <w:t>The Economic Case</w:t>
            </w:r>
            <w:r w:rsidR="00EE20CB">
              <w:rPr>
                <w:noProof/>
                <w:webHidden/>
              </w:rPr>
              <w:tab/>
            </w:r>
            <w:r w:rsidR="00EE20CB">
              <w:rPr>
                <w:noProof/>
                <w:webHidden/>
              </w:rPr>
              <w:fldChar w:fldCharType="begin"/>
            </w:r>
            <w:r w:rsidR="00EE20CB">
              <w:rPr>
                <w:noProof/>
                <w:webHidden/>
              </w:rPr>
              <w:instrText xml:space="preserve"> PAGEREF _Toc105747238 \h </w:instrText>
            </w:r>
            <w:r w:rsidR="00EE20CB">
              <w:rPr>
                <w:noProof/>
                <w:webHidden/>
              </w:rPr>
            </w:r>
            <w:r w:rsidR="00EE20CB">
              <w:rPr>
                <w:noProof/>
                <w:webHidden/>
              </w:rPr>
              <w:fldChar w:fldCharType="separate"/>
            </w:r>
            <w:r w:rsidR="00630C3C">
              <w:rPr>
                <w:noProof/>
                <w:webHidden/>
              </w:rPr>
              <w:t>12</w:t>
            </w:r>
            <w:r w:rsidR="00EE20CB">
              <w:rPr>
                <w:noProof/>
                <w:webHidden/>
              </w:rPr>
              <w:fldChar w:fldCharType="end"/>
            </w:r>
          </w:hyperlink>
        </w:p>
        <w:p w14:paraId="384BAE4F" w14:textId="25612A60"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39" w:history="1">
            <w:r w:rsidR="00EE20CB" w:rsidRPr="001B6527">
              <w:rPr>
                <w:rStyle w:val="Hyperlink"/>
                <w:noProof/>
              </w:rPr>
              <w:t>1.4</w:t>
            </w:r>
            <w:r w:rsidR="00EE20CB">
              <w:rPr>
                <w:rFonts w:asciiTheme="minorHAnsi" w:eastAsiaTheme="minorEastAsia" w:hAnsiTheme="minorHAnsi" w:cstheme="minorBidi"/>
                <w:noProof/>
                <w:sz w:val="22"/>
                <w:szCs w:val="22"/>
              </w:rPr>
              <w:tab/>
            </w:r>
            <w:r w:rsidR="00EE20CB" w:rsidRPr="001B6527">
              <w:rPr>
                <w:rStyle w:val="Hyperlink"/>
                <w:noProof/>
              </w:rPr>
              <w:t>The Commercial case</w:t>
            </w:r>
            <w:r w:rsidR="00EE20CB">
              <w:rPr>
                <w:noProof/>
                <w:webHidden/>
              </w:rPr>
              <w:tab/>
            </w:r>
            <w:r w:rsidR="00EE20CB">
              <w:rPr>
                <w:noProof/>
                <w:webHidden/>
              </w:rPr>
              <w:fldChar w:fldCharType="begin"/>
            </w:r>
            <w:r w:rsidR="00EE20CB">
              <w:rPr>
                <w:noProof/>
                <w:webHidden/>
              </w:rPr>
              <w:instrText xml:space="preserve"> PAGEREF _Toc105747239 \h </w:instrText>
            </w:r>
            <w:r w:rsidR="00EE20CB">
              <w:rPr>
                <w:noProof/>
                <w:webHidden/>
              </w:rPr>
            </w:r>
            <w:r w:rsidR="00EE20CB">
              <w:rPr>
                <w:noProof/>
                <w:webHidden/>
              </w:rPr>
              <w:fldChar w:fldCharType="separate"/>
            </w:r>
            <w:r w:rsidR="00630C3C">
              <w:rPr>
                <w:noProof/>
                <w:webHidden/>
              </w:rPr>
              <w:t>19</w:t>
            </w:r>
            <w:r w:rsidR="00EE20CB">
              <w:rPr>
                <w:noProof/>
                <w:webHidden/>
              </w:rPr>
              <w:fldChar w:fldCharType="end"/>
            </w:r>
          </w:hyperlink>
        </w:p>
        <w:p w14:paraId="4A6AE916" w14:textId="69AE6ABF"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40" w:history="1">
            <w:r w:rsidR="00EE20CB" w:rsidRPr="001B6527">
              <w:rPr>
                <w:rStyle w:val="Hyperlink"/>
                <w:noProof/>
              </w:rPr>
              <w:t>1.5</w:t>
            </w:r>
            <w:r w:rsidR="00EE20CB">
              <w:rPr>
                <w:rFonts w:asciiTheme="minorHAnsi" w:eastAsiaTheme="minorEastAsia" w:hAnsiTheme="minorHAnsi" w:cstheme="minorBidi"/>
                <w:noProof/>
                <w:sz w:val="22"/>
                <w:szCs w:val="22"/>
              </w:rPr>
              <w:tab/>
            </w:r>
            <w:r w:rsidR="00EE20CB" w:rsidRPr="001B6527">
              <w:rPr>
                <w:rStyle w:val="Hyperlink"/>
                <w:noProof/>
              </w:rPr>
              <w:t>The Financial Case</w:t>
            </w:r>
            <w:r w:rsidR="00EE20CB">
              <w:rPr>
                <w:noProof/>
                <w:webHidden/>
              </w:rPr>
              <w:tab/>
            </w:r>
            <w:r w:rsidR="00EE20CB">
              <w:rPr>
                <w:noProof/>
                <w:webHidden/>
              </w:rPr>
              <w:fldChar w:fldCharType="begin"/>
            </w:r>
            <w:r w:rsidR="00EE20CB">
              <w:rPr>
                <w:noProof/>
                <w:webHidden/>
              </w:rPr>
              <w:instrText xml:space="preserve"> PAGEREF _Toc105747240 \h </w:instrText>
            </w:r>
            <w:r w:rsidR="00EE20CB">
              <w:rPr>
                <w:noProof/>
                <w:webHidden/>
              </w:rPr>
            </w:r>
            <w:r w:rsidR="00EE20CB">
              <w:rPr>
                <w:noProof/>
                <w:webHidden/>
              </w:rPr>
              <w:fldChar w:fldCharType="separate"/>
            </w:r>
            <w:r w:rsidR="00630C3C">
              <w:rPr>
                <w:noProof/>
                <w:webHidden/>
              </w:rPr>
              <w:t>21</w:t>
            </w:r>
            <w:r w:rsidR="00EE20CB">
              <w:rPr>
                <w:noProof/>
                <w:webHidden/>
              </w:rPr>
              <w:fldChar w:fldCharType="end"/>
            </w:r>
          </w:hyperlink>
        </w:p>
        <w:p w14:paraId="027CC969" w14:textId="77FEB2D5"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41" w:history="1">
            <w:r w:rsidR="00EE20CB" w:rsidRPr="001B6527">
              <w:rPr>
                <w:rStyle w:val="Hyperlink"/>
                <w:noProof/>
              </w:rPr>
              <w:t>1.6</w:t>
            </w:r>
            <w:r w:rsidR="00EE20CB">
              <w:rPr>
                <w:rFonts w:asciiTheme="minorHAnsi" w:eastAsiaTheme="minorEastAsia" w:hAnsiTheme="minorHAnsi" w:cstheme="minorBidi"/>
                <w:noProof/>
                <w:sz w:val="22"/>
                <w:szCs w:val="22"/>
              </w:rPr>
              <w:tab/>
            </w:r>
            <w:r w:rsidR="00EE20CB" w:rsidRPr="001B6527">
              <w:rPr>
                <w:rStyle w:val="Hyperlink"/>
                <w:noProof/>
              </w:rPr>
              <w:t>The Management case</w:t>
            </w:r>
            <w:r w:rsidR="00EE20CB">
              <w:rPr>
                <w:noProof/>
                <w:webHidden/>
              </w:rPr>
              <w:tab/>
            </w:r>
            <w:r w:rsidR="00EE20CB">
              <w:rPr>
                <w:noProof/>
                <w:webHidden/>
              </w:rPr>
              <w:fldChar w:fldCharType="begin"/>
            </w:r>
            <w:r w:rsidR="00EE20CB">
              <w:rPr>
                <w:noProof/>
                <w:webHidden/>
              </w:rPr>
              <w:instrText xml:space="preserve"> PAGEREF _Toc105747241 \h </w:instrText>
            </w:r>
            <w:r w:rsidR="00EE20CB">
              <w:rPr>
                <w:noProof/>
                <w:webHidden/>
              </w:rPr>
            </w:r>
            <w:r w:rsidR="00EE20CB">
              <w:rPr>
                <w:noProof/>
                <w:webHidden/>
              </w:rPr>
              <w:fldChar w:fldCharType="separate"/>
            </w:r>
            <w:r w:rsidR="00630C3C">
              <w:rPr>
                <w:noProof/>
                <w:webHidden/>
              </w:rPr>
              <w:t>22</w:t>
            </w:r>
            <w:r w:rsidR="00EE20CB">
              <w:rPr>
                <w:noProof/>
                <w:webHidden/>
              </w:rPr>
              <w:fldChar w:fldCharType="end"/>
            </w:r>
          </w:hyperlink>
        </w:p>
        <w:p w14:paraId="08478183" w14:textId="2FC95432"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42" w:history="1">
            <w:r w:rsidR="00EE20CB" w:rsidRPr="001B6527">
              <w:rPr>
                <w:rStyle w:val="Hyperlink"/>
                <w:noProof/>
              </w:rPr>
              <w:t>1.7</w:t>
            </w:r>
            <w:r w:rsidR="00EE20CB">
              <w:rPr>
                <w:rFonts w:asciiTheme="minorHAnsi" w:eastAsiaTheme="minorEastAsia" w:hAnsiTheme="minorHAnsi" w:cstheme="minorBidi"/>
                <w:noProof/>
                <w:sz w:val="22"/>
                <w:szCs w:val="22"/>
              </w:rPr>
              <w:tab/>
            </w:r>
            <w:r w:rsidR="00EE20CB" w:rsidRPr="001B6527">
              <w:rPr>
                <w:rStyle w:val="Hyperlink"/>
                <w:noProof/>
              </w:rPr>
              <w:t>Impact Assessments</w:t>
            </w:r>
            <w:r w:rsidR="00EE20CB">
              <w:rPr>
                <w:noProof/>
                <w:webHidden/>
              </w:rPr>
              <w:tab/>
            </w:r>
            <w:r w:rsidR="00EE20CB">
              <w:rPr>
                <w:noProof/>
                <w:webHidden/>
              </w:rPr>
              <w:fldChar w:fldCharType="begin"/>
            </w:r>
            <w:r w:rsidR="00EE20CB">
              <w:rPr>
                <w:noProof/>
                <w:webHidden/>
              </w:rPr>
              <w:instrText xml:space="preserve"> PAGEREF _Toc105747242 \h </w:instrText>
            </w:r>
            <w:r w:rsidR="00EE20CB">
              <w:rPr>
                <w:noProof/>
                <w:webHidden/>
              </w:rPr>
            </w:r>
            <w:r w:rsidR="00EE20CB">
              <w:rPr>
                <w:noProof/>
                <w:webHidden/>
              </w:rPr>
              <w:fldChar w:fldCharType="separate"/>
            </w:r>
            <w:r w:rsidR="00630C3C">
              <w:rPr>
                <w:noProof/>
                <w:webHidden/>
              </w:rPr>
              <w:t>24</w:t>
            </w:r>
            <w:r w:rsidR="00EE20CB">
              <w:rPr>
                <w:noProof/>
                <w:webHidden/>
              </w:rPr>
              <w:fldChar w:fldCharType="end"/>
            </w:r>
          </w:hyperlink>
        </w:p>
        <w:p w14:paraId="3A403331" w14:textId="48D4A3D7"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43" w:history="1">
            <w:r w:rsidR="00EE20CB" w:rsidRPr="001B6527">
              <w:rPr>
                <w:rStyle w:val="Hyperlink"/>
                <w:noProof/>
              </w:rPr>
              <w:t>1.8</w:t>
            </w:r>
            <w:r w:rsidR="00EE20CB">
              <w:rPr>
                <w:rFonts w:asciiTheme="minorHAnsi" w:eastAsiaTheme="minorEastAsia" w:hAnsiTheme="minorHAnsi" w:cstheme="minorBidi"/>
                <w:noProof/>
                <w:sz w:val="22"/>
                <w:szCs w:val="22"/>
              </w:rPr>
              <w:tab/>
            </w:r>
            <w:r w:rsidR="00EE20CB" w:rsidRPr="001B6527">
              <w:rPr>
                <w:rStyle w:val="Hyperlink"/>
                <w:noProof/>
              </w:rPr>
              <w:t>Recommendation</w:t>
            </w:r>
            <w:r w:rsidR="00EE20CB">
              <w:rPr>
                <w:noProof/>
                <w:webHidden/>
              </w:rPr>
              <w:tab/>
            </w:r>
            <w:r w:rsidR="00EE20CB">
              <w:rPr>
                <w:noProof/>
                <w:webHidden/>
              </w:rPr>
              <w:fldChar w:fldCharType="begin"/>
            </w:r>
            <w:r w:rsidR="00EE20CB">
              <w:rPr>
                <w:noProof/>
                <w:webHidden/>
              </w:rPr>
              <w:instrText xml:space="preserve"> PAGEREF _Toc105747243 \h </w:instrText>
            </w:r>
            <w:r w:rsidR="00EE20CB">
              <w:rPr>
                <w:noProof/>
                <w:webHidden/>
              </w:rPr>
            </w:r>
            <w:r w:rsidR="00EE20CB">
              <w:rPr>
                <w:noProof/>
                <w:webHidden/>
              </w:rPr>
              <w:fldChar w:fldCharType="separate"/>
            </w:r>
            <w:r w:rsidR="00630C3C">
              <w:rPr>
                <w:noProof/>
                <w:webHidden/>
              </w:rPr>
              <w:t>30</w:t>
            </w:r>
            <w:r w:rsidR="00EE20CB">
              <w:rPr>
                <w:noProof/>
                <w:webHidden/>
              </w:rPr>
              <w:fldChar w:fldCharType="end"/>
            </w:r>
          </w:hyperlink>
        </w:p>
        <w:p w14:paraId="4BF8BCE7" w14:textId="74BD0DEF" w:rsidR="00EE20CB" w:rsidRDefault="00EE145A">
          <w:pPr>
            <w:pStyle w:val="TOC1"/>
            <w:tabs>
              <w:tab w:val="left" w:pos="440"/>
              <w:tab w:val="right" w:leader="dot" w:pos="9060"/>
            </w:tabs>
            <w:rPr>
              <w:rFonts w:asciiTheme="minorHAnsi" w:eastAsiaTheme="minorEastAsia" w:hAnsiTheme="minorHAnsi" w:cstheme="minorBidi"/>
              <w:noProof/>
              <w:sz w:val="22"/>
              <w:szCs w:val="22"/>
            </w:rPr>
          </w:pPr>
          <w:hyperlink w:anchor="_Toc105747244" w:history="1">
            <w:r w:rsidR="00EE20CB" w:rsidRPr="001B6527">
              <w:rPr>
                <w:rStyle w:val="Hyperlink"/>
                <w:noProof/>
              </w:rPr>
              <w:t>2</w:t>
            </w:r>
            <w:r w:rsidR="00EE20CB">
              <w:rPr>
                <w:rFonts w:asciiTheme="minorHAnsi" w:eastAsiaTheme="minorEastAsia" w:hAnsiTheme="minorHAnsi" w:cstheme="minorBidi"/>
                <w:noProof/>
                <w:sz w:val="22"/>
                <w:szCs w:val="22"/>
              </w:rPr>
              <w:tab/>
            </w:r>
            <w:r w:rsidR="00EE20CB" w:rsidRPr="001B6527">
              <w:rPr>
                <w:rStyle w:val="Hyperlink"/>
                <w:noProof/>
              </w:rPr>
              <w:t>The Strategic Case</w:t>
            </w:r>
            <w:r w:rsidR="00EE20CB">
              <w:rPr>
                <w:noProof/>
                <w:webHidden/>
              </w:rPr>
              <w:tab/>
            </w:r>
            <w:r w:rsidR="00EE20CB">
              <w:rPr>
                <w:noProof/>
                <w:webHidden/>
              </w:rPr>
              <w:fldChar w:fldCharType="begin"/>
            </w:r>
            <w:r w:rsidR="00EE20CB">
              <w:rPr>
                <w:noProof/>
                <w:webHidden/>
              </w:rPr>
              <w:instrText xml:space="preserve"> PAGEREF _Toc105747244 \h </w:instrText>
            </w:r>
            <w:r w:rsidR="00EE20CB">
              <w:rPr>
                <w:noProof/>
                <w:webHidden/>
              </w:rPr>
            </w:r>
            <w:r w:rsidR="00EE20CB">
              <w:rPr>
                <w:noProof/>
                <w:webHidden/>
              </w:rPr>
              <w:fldChar w:fldCharType="separate"/>
            </w:r>
            <w:r w:rsidR="00630C3C">
              <w:rPr>
                <w:noProof/>
                <w:webHidden/>
              </w:rPr>
              <w:t>31</w:t>
            </w:r>
            <w:r w:rsidR="00EE20CB">
              <w:rPr>
                <w:noProof/>
                <w:webHidden/>
              </w:rPr>
              <w:fldChar w:fldCharType="end"/>
            </w:r>
          </w:hyperlink>
        </w:p>
        <w:p w14:paraId="2073B9DE" w14:textId="28C9A103"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45" w:history="1">
            <w:r w:rsidR="00EE20CB" w:rsidRPr="001B6527">
              <w:rPr>
                <w:rStyle w:val="Hyperlink"/>
                <w:noProof/>
              </w:rPr>
              <w:t>2.1</w:t>
            </w:r>
            <w:r w:rsidR="00EE20CB">
              <w:rPr>
                <w:rFonts w:asciiTheme="minorHAnsi" w:eastAsiaTheme="minorEastAsia" w:hAnsiTheme="minorHAnsi" w:cstheme="minorBidi"/>
                <w:noProof/>
                <w:sz w:val="22"/>
                <w:szCs w:val="22"/>
              </w:rPr>
              <w:tab/>
            </w:r>
            <w:r w:rsidR="00EE20CB" w:rsidRPr="001B6527">
              <w:rPr>
                <w:rStyle w:val="Hyperlink"/>
                <w:noProof/>
              </w:rPr>
              <w:t>Organisational Overview</w:t>
            </w:r>
            <w:r w:rsidR="00EE20CB">
              <w:rPr>
                <w:noProof/>
                <w:webHidden/>
              </w:rPr>
              <w:tab/>
            </w:r>
            <w:r w:rsidR="00EE20CB">
              <w:rPr>
                <w:noProof/>
                <w:webHidden/>
              </w:rPr>
              <w:fldChar w:fldCharType="begin"/>
            </w:r>
            <w:r w:rsidR="00EE20CB">
              <w:rPr>
                <w:noProof/>
                <w:webHidden/>
              </w:rPr>
              <w:instrText xml:space="preserve"> PAGEREF _Toc105747245 \h </w:instrText>
            </w:r>
            <w:r w:rsidR="00EE20CB">
              <w:rPr>
                <w:noProof/>
                <w:webHidden/>
              </w:rPr>
            </w:r>
            <w:r w:rsidR="00EE20CB">
              <w:rPr>
                <w:noProof/>
                <w:webHidden/>
              </w:rPr>
              <w:fldChar w:fldCharType="separate"/>
            </w:r>
            <w:r w:rsidR="00630C3C">
              <w:rPr>
                <w:noProof/>
                <w:webHidden/>
              </w:rPr>
              <w:t>31</w:t>
            </w:r>
            <w:r w:rsidR="00EE20CB">
              <w:rPr>
                <w:noProof/>
                <w:webHidden/>
              </w:rPr>
              <w:fldChar w:fldCharType="end"/>
            </w:r>
          </w:hyperlink>
        </w:p>
        <w:p w14:paraId="12AE4C39" w14:textId="68D5A881"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46" w:history="1">
            <w:r w:rsidR="00EE20CB" w:rsidRPr="001B6527">
              <w:rPr>
                <w:rStyle w:val="Hyperlink"/>
                <w:noProof/>
              </w:rPr>
              <w:t>2.2</w:t>
            </w:r>
            <w:r w:rsidR="00EE20CB">
              <w:rPr>
                <w:rFonts w:asciiTheme="minorHAnsi" w:eastAsiaTheme="minorEastAsia" w:hAnsiTheme="minorHAnsi" w:cstheme="minorBidi"/>
                <w:noProof/>
                <w:sz w:val="22"/>
                <w:szCs w:val="22"/>
              </w:rPr>
              <w:tab/>
            </w:r>
            <w:r w:rsidR="00EE20CB" w:rsidRPr="001B6527">
              <w:rPr>
                <w:rStyle w:val="Hyperlink"/>
                <w:noProof/>
              </w:rPr>
              <w:t>The Area Served and its Needs</w:t>
            </w:r>
            <w:r w:rsidR="00EE20CB">
              <w:rPr>
                <w:noProof/>
                <w:webHidden/>
              </w:rPr>
              <w:tab/>
            </w:r>
            <w:r w:rsidR="00EE20CB">
              <w:rPr>
                <w:noProof/>
                <w:webHidden/>
              </w:rPr>
              <w:fldChar w:fldCharType="begin"/>
            </w:r>
            <w:r w:rsidR="00EE20CB">
              <w:rPr>
                <w:noProof/>
                <w:webHidden/>
              </w:rPr>
              <w:instrText xml:space="preserve"> PAGEREF _Toc105747246 \h </w:instrText>
            </w:r>
            <w:r w:rsidR="00EE20CB">
              <w:rPr>
                <w:noProof/>
                <w:webHidden/>
              </w:rPr>
            </w:r>
            <w:r w:rsidR="00EE20CB">
              <w:rPr>
                <w:noProof/>
                <w:webHidden/>
              </w:rPr>
              <w:fldChar w:fldCharType="separate"/>
            </w:r>
            <w:r w:rsidR="00630C3C">
              <w:rPr>
                <w:noProof/>
                <w:webHidden/>
              </w:rPr>
              <w:t>33</w:t>
            </w:r>
            <w:r w:rsidR="00EE20CB">
              <w:rPr>
                <w:noProof/>
                <w:webHidden/>
              </w:rPr>
              <w:fldChar w:fldCharType="end"/>
            </w:r>
          </w:hyperlink>
        </w:p>
        <w:p w14:paraId="43AEE0A0" w14:textId="221941B1"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47" w:history="1">
            <w:r w:rsidR="00EE20CB" w:rsidRPr="001B6527">
              <w:rPr>
                <w:rStyle w:val="Hyperlink"/>
                <w:noProof/>
              </w:rPr>
              <w:t>2.3</w:t>
            </w:r>
            <w:r w:rsidR="00EE20CB">
              <w:rPr>
                <w:rFonts w:asciiTheme="minorHAnsi" w:eastAsiaTheme="minorEastAsia" w:hAnsiTheme="minorHAnsi" w:cstheme="minorBidi"/>
                <w:noProof/>
                <w:sz w:val="22"/>
                <w:szCs w:val="22"/>
              </w:rPr>
              <w:tab/>
            </w:r>
            <w:r w:rsidR="00EE20CB" w:rsidRPr="001B6527">
              <w:rPr>
                <w:rStyle w:val="Hyperlink"/>
                <w:noProof/>
              </w:rPr>
              <w:t>National and Local Strategies</w:t>
            </w:r>
            <w:r w:rsidR="00EE20CB">
              <w:rPr>
                <w:noProof/>
                <w:webHidden/>
              </w:rPr>
              <w:tab/>
            </w:r>
            <w:r w:rsidR="00EE20CB">
              <w:rPr>
                <w:noProof/>
                <w:webHidden/>
              </w:rPr>
              <w:fldChar w:fldCharType="begin"/>
            </w:r>
            <w:r w:rsidR="00EE20CB">
              <w:rPr>
                <w:noProof/>
                <w:webHidden/>
              </w:rPr>
              <w:instrText xml:space="preserve"> PAGEREF _Toc105747247 \h </w:instrText>
            </w:r>
            <w:r w:rsidR="00EE20CB">
              <w:rPr>
                <w:noProof/>
                <w:webHidden/>
              </w:rPr>
            </w:r>
            <w:r w:rsidR="00EE20CB">
              <w:rPr>
                <w:noProof/>
                <w:webHidden/>
              </w:rPr>
              <w:fldChar w:fldCharType="separate"/>
            </w:r>
            <w:r w:rsidR="00630C3C">
              <w:rPr>
                <w:noProof/>
                <w:webHidden/>
              </w:rPr>
              <w:t>34</w:t>
            </w:r>
            <w:r w:rsidR="00EE20CB">
              <w:rPr>
                <w:noProof/>
                <w:webHidden/>
              </w:rPr>
              <w:fldChar w:fldCharType="end"/>
            </w:r>
          </w:hyperlink>
        </w:p>
        <w:p w14:paraId="26EC43A0" w14:textId="39AAC8AD"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48" w:history="1">
            <w:r w:rsidR="00EE20CB" w:rsidRPr="001B6527">
              <w:rPr>
                <w:rStyle w:val="Hyperlink"/>
                <w:noProof/>
              </w:rPr>
              <w:t>2.4</w:t>
            </w:r>
            <w:r w:rsidR="00EE20CB">
              <w:rPr>
                <w:rFonts w:asciiTheme="minorHAnsi" w:eastAsiaTheme="minorEastAsia" w:hAnsiTheme="minorHAnsi" w:cstheme="minorBidi"/>
                <w:noProof/>
                <w:sz w:val="22"/>
                <w:szCs w:val="22"/>
              </w:rPr>
              <w:tab/>
            </w:r>
            <w:r w:rsidR="00EE20CB" w:rsidRPr="001B6527">
              <w:rPr>
                <w:rStyle w:val="Hyperlink"/>
                <w:noProof/>
              </w:rPr>
              <w:t>Definitions</w:t>
            </w:r>
            <w:r w:rsidR="00EE20CB">
              <w:rPr>
                <w:noProof/>
                <w:webHidden/>
              </w:rPr>
              <w:tab/>
            </w:r>
            <w:r w:rsidR="00EE20CB">
              <w:rPr>
                <w:noProof/>
                <w:webHidden/>
              </w:rPr>
              <w:fldChar w:fldCharType="begin"/>
            </w:r>
            <w:r w:rsidR="00EE20CB">
              <w:rPr>
                <w:noProof/>
                <w:webHidden/>
              </w:rPr>
              <w:instrText xml:space="preserve"> PAGEREF _Toc105747248 \h </w:instrText>
            </w:r>
            <w:r w:rsidR="00EE20CB">
              <w:rPr>
                <w:noProof/>
                <w:webHidden/>
              </w:rPr>
            </w:r>
            <w:r w:rsidR="00EE20CB">
              <w:rPr>
                <w:noProof/>
                <w:webHidden/>
              </w:rPr>
              <w:fldChar w:fldCharType="separate"/>
            </w:r>
            <w:r w:rsidR="00630C3C">
              <w:rPr>
                <w:noProof/>
                <w:webHidden/>
              </w:rPr>
              <w:t>37</w:t>
            </w:r>
            <w:r w:rsidR="00EE20CB">
              <w:rPr>
                <w:noProof/>
                <w:webHidden/>
              </w:rPr>
              <w:fldChar w:fldCharType="end"/>
            </w:r>
          </w:hyperlink>
        </w:p>
        <w:p w14:paraId="50EB215F" w14:textId="4AEDAF50"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49" w:history="1">
            <w:r w:rsidR="00EE20CB" w:rsidRPr="001B6527">
              <w:rPr>
                <w:rStyle w:val="Hyperlink"/>
                <w:noProof/>
              </w:rPr>
              <w:t>2.5</w:t>
            </w:r>
            <w:r w:rsidR="00EE20CB">
              <w:rPr>
                <w:rFonts w:asciiTheme="minorHAnsi" w:eastAsiaTheme="minorEastAsia" w:hAnsiTheme="minorHAnsi" w:cstheme="minorBidi"/>
                <w:noProof/>
                <w:sz w:val="22"/>
                <w:szCs w:val="22"/>
              </w:rPr>
              <w:tab/>
            </w:r>
            <w:r w:rsidR="00EE20CB" w:rsidRPr="001B6527">
              <w:rPr>
                <w:rStyle w:val="Hyperlink"/>
                <w:noProof/>
              </w:rPr>
              <w:t>ULHT Performance</w:t>
            </w:r>
            <w:r w:rsidR="00EE20CB">
              <w:rPr>
                <w:noProof/>
                <w:webHidden/>
              </w:rPr>
              <w:tab/>
            </w:r>
            <w:r w:rsidR="00EE20CB">
              <w:rPr>
                <w:noProof/>
                <w:webHidden/>
              </w:rPr>
              <w:fldChar w:fldCharType="begin"/>
            </w:r>
            <w:r w:rsidR="00EE20CB">
              <w:rPr>
                <w:noProof/>
                <w:webHidden/>
              </w:rPr>
              <w:instrText xml:space="preserve"> PAGEREF _Toc105747249 \h </w:instrText>
            </w:r>
            <w:r w:rsidR="00EE20CB">
              <w:rPr>
                <w:noProof/>
                <w:webHidden/>
              </w:rPr>
            </w:r>
            <w:r w:rsidR="00EE20CB">
              <w:rPr>
                <w:noProof/>
                <w:webHidden/>
              </w:rPr>
              <w:fldChar w:fldCharType="separate"/>
            </w:r>
            <w:r w:rsidR="00630C3C">
              <w:rPr>
                <w:noProof/>
                <w:webHidden/>
              </w:rPr>
              <w:t>41</w:t>
            </w:r>
            <w:r w:rsidR="00EE20CB">
              <w:rPr>
                <w:noProof/>
                <w:webHidden/>
              </w:rPr>
              <w:fldChar w:fldCharType="end"/>
            </w:r>
          </w:hyperlink>
        </w:p>
        <w:p w14:paraId="676C27F4" w14:textId="0299B6CB"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50" w:history="1">
            <w:r w:rsidR="00EE20CB" w:rsidRPr="001B6527">
              <w:rPr>
                <w:rStyle w:val="Hyperlink"/>
                <w:noProof/>
              </w:rPr>
              <w:t>2.6</w:t>
            </w:r>
            <w:r w:rsidR="00EE20CB">
              <w:rPr>
                <w:rFonts w:asciiTheme="minorHAnsi" w:eastAsiaTheme="minorEastAsia" w:hAnsiTheme="minorHAnsi" w:cstheme="minorBidi"/>
                <w:noProof/>
                <w:sz w:val="22"/>
                <w:szCs w:val="22"/>
              </w:rPr>
              <w:tab/>
            </w:r>
            <w:r w:rsidR="00EE20CB" w:rsidRPr="001B6527">
              <w:rPr>
                <w:rStyle w:val="Hyperlink"/>
                <w:noProof/>
              </w:rPr>
              <w:t>Investment Objectives</w:t>
            </w:r>
            <w:r w:rsidR="00EE20CB">
              <w:rPr>
                <w:noProof/>
                <w:webHidden/>
              </w:rPr>
              <w:tab/>
            </w:r>
            <w:r w:rsidR="00EE20CB">
              <w:rPr>
                <w:noProof/>
                <w:webHidden/>
              </w:rPr>
              <w:fldChar w:fldCharType="begin"/>
            </w:r>
            <w:r w:rsidR="00EE20CB">
              <w:rPr>
                <w:noProof/>
                <w:webHidden/>
              </w:rPr>
              <w:instrText xml:space="preserve"> PAGEREF _Toc105747250 \h </w:instrText>
            </w:r>
            <w:r w:rsidR="00EE20CB">
              <w:rPr>
                <w:noProof/>
                <w:webHidden/>
              </w:rPr>
            </w:r>
            <w:r w:rsidR="00EE20CB">
              <w:rPr>
                <w:noProof/>
                <w:webHidden/>
              </w:rPr>
              <w:fldChar w:fldCharType="separate"/>
            </w:r>
            <w:r w:rsidR="00630C3C">
              <w:rPr>
                <w:noProof/>
                <w:webHidden/>
              </w:rPr>
              <w:t>43</w:t>
            </w:r>
            <w:r w:rsidR="00EE20CB">
              <w:rPr>
                <w:noProof/>
                <w:webHidden/>
              </w:rPr>
              <w:fldChar w:fldCharType="end"/>
            </w:r>
          </w:hyperlink>
        </w:p>
        <w:p w14:paraId="3B45B1CE" w14:textId="2F5671AB"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51" w:history="1">
            <w:r w:rsidR="00EE20CB" w:rsidRPr="001B6527">
              <w:rPr>
                <w:rStyle w:val="Hyperlink"/>
                <w:noProof/>
              </w:rPr>
              <w:t>2.7</w:t>
            </w:r>
            <w:r w:rsidR="00EE20CB">
              <w:rPr>
                <w:rFonts w:asciiTheme="minorHAnsi" w:eastAsiaTheme="minorEastAsia" w:hAnsiTheme="minorHAnsi" w:cstheme="minorBidi"/>
                <w:noProof/>
                <w:sz w:val="22"/>
                <w:szCs w:val="22"/>
              </w:rPr>
              <w:tab/>
            </w:r>
            <w:r w:rsidR="00EE20CB" w:rsidRPr="001B6527">
              <w:rPr>
                <w:rStyle w:val="Hyperlink"/>
                <w:noProof/>
              </w:rPr>
              <w:t>Business As Usual</w:t>
            </w:r>
            <w:r w:rsidR="00EE20CB">
              <w:rPr>
                <w:noProof/>
                <w:webHidden/>
              </w:rPr>
              <w:tab/>
            </w:r>
            <w:r w:rsidR="00EE20CB">
              <w:rPr>
                <w:noProof/>
                <w:webHidden/>
              </w:rPr>
              <w:fldChar w:fldCharType="begin"/>
            </w:r>
            <w:r w:rsidR="00EE20CB">
              <w:rPr>
                <w:noProof/>
                <w:webHidden/>
              </w:rPr>
              <w:instrText xml:space="preserve"> PAGEREF _Toc105747251 \h </w:instrText>
            </w:r>
            <w:r w:rsidR="00EE20CB">
              <w:rPr>
                <w:noProof/>
                <w:webHidden/>
              </w:rPr>
            </w:r>
            <w:r w:rsidR="00EE20CB">
              <w:rPr>
                <w:noProof/>
                <w:webHidden/>
              </w:rPr>
              <w:fldChar w:fldCharType="separate"/>
            </w:r>
            <w:r w:rsidR="00630C3C">
              <w:rPr>
                <w:noProof/>
                <w:webHidden/>
              </w:rPr>
              <w:t>45</w:t>
            </w:r>
            <w:r w:rsidR="00EE20CB">
              <w:rPr>
                <w:noProof/>
                <w:webHidden/>
              </w:rPr>
              <w:fldChar w:fldCharType="end"/>
            </w:r>
          </w:hyperlink>
        </w:p>
        <w:p w14:paraId="7BC2F078" w14:textId="783CAABF"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52" w:history="1">
            <w:r w:rsidR="00EE20CB" w:rsidRPr="001B6527">
              <w:rPr>
                <w:rStyle w:val="Hyperlink"/>
                <w:noProof/>
              </w:rPr>
              <w:t>2.8</w:t>
            </w:r>
            <w:r w:rsidR="00EE20CB">
              <w:rPr>
                <w:rFonts w:asciiTheme="minorHAnsi" w:eastAsiaTheme="minorEastAsia" w:hAnsiTheme="minorHAnsi" w:cstheme="minorBidi"/>
                <w:noProof/>
                <w:sz w:val="22"/>
                <w:szCs w:val="22"/>
              </w:rPr>
              <w:tab/>
            </w:r>
            <w:r w:rsidR="00EE20CB" w:rsidRPr="001B6527">
              <w:rPr>
                <w:rStyle w:val="Hyperlink"/>
                <w:noProof/>
              </w:rPr>
              <w:t>Potential Business Scope and Key Service Requirements</w:t>
            </w:r>
            <w:r w:rsidR="00EE20CB">
              <w:rPr>
                <w:noProof/>
                <w:webHidden/>
              </w:rPr>
              <w:tab/>
            </w:r>
            <w:r w:rsidR="00EE20CB">
              <w:rPr>
                <w:noProof/>
                <w:webHidden/>
              </w:rPr>
              <w:fldChar w:fldCharType="begin"/>
            </w:r>
            <w:r w:rsidR="00EE20CB">
              <w:rPr>
                <w:noProof/>
                <w:webHidden/>
              </w:rPr>
              <w:instrText xml:space="preserve"> PAGEREF _Toc105747252 \h </w:instrText>
            </w:r>
            <w:r w:rsidR="00EE20CB">
              <w:rPr>
                <w:noProof/>
                <w:webHidden/>
              </w:rPr>
            </w:r>
            <w:r w:rsidR="00EE20CB">
              <w:rPr>
                <w:noProof/>
                <w:webHidden/>
              </w:rPr>
              <w:fldChar w:fldCharType="separate"/>
            </w:r>
            <w:r w:rsidR="00630C3C">
              <w:rPr>
                <w:noProof/>
                <w:webHidden/>
              </w:rPr>
              <w:t>51</w:t>
            </w:r>
            <w:r w:rsidR="00EE20CB">
              <w:rPr>
                <w:noProof/>
                <w:webHidden/>
              </w:rPr>
              <w:fldChar w:fldCharType="end"/>
            </w:r>
          </w:hyperlink>
        </w:p>
        <w:p w14:paraId="0090141F" w14:textId="2A67D8FD"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53" w:history="1">
            <w:r w:rsidR="00EE20CB" w:rsidRPr="001B6527">
              <w:rPr>
                <w:rStyle w:val="Hyperlink"/>
                <w:rFonts w:eastAsiaTheme="majorEastAsia"/>
                <w:noProof/>
              </w:rPr>
              <w:t>2.9</w:t>
            </w:r>
            <w:r w:rsidR="00EE20CB">
              <w:rPr>
                <w:rFonts w:asciiTheme="minorHAnsi" w:eastAsiaTheme="minorEastAsia" w:hAnsiTheme="minorHAnsi" w:cstheme="minorBidi"/>
                <w:noProof/>
                <w:sz w:val="22"/>
                <w:szCs w:val="22"/>
              </w:rPr>
              <w:tab/>
            </w:r>
            <w:r w:rsidR="00EE20CB" w:rsidRPr="001B6527">
              <w:rPr>
                <w:rStyle w:val="Hyperlink"/>
                <w:rFonts w:eastAsiaTheme="majorEastAsia"/>
                <w:noProof/>
              </w:rPr>
              <w:t>Business Needs</w:t>
            </w:r>
            <w:r w:rsidR="00EE20CB">
              <w:rPr>
                <w:noProof/>
                <w:webHidden/>
              </w:rPr>
              <w:tab/>
            </w:r>
            <w:r w:rsidR="00EE20CB">
              <w:rPr>
                <w:noProof/>
                <w:webHidden/>
              </w:rPr>
              <w:fldChar w:fldCharType="begin"/>
            </w:r>
            <w:r w:rsidR="00EE20CB">
              <w:rPr>
                <w:noProof/>
                <w:webHidden/>
              </w:rPr>
              <w:instrText xml:space="preserve"> PAGEREF _Toc105747253 \h </w:instrText>
            </w:r>
            <w:r w:rsidR="00EE20CB">
              <w:rPr>
                <w:noProof/>
                <w:webHidden/>
              </w:rPr>
            </w:r>
            <w:r w:rsidR="00EE20CB">
              <w:rPr>
                <w:noProof/>
                <w:webHidden/>
              </w:rPr>
              <w:fldChar w:fldCharType="separate"/>
            </w:r>
            <w:r w:rsidR="00630C3C">
              <w:rPr>
                <w:noProof/>
                <w:webHidden/>
              </w:rPr>
              <w:t>52</w:t>
            </w:r>
            <w:r w:rsidR="00EE20CB">
              <w:rPr>
                <w:noProof/>
                <w:webHidden/>
              </w:rPr>
              <w:fldChar w:fldCharType="end"/>
            </w:r>
          </w:hyperlink>
        </w:p>
        <w:p w14:paraId="3260ABB9" w14:textId="20EF448F"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54" w:history="1">
            <w:r w:rsidR="00EE20CB" w:rsidRPr="001B6527">
              <w:rPr>
                <w:rStyle w:val="Hyperlink"/>
                <w:noProof/>
              </w:rPr>
              <w:t>2.10</w:t>
            </w:r>
            <w:r w:rsidR="00EE20CB">
              <w:rPr>
                <w:rFonts w:asciiTheme="minorHAnsi" w:eastAsiaTheme="minorEastAsia" w:hAnsiTheme="minorHAnsi" w:cstheme="minorBidi"/>
                <w:noProof/>
                <w:sz w:val="22"/>
                <w:szCs w:val="22"/>
              </w:rPr>
              <w:tab/>
            </w:r>
            <w:r w:rsidR="00EE20CB" w:rsidRPr="001B6527">
              <w:rPr>
                <w:rStyle w:val="Hyperlink"/>
                <w:noProof/>
              </w:rPr>
              <w:t>Benefits</w:t>
            </w:r>
            <w:r w:rsidR="00EE20CB">
              <w:rPr>
                <w:noProof/>
                <w:webHidden/>
              </w:rPr>
              <w:tab/>
            </w:r>
            <w:r w:rsidR="00EE20CB">
              <w:rPr>
                <w:noProof/>
                <w:webHidden/>
              </w:rPr>
              <w:fldChar w:fldCharType="begin"/>
            </w:r>
            <w:r w:rsidR="00EE20CB">
              <w:rPr>
                <w:noProof/>
                <w:webHidden/>
              </w:rPr>
              <w:instrText xml:space="preserve"> PAGEREF _Toc105747254 \h </w:instrText>
            </w:r>
            <w:r w:rsidR="00EE20CB">
              <w:rPr>
                <w:noProof/>
                <w:webHidden/>
              </w:rPr>
            </w:r>
            <w:r w:rsidR="00EE20CB">
              <w:rPr>
                <w:noProof/>
                <w:webHidden/>
              </w:rPr>
              <w:fldChar w:fldCharType="separate"/>
            </w:r>
            <w:r w:rsidR="00630C3C">
              <w:rPr>
                <w:noProof/>
                <w:webHidden/>
              </w:rPr>
              <w:t>67</w:t>
            </w:r>
            <w:r w:rsidR="00EE20CB">
              <w:rPr>
                <w:noProof/>
                <w:webHidden/>
              </w:rPr>
              <w:fldChar w:fldCharType="end"/>
            </w:r>
          </w:hyperlink>
        </w:p>
        <w:p w14:paraId="41A8B678" w14:textId="449646FA"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55" w:history="1">
            <w:r w:rsidR="00EE20CB" w:rsidRPr="001B6527">
              <w:rPr>
                <w:rStyle w:val="Hyperlink"/>
                <w:noProof/>
              </w:rPr>
              <w:t>2.11</w:t>
            </w:r>
            <w:r w:rsidR="00EE20CB">
              <w:rPr>
                <w:rFonts w:asciiTheme="minorHAnsi" w:eastAsiaTheme="minorEastAsia" w:hAnsiTheme="minorHAnsi" w:cstheme="minorBidi"/>
                <w:noProof/>
                <w:sz w:val="22"/>
                <w:szCs w:val="22"/>
              </w:rPr>
              <w:tab/>
            </w:r>
            <w:r w:rsidR="00EE20CB" w:rsidRPr="001B6527">
              <w:rPr>
                <w:rStyle w:val="Hyperlink"/>
                <w:noProof/>
              </w:rPr>
              <w:t>Risk</w:t>
            </w:r>
            <w:r w:rsidR="00EE20CB">
              <w:rPr>
                <w:noProof/>
                <w:webHidden/>
              </w:rPr>
              <w:tab/>
            </w:r>
            <w:r w:rsidR="00EE20CB">
              <w:rPr>
                <w:noProof/>
                <w:webHidden/>
              </w:rPr>
              <w:fldChar w:fldCharType="begin"/>
            </w:r>
            <w:r w:rsidR="00EE20CB">
              <w:rPr>
                <w:noProof/>
                <w:webHidden/>
              </w:rPr>
              <w:instrText xml:space="preserve"> PAGEREF _Toc105747255 \h </w:instrText>
            </w:r>
            <w:r w:rsidR="00EE20CB">
              <w:rPr>
                <w:noProof/>
                <w:webHidden/>
              </w:rPr>
            </w:r>
            <w:r w:rsidR="00EE20CB">
              <w:rPr>
                <w:noProof/>
                <w:webHidden/>
              </w:rPr>
              <w:fldChar w:fldCharType="separate"/>
            </w:r>
            <w:r w:rsidR="00630C3C">
              <w:rPr>
                <w:noProof/>
                <w:webHidden/>
              </w:rPr>
              <w:t>76</w:t>
            </w:r>
            <w:r w:rsidR="00EE20CB">
              <w:rPr>
                <w:noProof/>
                <w:webHidden/>
              </w:rPr>
              <w:fldChar w:fldCharType="end"/>
            </w:r>
          </w:hyperlink>
        </w:p>
        <w:p w14:paraId="006CEBE8" w14:textId="7979B0C1"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56" w:history="1">
            <w:r w:rsidR="00EE20CB" w:rsidRPr="001B6527">
              <w:rPr>
                <w:rStyle w:val="Hyperlink"/>
                <w:noProof/>
              </w:rPr>
              <w:t>2.12</w:t>
            </w:r>
            <w:r w:rsidR="00EE20CB">
              <w:rPr>
                <w:rFonts w:asciiTheme="minorHAnsi" w:eastAsiaTheme="minorEastAsia" w:hAnsiTheme="minorHAnsi" w:cstheme="minorBidi"/>
                <w:noProof/>
                <w:sz w:val="22"/>
                <w:szCs w:val="22"/>
              </w:rPr>
              <w:tab/>
            </w:r>
            <w:r w:rsidR="00EE20CB" w:rsidRPr="001B6527">
              <w:rPr>
                <w:rStyle w:val="Hyperlink"/>
                <w:noProof/>
              </w:rPr>
              <w:t>Constraints</w:t>
            </w:r>
            <w:r w:rsidR="00EE20CB">
              <w:rPr>
                <w:noProof/>
                <w:webHidden/>
              </w:rPr>
              <w:tab/>
            </w:r>
            <w:r w:rsidR="00EE20CB">
              <w:rPr>
                <w:noProof/>
                <w:webHidden/>
              </w:rPr>
              <w:fldChar w:fldCharType="begin"/>
            </w:r>
            <w:r w:rsidR="00EE20CB">
              <w:rPr>
                <w:noProof/>
                <w:webHidden/>
              </w:rPr>
              <w:instrText xml:space="preserve"> PAGEREF _Toc105747256 \h </w:instrText>
            </w:r>
            <w:r w:rsidR="00EE20CB">
              <w:rPr>
                <w:noProof/>
                <w:webHidden/>
              </w:rPr>
            </w:r>
            <w:r w:rsidR="00EE20CB">
              <w:rPr>
                <w:noProof/>
                <w:webHidden/>
              </w:rPr>
              <w:fldChar w:fldCharType="separate"/>
            </w:r>
            <w:r w:rsidR="00630C3C">
              <w:rPr>
                <w:noProof/>
                <w:webHidden/>
              </w:rPr>
              <w:t>85</w:t>
            </w:r>
            <w:r w:rsidR="00EE20CB">
              <w:rPr>
                <w:noProof/>
                <w:webHidden/>
              </w:rPr>
              <w:fldChar w:fldCharType="end"/>
            </w:r>
          </w:hyperlink>
        </w:p>
        <w:p w14:paraId="6DA2D807" w14:textId="3833340E"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57" w:history="1">
            <w:r w:rsidR="00EE20CB" w:rsidRPr="001B6527">
              <w:rPr>
                <w:rStyle w:val="Hyperlink"/>
                <w:noProof/>
              </w:rPr>
              <w:t>2.13</w:t>
            </w:r>
            <w:r w:rsidR="00EE20CB">
              <w:rPr>
                <w:rFonts w:asciiTheme="minorHAnsi" w:eastAsiaTheme="minorEastAsia" w:hAnsiTheme="minorHAnsi" w:cstheme="minorBidi"/>
                <w:noProof/>
                <w:sz w:val="22"/>
                <w:szCs w:val="22"/>
              </w:rPr>
              <w:tab/>
            </w:r>
            <w:r w:rsidR="00EE20CB" w:rsidRPr="001B6527">
              <w:rPr>
                <w:rStyle w:val="Hyperlink"/>
                <w:noProof/>
              </w:rPr>
              <w:t>Dependencies</w:t>
            </w:r>
            <w:r w:rsidR="00EE20CB">
              <w:rPr>
                <w:noProof/>
                <w:webHidden/>
              </w:rPr>
              <w:tab/>
            </w:r>
            <w:r w:rsidR="00EE20CB">
              <w:rPr>
                <w:noProof/>
                <w:webHidden/>
              </w:rPr>
              <w:fldChar w:fldCharType="begin"/>
            </w:r>
            <w:r w:rsidR="00EE20CB">
              <w:rPr>
                <w:noProof/>
                <w:webHidden/>
              </w:rPr>
              <w:instrText xml:space="preserve"> PAGEREF _Toc105747257 \h </w:instrText>
            </w:r>
            <w:r w:rsidR="00EE20CB">
              <w:rPr>
                <w:noProof/>
                <w:webHidden/>
              </w:rPr>
            </w:r>
            <w:r w:rsidR="00EE20CB">
              <w:rPr>
                <w:noProof/>
                <w:webHidden/>
              </w:rPr>
              <w:fldChar w:fldCharType="separate"/>
            </w:r>
            <w:r w:rsidR="00630C3C">
              <w:rPr>
                <w:noProof/>
                <w:webHidden/>
              </w:rPr>
              <w:t>86</w:t>
            </w:r>
            <w:r w:rsidR="00EE20CB">
              <w:rPr>
                <w:noProof/>
                <w:webHidden/>
              </w:rPr>
              <w:fldChar w:fldCharType="end"/>
            </w:r>
          </w:hyperlink>
        </w:p>
        <w:p w14:paraId="1B467FF4" w14:textId="604A7D78"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58" w:history="1">
            <w:r w:rsidR="00EE20CB" w:rsidRPr="001B6527">
              <w:rPr>
                <w:rStyle w:val="Hyperlink"/>
                <w:noProof/>
              </w:rPr>
              <w:t>2.14</w:t>
            </w:r>
            <w:r w:rsidR="00EE20CB">
              <w:rPr>
                <w:rFonts w:asciiTheme="minorHAnsi" w:eastAsiaTheme="minorEastAsia" w:hAnsiTheme="minorHAnsi" w:cstheme="minorBidi"/>
                <w:noProof/>
                <w:sz w:val="22"/>
                <w:szCs w:val="22"/>
              </w:rPr>
              <w:tab/>
            </w:r>
            <w:r w:rsidR="00EE20CB" w:rsidRPr="001B6527">
              <w:rPr>
                <w:rStyle w:val="Hyperlink"/>
                <w:noProof/>
              </w:rPr>
              <w:t>Summary of the Strategic Case</w:t>
            </w:r>
            <w:r w:rsidR="00EE20CB">
              <w:rPr>
                <w:noProof/>
                <w:webHidden/>
              </w:rPr>
              <w:tab/>
            </w:r>
            <w:r w:rsidR="00EE20CB">
              <w:rPr>
                <w:noProof/>
                <w:webHidden/>
              </w:rPr>
              <w:fldChar w:fldCharType="begin"/>
            </w:r>
            <w:r w:rsidR="00EE20CB">
              <w:rPr>
                <w:noProof/>
                <w:webHidden/>
              </w:rPr>
              <w:instrText xml:space="preserve"> PAGEREF _Toc105747258 \h </w:instrText>
            </w:r>
            <w:r w:rsidR="00EE20CB">
              <w:rPr>
                <w:noProof/>
                <w:webHidden/>
              </w:rPr>
            </w:r>
            <w:r w:rsidR="00EE20CB">
              <w:rPr>
                <w:noProof/>
                <w:webHidden/>
              </w:rPr>
              <w:fldChar w:fldCharType="separate"/>
            </w:r>
            <w:r w:rsidR="00630C3C">
              <w:rPr>
                <w:noProof/>
                <w:webHidden/>
              </w:rPr>
              <w:t>87</w:t>
            </w:r>
            <w:r w:rsidR="00EE20CB">
              <w:rPr>
                <w:noProof/>
                <w:webHidden/>
              </w:rPr>
              <w:fldChar w:fldCharType="end"/>
            </w:r>
          </w:hyperlink>
        </w:p>
        <w:p w14:paraId="7AA778F2" w14:textId="64F61705" w:rsidR="00EE20CB" w:rsidRDefault="00EE145A">
          <w:pPr>
            <w:pStyle w:val="TOC1"/>
            <w:tabs>
              <w:tab w:val="left" w:pos="440"/>
              <w:tab w:val="right" w:leader="dot" w:pos="9060"/>
            </w:tabs>
            <w:rPr>
              <w:rFonts w:asciiTheme="minorHAnsi" w:eastAsiaTheme="minorEastAsia" w:hAnsiTheme="minorHAnsi" w:cstheme="minorBidi"/>
              <w:noProof/>
              <w:sz w:val="22"/>
              <w:szCs w:val="22"/>
            </w:rPr>
          </w:pPr>
          <w:hyperlink w:anchor="_Toc105747259" w:history="1">
            <w:r w:rsidR="00EE20CB" w:rsidRPr="001B6527">
              <w:rPr>
                <w:rStyle w:val="Hyperlink"/>
                <w:noProof/>
              </w:rPr>
              <w:t>3</w:t>
            </w:r>
            <w:r w:rsidR="00EE20CB">
              <w:rPr>
                <w:rFonts w:asciiTheme="minorHAnsi" w:eastAsiaTheme="minorEastAsia" w:hAnsiTheme="minorHAnsi" w:cstheme="minorBidi"/>
                <w:noProof/>
                <w:sz w:val="22"/>
                <w:szCs w:val="22"/>
              </w:rPr>
              <w:tab/>
            </w:r>
            <w:r w:rsidR="00EE20CB" w:rsidRPr="001B6527">
              <w:rPr>
                <w:rStyle w:val="Hyperlink"/>
                <w:noProof/>
              </w:rPr>
              <w:t>The Economic Case</w:t>
            </w:r>
            <w:r w:rsidR="00EE20CB">
              <w:rPr>
                <w:noProof/>
                <w:webHidden/>
              </w:rPr>
              <w:tab/>
            </w:r>
            <w:r w:rsidR="00EE20CB">
              <w:rPr>
                <w:noProof/>
                <w:webHidden/>
              </w:rPr>
              <w:fldChar w:fldCharType="begin"/>
            </w:r>
            <w:r w:rsidR="00EE20CB">
              <w:rPr>
                <w:noProof/>
                <w:webHidden/>
              </w:rPr>
              <w:instrText xml:space="preserve"> PAGEREF _Toc105747259 \h </w:instrText>
            </w:r>
            <w:r w:rsidR="00EE20CB">
              <w:rPr>
                <w:noProof/>
                <w:webHidden/>
              </w:rPr>
            </w:r>
            <w:r w:rsidR="00EE20CB">
              <w:rPr>
                <w:noProof/>
                <w:webHidden/>
              </w:rPr>
              <w:fldChar w:fldCharType="separate"/>
            </w:r>
            <w:r w:rsidR="00630C3C">
              <w:rPr>
                <w:noProof/>
                <w:webHidden/>
              </w:rPr>
              <w:t>89</w:t>
            </w:r>
            <w:r w:rsidR="00EE20CB">
              <w:rPr>
                <w:noProof/>
                <w:webHidden/>
              </w:rPr>
              <w:fldChar w:fldCharType="end"/>
            </w:r>
          </w:hyperlink>
        </w:p>
        <w:p w14:paraId="05D7DCCB" w14:textId="13F9606F"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60" w:history="1">
            <w:r w:rsidR="00EE20CB" w:rsidRPr="001B6527">
              <w:rPr>
                <w:rStyle w:val="Hyperlink"/>
                <w:noProof/>
              </w:rPr>
              <w:t>3.1</w:t>
            </w:r>
            <w:r w:rsidR="00EE20CB">
              <w:rPr>
                <w:rFonts w:asciiTheme="minorHAnsi" w:eastAsiaTheme="minorEastAsia" w:hAnsiTheme="minorHAnsi" w:cstheme="minorBidi"/>
                <w:noProof/>
                <w:sz w:val="22"/>
                <w:szCs w:val="22"/>
              </w:rPr>
              <w:tab/>
            </w:r>
            <w:r w:rsidR="00EE20CB" w:rsidRPr="001B6527">
              <w:rPr>
                <w:rStyle w:val="Hyperlink"/>
                <w:noProof/>
              </w:rPr>
              <w:t>Introduction</w:t>
            </w:r>
            <w:r w:rsidR="00EE20CB">
              <w:rPr>
                <w:noProof/>
                <w:webHidden/>
              </w:rPr>
              <w:tab/>
            </w:r>
            <w:r w:rsidR="00EE20CB">
              <w:rPr>
                <w:noProof/>
                <w:webHidden/>
              </w:rPr>
              <w:fldChar w:fldCharType="begin"/>
            </w:r>
            <w:r w:rsidR="00EE20CB">
              <w:rPr>
                <w:noProof/>
                <w:webHidden/>
              </w:rPr>
              <w:instrText xml:space="preserve"> PAGEREF _Toc105747260 \h </w:instrText>
            </w:r>
            <w:r w:rsidR="00EE20CB">
              <w:rPr>
                <w:noProof/>
                <w:webHidden/>
              </w:rPr>
            </w:r>
            <w:r w:rsidR="00EE20CB">
              <w:rPr>
                <w:noProof/>
                <w:webHidden/>
              </w:rPr>
              <w:fldChar w:fldCharType="separate"/>
            </w:r>
            <w:r w:rsidR="00630C3C">
              <w:rPr>
                <w:noProof/>
                <w:webHidden/>
              </w:rPr>
              <w:t>89</w:t>
            </w:r>
            <w:r w:rsidR="00EE20CB">
              <w:rPr>
                <w:noProof/>
                <w:webHidden/>
              </w:rPr>
              <w:fldChar w:fldCharType="end"/>
            </w:r>
          </w:hyperlink>
        </w:p>
        <w:p w14:paraId="453E1B68" w14:textId="3D1D489D"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61" w:history="1">
            <w:r w:rsidR="00EE20CB" w:rsidRPr="001B6527">
              <w:rPr>
                <w:rStyle w:val="Hyperlink"/>
                <w:noProof/>
              </w:rPr>
              <w:t>3.2</w:t>
            </w:r>
            <w:r w:rsidR="00EE20CB">
              <w:rPr>
                <w:rFonts w:asciiTheme="minorHAnsi" w:eastAsiaTheme="minorEastAsia" w:hAnsiTheme="minorHAnsi" w:cstheme="minorBidi"/>
                <w:noProof/>
                <w:sz w:val="22"/>
                <w:szCs w:val="22"/>
              </w:rPr>
              <w:tab/>
            </w:r>
            <w:r w:rsidR="00EE20CB" w:rsidRPr="001B6527">
              <w:rPr>
                <w:rStyle w:val="Hyperlink"/>
                <w:noProof/>
              </w:rPr>
              <w:t>Critical Success Factors</w:t>
            </w:r>
            <w:r w:rsidR="00EE20CB">
              <w:rPr>
                <w:noProof/>
                <w:webHidden/>
              </w:rPr>
              <w:tab/>
            </w:r>
            <w:r w:rsidR="00EE20CB">
              <w:rPr>
                <w:noProof/>
                <w:webHidden/>
              </w:rPr>
              <w:fldChar w:fldCharType="begin"/>
            </w:r>
            <w:r w:rsidR="00EE20CB">
              <w:rPr>
                <w:noProof/>
                <w:webHidden/>
              </w:rPr>
              <w:instrText xml:space="preserve"> PAGEREF _Toc105747261 \h </w:instrText>
            </w:r>
            <w:r w:rsidR="00EE20CB">
              <w:rPr>
                <w:noProof/>
                <w:webHidden/>
              </w:rPr>
            </w:r>
            <w:r w:rsidR="00EE20CB">
              <w:rPr>
                <w:noProof/>
                <w:webHidden/>
              </w:rPr>
              <w:fldChar w:fldCharType="separate"/>
            </w:r>
            <w:r w:rsidR="00630C3C">
              <w:rPr>
                <w:noProof/>
                <w:webHidden/>
              </w:rPr>
              <w:t>91</w:t>
            </w:r>
            <w:r w:rsidR="00EE20CB">
              <w:rPr>
                <w:noProof/>
                <w:webHidden/>
              </w:rPr>
              <w:fldChar w:fldCharType="end"/>
            </w:r>
          </w:hyperlink>
        </w:p>
        <w:p w14:paraId="7AAE3F71" w14:textId="318E16BE"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62" w:history="1">
            <w:r w:rsidR="00EE20CB" w:rsidRPr="001B6527">
              <w:rPr>
                <w:rStyle w:val="Hyperlink"/>
                <w:noProof/>
              </w:rPr>
              <w:t>3.3</w:t>
            </w:r>
            <w:r w:rsidR="00EE20CB">
              <w:rPr>
                <w:rFonts w:asciiTheme="minorHAnsi" w:eastAsiaTheme="minorEastAsia" w:hAnsiTheme="minorHAnsi" w:cstheme="minorBidi"/>
                <w:noProof/>
                <w:sz w:val="22"/>
                <w:szCs w:val="22"/>
              </w:rPr>
              <w:tab/>
            </w:r>
            <w:r w:rsidR="00EE20CB" w:rsidRPr="001B6527">
              <w:rPr>
                <w:rStyle w:val="Hyperlink"/>
                <w:noProof/>
              </w:rPr>
              <w:t>The Long List Options</w:t>
            </w:r>
            <w:r w:rsidR="00EE20CB">
              <w:rPr>
                <w:noProof/>
                <w:webHidden/>
              </w:rPr>
              <w:tab/>
            </w:r>
            <w:r w:rsidR="00EE20CB">
              <w:rPr>
                <w:noProof/>
                <w:webHidden/>
              </w:rPr>
              <w:fldChar w:fldCharType="begin"/>
            </w:r>
            <w:r w:rsidR="00EE20CB">
              <w:rPr>
                <w:noProof/>
                <w:webHidden/>
              </w:rPr>
              <w:instrText xml:space="preserve"> PAGEREF _Toc105747262 \h </w:instrText>
            </w:r>
            <w:r w:rsidR="00EE20CB">
              <w:rPr>
                <w:noProof/>
                <w:webHidden/>
              </w:rPr>
            </w:r>
            <w:r w:rsidR="00EE20CB">
              <w:rPr>
                <w:noProof/>
                <w:webHidden/>
              </w:rPr>
              <w:fldChar w:fldCharType="separate"/>
            </w:r>
            <w:r w:rsidR="00630C3C">
              <w:rPr>
                <w:noProof/>
                <w:webHidden/>
              </w:rPr>
              <w:t>92</w:t>
            </w:r>
            <w:r w:rsidR="00EE20CB">
              <w:rPr>
                <w:noProof/>
                <w:webHidden/>
              </w:rPr>
              <w:fldChar w:fldCharType="end"/>
            </w:r>
          </w:hyperlink>
        </w:p>
        <w:p w14:paraId="09C4CA04" w14:textId="54DF17CF"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63" w:history="1">
            <w:r w:rsidR="00EE20CB" w:rsidRPr="001B6527">
              <w:rPr>
                <w:rStyle w:val="Hyperlink"/>
                <w:noProof/>
              </w:rPr>
              <w:t>3.4</w:t>
            </w:r>
            <w:r w:rsidR="00EE20CB">
              <w:rPr>
                <w:rFonts w:asciiTheme="minorHAnsi" w:eastAsiaTheme="minorEastAsia" w:hAnsiTheme="minorHAnsi" w:cstheme="minorBidi"/>
                <w:noProof/>
                <w:sz w:val="22"/>
                <w:szCs w:val="22"/>
              </w:rPr>
              <w:tab/>
            </w:r>
            <w:r w:rsidR="00EE20CB" w:rsidRPr="001B6527">
              <w:rPr>
                <w:rStyle w:val="Hyperlink"/>
                <w:noProof/>
              </w:rPr>
              <w:t>Short Listed Options and Preferred Way Forwards</w:t>
            </w:r>
            <w:r w:rsidR="00EE20CB">
              <w:rPr>
                <w:noProof/>
                <w:webHidden/>
              </w:rPr>
              <w:tab/>
            </w:r>
            <w:r w:rsidR="00EE20CB">
              <w:rPr>
                <w:noProof/>
                <w:webHidden/>
              </w:rPr>
              <w:fldChar w:fldCharType="begin"/>
            </w:r>
            <w:r w:rsidR="00EE20CB">
              <w:rPr>
                <w:noProof/>
                <w:webHidden/>
              </w:rPr>
              <w:instrText xml:space="preserve"> PAGEREF _Toc105747263 \h </w:instrText>
            </w:r>
            <w:r w:rsidR="00EE20CB">
              <w:rPr>
                <w:noProof/>
                <w:webHidden/>
              </w:rPr>
            </w:r>
            <w:r w:rsidR="00EE20CB">
              <w:rPr>
                <w:noProof/>
                <w:webHidden/>
              </w:rPr>
              <w:fldChar w:fldCharType="separate"/>
            </w:r>
            <w:r w:rsidR="00630C3C">
              <w:rPr>
                <w:noProof/>
                <w:webHidden/>
              </w:rPr>
              <w:t>100</w:t>
            </w:r>
            <w:r w:rsidR="00EE20CB">
              <w:rPr>
                <w:noProof/>
                <w:webHidden/>
              </w:rPr>
              <w:fldChar w:fldCharType="end"/>
            </w:r>
          </w:hyperlink>
        </w:p>
        <w:p w14:paraId="5D86A796" w14:textId="7E8134B0"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64" w:history="1">
            <w:r w:rsidR="00EE20CB" w:rsidRPr="001B6527">
              <w:rPr>
                <w:rStyle w:val="Hyperlink"/>
                <w:noProof/>
              </w:rPr>
              <w:t>3.5</w:t>
            </w:r>
            <w:r w:rsidR="00EE20CB">
              <w:rPr>
                <w:rFonts w:asciiTheme="minorHAnsi" w:eastAsiaTheme="minorEastAsia" w:hAnsiTheme="minorHAnsi" w:cstheme="minorBidi"/>
                <w:noProof/>
                <w:sz w:val="22"/>
                <w:szCs w:val="22"/>
              </w:rPr>
              <w:tab/>
            </w:r>
            <w:r w:rsidR="00EE20CB" w:rsidRPr="001B6527">
              <w:rPr>
                <w:rStyle w:val="Hyperlink"/>
                <w:noProof/>
              </w:rPr>
              <w:t>Sensitivity analysis of preferred option</w:t>
            </w:r>
            <w:r w:rsidR="00EE20CB">
              <w:rPr>
                <w:noProof/>
                <w:webHidden/>
              </w:rPr>
              <w:tab/>
            </w:r>
            <w:r w:rsidR="00EE20CB">
              <w:rPr>
                <w:noProof/>
                <w:webHidden/>
              </w:rPr>
              <w:fldChar w:fldCharType="begin"/>
            </w:r>
            <w:r w:rsidR="00EE20CB">
              <w:rPr>
                <w:noProof/>
                <w:webHidden/>
              </w:rPr>
              <w:instrText xml:space="preserve"> PAGEREF _Toc105747264 \h </w:instrText>
            </w:r>
            <w:r w:rsidR="00EE20CB">
              <w:rPr>
                <w:noProof/>
                <w:webHidden/>
              </w:rPr>
            </w:r>
            <w:r w:rsidR="00EE20CB">
              <w:rPr>
                <w:noProof/>
                <w:webHidden/>
              </w:rPr>
              <w:fldChar w:fldCharType="separate"/>
            </w:r>
            <w:r w:rsidR="00630C3C">
              <w:rPr>
                <w:noProof/>
                <w:webHidden/>
              </w:rPr>
              <w:t>106</w:t>
            </w:r>
            <w:r w:rsidR="00EE20CB">
              <w:rPr>
                <w:noProof/>
                <w:webHidden/>
              </w:rPr>
              <w:fldChar w:fldCharType="end"/>
            </w:r>
          </w:hyperlink>
        </w:p>
        <w:p w14:paraId="11D7FECF" w14:textId="529894DB" w:rsidR="00EE20CB" w:rsidRDefault="00EE145A">
          <w:pPr>
            <w:pStyle w:val="TOC1"/>
            <w:tabs>
              <w:tab w:val="left" w:pos="440"/>
              <w:tab w:val="right" w:leader="dot" w:pos="9060"/>
            </w:tabs>
            <w:rPr>
              <w:rFonts w:asciiTheme="minorHAnsi" w:eastAsiaTheme="minorEastAsia" w:hAnsiTheme="minorHAnsi" w:cstheme="minorBidi"/>
              <w:noProof/>
              <w:sz w:val="22"/>
              <w:szCs w:val="22"/>
            </w:rPr>
          </w:pPr>
          <w:hyperlink w:anchor="_Toc105747265" w:history="1">
            <w:r w:rsidR="00EE20CB" w:rsidRPr="001B6527">
              <w:rPr>
                <w:rStyle w:val="Hyperlink"/>
                <w:rFonts w:asciiTheme="majorHAnsi" w:hAnsiTheme="majorHAnsi" w:cstheme="majorBidi"/>
                <w:noProof/>
              </w:rPr>
              <w:t>4</w:t>
            </w:r>
            <w:r w:rsidR="00EE20CB">
              <w:rPr>
                <w:rFonts w:asciiTheme="minorHAnsi" w:eastAsiaTheme="minorEastAsia" w:hAnsiTheme="minorHAnsi" w:cstheme="minorBidi"/>
                <w:noProof/>
                <w:sz w:val="22"/>
                <w:szCs w:val="22"/>
              </w:rPr>
              <w:tab/>
            </w:r>
            <w:r w:rsidR="00EE20CB" w:rsidRPr="001B6527">
              <w:rPr>
                <w:rStyle w:val="Hyperlink"/>
                <w:rFonts w:asciiTheme="majorHAnsi" w:hAnsiTheme="majorHAnsi" w:cstheme="majorBidi"/>
                <w:noProof/>
              </w:rPr>
              <w:t>The Commercial Case</w:t>
            </w:r>
            <w:r w:rsidR="00EE20CB">
              <w:rPr>
                <w:noProof/>
                <w:webHidden/>
              </w:rPr>
              <w:tab/>
            </w:r>
            <w:r w:rsidR="00EE20CB">
              <w:rPr>
                <w:noProof/>
                <w:webHidden/>
              </w:rPr>
              <w:fldChar w:fldCharType="begin"/>
            </w:r>
            <w:r w:rsidR="00EE20CB">
              <w:rPr>
                <w:noProof/>
                <w:webHidden/>
              </w:rPr>
              <w:instrText xml:space="preserve"> PAGEREF _Toc105747265 \h </w:instrText>
            </w:r>
            <w:r w:rsidR="00EE20CB">
              <w:rPr>
                <w:noProof/>
                <w:webHidden/>
              </w:rPr>
            </w:r>
            <w:r w:rsidR="00EE20CB">
              <w:rPr>
                <w:noProof/>
                <w:webHidden/>
              </w:rPr>
              <w:fldChar w:fldCharType="separate"/>
            </w:r>
            <w:r w:rsidR="00630C3C">
              <w:rPr>
                <w:noProof/>
                <w:webHidden/>
              </w:rPr>
              <w:t>108</w:t>
            </w:r>
            <w:r w:rsidR="00EE20CB">
              <w:rPr>
                <w:noProof/>
                <w:webHidden/>
              </w:rPr>
              <w:fldChar w:fldCharType="end"/>
            </w:r>
          </w:hyperlink>
        </w:p>
        <w:p w14:paraId="26571275" w14:textId="30BA6479"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66" w:history="1">
            <w:r w:rsidR="00EE20CB" w:rsidRPr="001B6527">
              <w:rPr>
                <w:rStyle w:val="Hyperlink"/>
                <w:rFonts w:asciiTheme="majorHAnsi" w:hAnsiTheme="majorHAnsi" w:cstheme="majorBidi"/>
                <w:noProof/>
              </w:rPr>
              <w:t>4.1</w:t>
            </w:r>
            <w:r w:rsidR="00EE20CB">
              <w:rPr>
                <w:rFonts w:asciiTheme="minorHAnsi" w:eastAsiaTheme="minorEastAsia" w:hAnsiTheme="minorHAnsi" w:cstheme="minorBidi"/>
                <w:noProof/>
                <w:sz w:val="22"/>
                <w:szCs w:val="22"/>
              </w:rPr>
              <w:tab/>
            </w:r>
            <w:r w:rsidR="00EE20CB" w:rsidRPr="001B6527">
              <w:rPr>
                <w:rStyle w:val="Hyperlink"/>
                <w:rFonts w:asciiTheme="majorHAnsi" w:hAnsiTheme="majorHAnsi" w:cstheme="majorBidi"/>
                <w:noProof/>
              </w:rPr>
              <w:t>The Commercial Case at OBC</w:t>
            </w:r>
            <w:r w:rsidR="00EE20CB">
              <w:rPr>
                <w:noProof/>
                <w:webHidden/>
              </w:rPr>
              <w:tab/>
            </w:r>
            <w:r w:rsidR="00EE20CB">
              <w:rPr>
                <w:noProof/>
                <w:webHidden/>
              </w:rPr>
              <w:fldChar w:fldCharType="begin"/>
            </w:r>
            <w:r w:rsidR="00EE20CB">
              <w:rPr>
                <w:noProof/>
                <w:webHidden/>
              </w:rPr>
              <w:instrText xml:space="preserve"> PAGEREF _Toc105747266 \h </w:instrText>
            </w:r>
            <w:r w:rsidR="00EE20CB">
              <w:rPr>
                <w:noProof/>
                <w:webHidden/>
              </w:rPr>
            </w:r>
            <w:r w:rsidR="00EE20CB">
              <w:rPr>
                <w:noProof/>
                <w:webHidden/>
              </w:rPr>
              <w:fldChar w:fldCharType="separate"/>
            </w:r>
            <w:r w:rsidR="00630C3C">
              <w:rPr>
                <w:noProof/>
                <w:webHidden/>
              </w:rPr>
              <w:t>108</w:t>
            </w:r>
            <w:r w:rsidR="00EE20CB">
              <w:rPr>
                <w:noProof/>
                <w:webHidden/>
              </w:rPr>
              <w:fldChar w:fldCharType="end"/>
            </w:r>
          </w:hyperlink>
        </w:p>
        <w:p w14:paraId="756BE260" w14:textId="07400947"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67" w:history="1">
            <w:r w:rsidR="00EE20CB" w:rsidRPr="001B6527">
              <w:rPr>
                <w:rStyle w:val="Hyperlink"/>
                <w:rFonts w:asciiTheme="majorHAnsi" w:hAnsiTheme="majorHAnsi" w:cstheme="majorBidi"/>
                <w:noProof/>
              </w:rPr>
              <w:t>4.2</w:t>
            </w:r>
            <w:r w:rsidR="00EE20CB">
              <w:rPr>
                <w:rFonts w:asciiTheme="minorHAnsi" w:eastAsiaTheme="minorEastAsia" w:hAnsiTheme="minorHAnsi" w:cstheme="minorBidi"/>
                <w:noProof/>
                <w:sz w:val="22"/>
                <w:szCs w:val="22"/>
              </w:rPr>
              <w:tab/>
            </w:r>
            <w:r w:rsidR="00EE20CB" w:rsidRPr="001B6527">
              <w:rPr>
                <w:rStyle w:val="Hyperlink"/>
                <w:rFonts w:asciiTheme="majorHAnsi" w:hAnsiTheme="majorHAnsi" w:cstheme="majorBidi"/>
                <w:noProof/>
              </w:rPr>
              <w:t>Procurement Route</w:t>
            </w:r>
            <w:r w:rsidR="00EE20CB">
              <w:rPr>
                <w:noProof/>
                <w:webHidden/>
              </w:rPr>
              <w:tab/>
            </w:r>
            <w:r w:rsidR="00EE20CB">
              <w:rPr>
                <w:noProof/>
                <w:webHidden/>
              </w:rPr>
              <w:fldChar w:fldCharType="begin"/>
            </w:r>
            <w:r w:rsidR="00EE20CB">
              <w:rPr>
                <w:noProof/>
                <w:webHidden/>
              </w:rPr>
              <w:instrText xml:space="preserve"> PAGEREF _Toc105747267 \h </w:instrText>
            </w:r>
            <w:r w:rsidR="00EE20CB">
              <w:rPr>
                <w:noProof/>
                <w:webHidden/>
              </w:rPr>
            </w:r>
            <w:r w:rsidR="00EE20CB">
              <w:rPr>
                <w:noProof/>
                <w:webHidden/>
              </w:rPr>
              <w:fldChar w:fldCharType="separate"/>
            </w:r>
            <w:r w:rsidR="00630C3C">
              <w:rPr>
                <w:noProof/>
                <w:webHidden/>
              </w:rPr>
              <w:t>108</w:t>
            </w:r>
            <w:r w:rsidR="00EE20CB">
              <w:rPr>
                <w:noProof/>
                <w:webHidden/>
              </w:rPr>
              <w:fldChar w:fldCharType="end"/>
            </w:r>
          </w:hyperlink>
        </w:p>
        <w:p w14:paraId="46D86ED7" w14:textId="1A6D3D76"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68" w:history="1">
            <w:r w:rsidR="00EE20CB" w:rsidRPr="001B6527">
              <w:rPr>
                <w:rStyle w:val="Hyperlink"/>
                <w:rFonts w:asciiTheme="majorHAnsi" w:hAnsiTheme="majorHAnsi" w:cstheme="majorBidi"/>
                <w:noProof/>
                <w:bdr w:val="none" w:sz="0" w:space="0" w:color="auto" w:frame="1"/>
                <w:shd w:val="clear" w:color="auto" w:fill="FFFFFF"/>
              </w:rPr>
              <w:t>4.3</w:t>
            </w:r>
            <w:r w:rsidR="00EE20CB">
              <w:rPr>
                <w:rFonts w:asciiTheme="minorHAnsi" w:eastAsiaTheme="minorEastAsia" w:hAnsiTheme="minorHAnsi" w:cstheme="minorBidi"/>
                <w:noProof/>
                <w:sz w:val="22"/>
                <w:szCs w:val="22"/>
              </w:rPr>
              <w:tab/>
            </w:r>
            <w:r w:rsidR="00EE20CB" w:rsidRPr="001B6527">
              <w:rPr>
                <w:rStyle w:val="Hyperlink"/>
                <w:rFonts w:asciiTheme="majorHAnsi" w:hAnsiTheme="majorHAnsi" w:cstheme="majorBidi"/>
                <w:noProof/>
                <w:bdr w:val="none" w:sz="0" w:space="0" w:color="auto" w:frame="1"/>
                <w:shd w:val="clear" w:color="auto" w:fill="FFFFFF"/>
              </w:rPr>
              <w:t>Rationale for Using the Pagabo Framework</w:t>
            </w:r>
            <w:r w:rsidR="00EE20CB">
              <w:rPr>
                <w:noProof/>
                <w:webHidden/>
              </w:rPr>
              <w:tab/>
            </w:r>
            <w:r w:rsidR="00EE20CB">
              <w:rPr>
                <w:noProof/>
                <w:webHidden/>
              </w:rPr>
              <w:fldChar w:fldCharType="begin"/>
            </w:r>
            <w:r w:rsidR="00EE20CB">
              <w:rPr>
                <w:noProof/>
                <w:webHidden/>
              </w:rPr>
              <w:instrText xml:space="preserve"> PAGEREF _Toc105747268 \h </w:instrText>
            </w:r>
            <w:r w:rsidR="00EE20CB">
              <w:rPr>
                <w:noProof/>
                <w:webHidden/>
              </w:rPr>
            </w:r>
            <w:r w:rsidR="00EE20CB">
              <w:rPr>
                <w:noProof/>
                <w:webHidden/>
              </w:rPr>
              <w:fldChar w:fldCharType="separate"/>
            </w:r>
            <w:r w:rsidR="00630C3C">
              <w:rPr>
                <w:noProof/>
                <w:webHidden/>
              </w:rPr>
              <w:t>112</w:t>
            </w:r>
            <w:r w:rsidR="00EE20CB">
              <w:rPr>
                <w:noProof/>
                <w:webHidden/>
              </w:rPr>
              <w:fldChar w:fldCharType="end"/>
            </w:r>
          </w:hyperlink>
        </w:p>
        <w:p w14:paraId="78211295" w14:textId="643D9572"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69" w:history="1">
            <w:r w:rsidR="00EE20CB" w:rsidRPr="001B6527">
              <w:rPr>
                <w:rStyle w:val="Hyperlink"/>
                <w:rFonts w:asciiTheme="majorHAnsi" w:hAnsiTheme="majorHAnsi" w:cstheme="majorBidi"/>
                <w:noProof/>
              </w:rPr>
              <w:t>4.4</w:t>
            </w:r>
            <w:r w:rsidR="00EE20CB">
              <w:rPr>
                <w:rFonts w:asciiTheme="minorHAnsi" w:eastAsiaTheme="minorEastAsia" w:hAnsiTheme="minorHAnsi" w:cstheme="minorBidi"/>
                <w:noProof/>
                <w:sz w:val="22"/>
                <w:szCs w:val="22"/>
              </w:rPr>
              <w:tab/>
            </w:r>
            <w:r w:rsidR="00EE20CB" w:rsidRPr="001B6527">
              <w:rPr>
                <w:rStyle w:val="Hyperlink"/>
                <w:rFonts w:asciiTheme="majorHAnsi" w:hAnsiTheme="majorHAnsi" w:cstheme="majorBidi"/>
                <w:noProof/>
              </w:rPr>
              <w:t>Government Policy Objectives with Pagabo</w:t>
            </w:r>
            <w:r w:rsidR="00EE20CB">
              <w:rPr>
                <w:noProof/>
                <w:webHidden/>
              </w:rPr>
              <w:tab/>
            </w:r>
            <w:r w:rsidR="00EE20CB">
              <w:rPr>
                <w:noProof/>
                <w:webHidden/>
              </w:rPr>
              <w:fldChar w:fldCharType="begin"/>
            </w:r>
            <w:r w:rsidR="00EE20CB">
              <w:rPr>
                <w:noProof/>
                <w:webHidden/>
              </w:rPr>
              <w:instrText xml:space="preserve"> PAGEREF _Toc105747269 \h </w:instrText>
            </w:r>
            <w:r w:rsidR="00EE20CB">
              <w:rPr>
                <w:noProof/>
                <w:webHidden/>
              </w:rPr>
            </w:r>
            <w:r w:rsidR="00EE20CB">
              <w:rPr>
                <w:noProof/>
                <w:webHidden/>
              </w:rPr>
              <w:fldChar w:fldCharType="separate"/>
            </w:r>
            <w:r w:rsidR="00630C3C">
              <w:rPr>
                <w:noProof/>
                <w:webHidden/>
              </w:rPr>
              <w:t>116</w:t>
            </w:r>
            <w:r w:rsidR="00EE20CB">
              <w:rPr>
                <w:noProof/>
                <w:webHidden/>
              </w:rPr>
              <w:fldChar w:fldCharType="end"/>
            </w:r>
          </w:hyperlink>
        </w:p>
        <w:p w14:paraId="27D2CE39" w14:textId="3D6C580B"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70" w:history="1">
            <w:r w:rsidR="00EE20CB" w:rsidRPr="001B6527">
              <w:rPr>
                <w:rStyle w:val="Hyperlink"/>
                <w:rFonts w:asciiTheme="majorHAnsi" w:hAnsiTheme="majorHAnsi" w:cstheme="majorBidi"/>
                <w:noProof/>
              </w:rPr>
              <w:t>4.5</w:t>
            </w:r>
            <w:r w:rsidR="00EE20CB">
              <w:rPr>
                <w:rFonts w:asciiTheme="minorHAnsi" w:eastAsiaTheme="minorEastAsia" w:hAnsiTheme="minorHAnsi" w:cstheme="minorBidi"/>
                <w:noProof/>
                <w:sz w:val="22"/>
                <w:szCs w:val="22"/>
              </w:rPr>
              <w:tab/>
            </w:r>
            <w:r w:rsidR="00EE20CB" w:rsidRPr="001B6527">
              <w:rPr>
                <w:rStyle w:val="Hyperlink"/>
                <w:rFonts w:asciiTheme="majorHAnsi" w:hAnsiTheme="majorHAnsi" w:cstheme="majorBidi"/>
                <w:noProof/>
              </w:rPr>
              <w:t>Form of Contract</w:t>
            </w:r>
            <w:r w:rsidR="00EE20CB">
              <w:rPr>
                <w:noProof/>
                <w:webHidden/>
              </w:rPr>
              <w:tab/>
            </w:r>
            <w:r w:rsidR="00EE20CB">
              <w:rPr>
                <w:noProof/>
                <w:webHidden/>
              </w:rPr>
              <w:fldChar w:fldCharType="begin"/>
            </w:r>
            <w:r w:rsidR="00EE20CB">
              <w:rPr>
                <w:noProof/>
                <w:webHidden/>
              </w:rPr>
              <w:instrText xml:space="preserve"> PAGEREF _Toc105747270 \h </w:instrText>
            </w:r>
            <w:r w:rsidR="00EE20CB">
              <w:rPr>
                <w:noProof/>
                <w:webHidden/>
              </w:rPr>
            </w:r>
            <w:r w:rsidR="00EE20CB">
              <w:rPr>
                <w:noProof/>
                <w:webHidden/>
              </w:rPr>
              <w:fldChar w:fldCharType="separate"/>
            </w:r>
            <w:r w:rsidR="00630C3C">
              <w:rPr>
                <w:noProof/>
                <w:webHidden/>
              </w:rPr>
              <w:t>117</w:t>
            </w:r>
            <w:r w:rsidR="00EE20CB">
              <w:rPr>
                <w:noProof/>
                <w:webHidden/>
              </w:rPr>
              <w:fldChar w:fldCharType="end"/>
            </w:r>
          </w:hyperlink>
        </w:p>
        <w:p w14:paraId="5D3E305B" w14:textId="752BE039"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71" w:history="1">
            <w:r w:rsidR="00EE20CB" w:rsidRPr="001B6527">
              <w:rPr>
                <w:rStyle w:val="Hyperlink"/>
                <w:rFonts w:asciiTheme="majorHAnsi" w:hAnsiTheme="majorHAnsi" w:cstheme="majorBidi"/>
                <w:noProof/>
              </w:rPr>
              <w:t>4.6</w:t>
            </w:r>
            <w:r w:rsidR="00EE20CB">
              <w:rPr>
                <w:rFonts w:asciiTheme="minorHAnsi" w:eastAsiaTheme="minorEastAsia" w:hAnsiTheme="minorHAnsi" w:cstheme="minorBidi"/>
                <w:noProof/>
                <w:sz w:val="22"/>
                <w:szCs w:val="22"/>
              </w:rPr>
              <w:tab/>
            </w:r>
            <w:r w:rsidR="00EE20CB" w:rsidRPr="001B6527">
              <w:rPr>
                <w:rStyle w:val="Hyperlink"/>
                <w:rFonts w:asciiTheme="majorHAnsi" w:hAnsiTheme="majorHAnsi" w:cstheme="majorBidi"/>
                <w:noProof/>
              </w:rPr>
              <w:t>Legal Report and Accounting Treatment</w:t>
            </w:r>
            <w:r w:rsidR="00EE20CB">
              <w:rPr>
                <w:noProof/>
                <w:webHidden/>
              </w:rPr>
              <w:tab/>
            </w:r>
            <w:r w:rsidR="00EE20CB">
              <w:rPr>
                <w:noProof/>
                <w:webHidden/>
              </w:rPr>
              <w:fldChar w:fldCharType="begin"/>
            </w:r>
            <w:r w:rsidR="00EE20CB">
              <w:rPr>
                <w:noProof/>
                <w:webHidden/>
              </w:rPr>
              <w:instrText xml:space="preserve"> PAGEREF _Toc105747271 \h </w:instrText>
            </w:r>
            <w:r w:rsidR="00EE20CB">
              <w:rPr>
                <w:noProof/>
                <w:webHidden/>
              </w:rPr>
            </w:r>
            <w:r w:rsidR="00EE20CB">
              <w:rPr>
                <w:noProof/>
                <w:webHidden/>
              </w:rPr>
              <w:fldChar w:fldCharType="separate"/>
            </w:r>
            <w:r w:rsidR="00630C3C">
              <w:rPr>
                <w:noProof/>
                <w:webHidden/>
              </w:rPr>
              <w:t>117</w:t>
            </w:r>
            <w:r w:rsidR="00EE20CB">
              <w:rPr>
                <w:noProof/>
                <w:webHidden/>
              </w:rPr>
              <w:fldChar w:fldCharType="end"/>
            </w:r>
          </w:hyperlink>
        </w:p>
        <w:p w14:paraId="35D1F01F" w14:textId="25666B8F"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72" w:history="1">
            <w:r w:rsidR="00EE20CB" w:rsidRPr="001B6527">
              <w:rPr>
                <w:rStyle w:val="Hyperlink"/>
                <w:rFonts w:asciiTheme="majorHAnsi" w:hAnsiTheme="majorHAnsi" w:cstheme="majorBidi"/>
                <w:noProof/>
              </w:rPr>
              <w:t>4.7</w:t>
            </w:r>
            <w:r w:rsidR="00EE20CB">
              <w:rPr>
                <w:rFonts w:asciiTheme="minorHAnsi" w:eastAsiaTheme="minorEastAsia" w:hAnsiTheme="minorHAnsi" w:cstheme="minorBidi"/>
                <w:noProof/>
                <w:sz w:val="22"/>
                <w:szCs w:val="22"/>
              </w:rPr>
              <w:tab/>
            </w:r>
            <w:r w:rsidR="00EE20CB" w:rsidRPr="001B6527">
              <w:rPr>
                <w:rStyle w:val="Hyperlink"/>
                <w:rFonts w:asciiTheme="majorHAnsi" w:hAnsiTheme="majorHAnsi" w:cstheme="majorBidi"/>
                <w:noProof/>
              </w:rPr>
              <w:t>Procurement Information</w:t>
            </w:r>
            <w:r w:rsidR="00EE20CB">
              <w:rPr>
                <w:noProof/>
                <w:webHidden/>
              </w:rPr>
              <w:tab/>
            </w:r>
            <w:r w:rsidR="00EE20CB">
              <w:rPr>
                <w:noProof/>
                <w:webHidden/>
              </w:rPr>
              <w:fldChar w:fldCharType="begin"/>
            </w:r>
            <w:r w:rsidR="00EE20CB">
              <w:rPr>
                <w:noProof/>
                <w:webHidden/>
              </w:rPr>
              <w:instrText xml:space="preserve"> PAGEREF _Toc105747272 \h </w:instrText>
            </w:r>
            <w:r w:rsidR="00EE20CB">
              <w:rPr>
                <w:noProof/>
                <w:webHidden/>
              </w:rPr>
            </w:r>
            <w:r w:rsidR="00EE20CB">
              <w:rPr>
                <w:noProof/>
                <w:webHidden/>
              </w:rPr>
              <w:fldChar w:fldCharType="separate"/>
            </w:r>
            <w:r w:rsidR="00630C3C">
              <w:rPr>
                <w:noProof/>
                <w:webHidden/>
              </w:rPr>
              <w:t>118</w:t>
            </w:r>
            <w:r w:rsidR="00EE20CB">
              <w:rPr>
                <w:noProof/>
                <w:webHidden/>
              </w:rPr>
              <w:fldChar w:fldCharType="end"/>
            </w:r>
          </w:hyperlink>
        </w:p>
        <w:p w14:paraId="51F59FAA" w14:textId="573C827C"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73" w:history="1">
            <w:r w:rsidR="00EE20CB" w:rsidRPr="001B6527">
              <w:rPr>
                <w:rStyle w:val="Hyperlink"/>
                <w:rFonts w:asciiTheme="majorHAnsi" w:hAnsiTheme="majorHAnsi" w:cstheme="majorBidi"/>
                <w:noProof/>
              </w:rPr>
              <w:t>4.8</w:t>
            </w:r>
            <w:r w:rsidR="00EE20CB">
              <w:rPr>
                <w:rFonts w:asciiTheme="minorHAnsi" w:eastAsiaTheme="minorEastAsia" w:hAnsiTheme="minorHAnsi" w:cstheme="minorBidi"/>
                <w:noProof/>
                <w:sz w:val="22"/>
                <w:szCs w:val="22"/>
              </w:rPr>
              <w:tab/>
            </w:r>
            <w:r w:rsidR="00EE20CB" w:rsidRPr="001B6527">
              <w:rPr>
                <w:rStyle w:val="Hyperlink"/>
                <w:rFonts w:asciiTheme="majorHAnsi" w:hAnsiTheme="majorHAnsi" w:cstheme="majorBidi"/>
                <w:noProof/>
              </w:rPr>
              <w:t>Management Plan</w:t>
            </w:r>
            <w:r w:rsidR="00EE20CB">
              <w:rPr>
                <w:noProof/>
                <w:webHidden/>
              </w:rPr>
              <w:tab/>
            </w:r>
            <w:r w:rsidR="00EE20CB">
              <w:rPr>
                <w:noProof/>
                <w:webHidden/>
              </w:rPr>
              <w:fldChar w:fldCharType="begin"/>
            </w:r>
            <w:r w:rsidR="00EE20CB">
              <w:rPr>
                <w:noProof/>
                <w:webHidden/>
              </w:rPr>
              <w:instrText xml:space="preserve"> PAGEREF _Toc105747273 \h </w:instrText>
            </w:r>
            <w:r w:rsidR="00EE20CB">
              <w:rPr>
                <w:noProof/>
                <w:webHidden/>
              </w:rPr>
            </w:r>
            <w:r w:rsidR="00EE20CB">
              <w:rPr>
                <w:noProof/>
                <w:webHidden/>
              </w:rPr>
              <w:fldChar w:fldCharType="separate"/>
            </w:r>
            <w:r w:rsidR="00630C3C">
              <w:rPr>
                <w:noProof/>
                <w:webHidden/>
              </w:rPr>
              <w:t>120</w:t>
            </w:r>
            <w:r w:rsidR="00EE20CB">
              <w:rPr>
                <w:noProof/>
                <w:webHidden/>
              </w:rPr>
              <w:fldChar w:fldCharType="end"/>
            </w:r>
          </w:hyperlink>
        </w:p>
        <w:p w14:paraId="56FB24C2" w14:textId="487DFD3B" w:rsidR="00EE20CB" w:rsidRDefault="00EE145A">
          <w:pPr>
            <w:pStyle w:val="TOC1"/>
            <w:tabs>
              <w:tab w:val="left" w:pos="440"/>
              <w:tab w:val="right" w:leader="dot" w:pos="9060"/>
            </w:tabs>
            <w:rPr>
              <w:rFonts w:asciiTheme="minorHAnsi" w:eastAsiaTheme="minorEastAsia" w:hAnsiTheme="minorHAnsi" w:cstheme="minorBidi"/>
              <w:noProof/>
              <w:sz w:val="22"/>
              <w:szCs w:val="22"/>
            </w:rPr>
          </w:pPr>
          <w:hyperlink w:anchor="_Toc105747274" w:history="1">
            <w:r w:rsidR="00EE20CB" w:rsidRPr="001B6527">
              <w:rPr>
                <w:rStyle w:val="Hyperlink"/>
                <w:noProof/>
              </w:rPr>
              <w:t>5</w:t>
            </w:r>
            <w:r w:rsidR="00EE20CB">
              <w:rPr>
                <w:rFonts w:asciiTheme="minorHAnsi" w:eastAsiaTheme="minorEastAsia" w:hAnsiTheme="minorHAnsi" w:cstheme="minorBidi"/>
                <w:noProof/>
                <w:sz w:val="22"/>
                <w:szCs w:val="22"/>
              </w:rPr>
              <w:tab/>
            </w:r>
            <w:r w:rsidR="00EE20CB" w:rsidRPr="001B6527">
              <w:rPr>
                <w:rStyle w:val="Hyperlink"/>
                <w:noProof/>
              </w:rPr>
              <w:t>The Financial Case</w:t>
            </w:r>
            <w:r w:rsidR="00EE20CB">
              <w:rPr>
                <w:noProof/>
                <w:webHidden/>
              </w:rPr>
              <w:tab/>
            </w:r>
            <w:r w:rsidR="00EE20CB">
              <w:rPr>
                <w:noProof/>
                <w:webHidden/>
              </w:rPr>
              <w:fldChar w:fldCharType="begin"/>
            </w:r>
            <w:r w:rsidR="00EE20CB">
              <w:rPr>
                <w:noProof/>
                <w:webHidden/>
              </w:rPr>
              <w:instrText xml:space="preserve"> PAGEREF _Toc105747274 \h </w:instrText>
            </w:r>
            <w:r w:rsidR="00EE20CB">
              <w:rPr>
                <w:noProof/>
                <w:webHidden/>
              </w:rPr>
            </w:r>
            <w:r w:rsidR="00EE20CB">
              <w:rPr>
                <w:noProof/>
                <w:webHidden/>
              </w:rPr>
              <w:fldChar w:fldCharType="separate"/>
            </w:r>
            <w:r w:rsidR="00630C3C">
              <w:rPr>
                <w:noProof/>
                <w:webHidden/>
              </w:rPr>
              <w:t>121</w:t>
            </w:r>
            <w:r w:rsidR="00EE20CB">
              <w:rPr>
                <w:noProof/>
                <w:webHidden/>
              </w:rPr>
              <w:fldChar w:fldCharType="end"/>
            </w:r>
          </w:hyperlink>
        </w:p>
        <w:p w14:paraId="7BBE04CF" w14:textId="5D4F1174"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75" w:history="1">
            <w:r w:rsidR="00EE20CB" w:rsidRPr="001B6527">
              <w:rPr>
                <w:rStyle w:val="Hyperlink"/>
                <w:noProof/>
              </w:rPr>
              <w:t>5.1</w:t>
            </w:r>
            <w:r w:rsidR="00EE20CB">
              <w:rPr>
                <w:rFonts w:asciiTheme="minorHAnsi" w:eastAsiaTheme="minorEastAsia" w:hAnsiTheme="minorHAnsi" w:cstheme="minorBidi"/>
                <w:noProof/>
                <w:sz w:val="22"/>
                <w:szCs w:val="22"/>
              </w:rPr>
              <w:tab/>
            </w:r>
            <w:r w:rsidR="00EE20CB" w:rsidRPr="001B6527">
              <w:rPr>
                <w:rStyle w:val="Hyperlink"/>
                <w:noProof/>
              </w:rPr>
              <w:t>Impact on the organisation’s income and expenditure account</w:t>
            </w:r>
            <w:r w:rsidR="00EE20CB">
              <w:rPr>
                <w:noProof/>
                <w:webHidden/>
              </w:rPr>
              <w:tab/>
            </w:r>
            <w:r w:rsidR="00EE20CB">
              <w:rPr>
                <w:noProof/>
                <w:webHidden/>
              </w:rPr>
              <w:fldChar w:fldCharType="begin"/>
            </w:r>
            <w:r w:rsidR="00EE20CB">
              <w:rPr>
                <w:noProof/>
                <w:webHidden/>
              </w:rPr>
              <w:instrText xml:space="preserve"> PAGEREF _Toc105747275 \h </w:instrText>
            </w:r>
            <w:r w:rsidR="00EE20CB">
              <w:rPr>
                <w:noProof/>
                <w:webHidden/>
              </w:rPr>
            </w:r>
            <w:r w:rsidR="00EE20CB">
              <w:rPr>
                <w:noProof/>
                <w:webHidden/>
              </w:rPr>
              <w:fldChar w:fldCharType="separate"/>
            </w:r>
            <w:r w:rsidR="00630C3C">
              <w:rPr>
                <w:noProof/>
                <w:webHidden/>
              </w:rPr>
              <w:t>121</w:t>
            </w:r>
            <w:r w:rsidR="00EE20CB">
              <w:rPr>
                <w:noProof/>
                <w:webHidden/>
              </w:rPr>
              <w:fldChar w:fldCharType="end"/>
            </w:r>
          </w:hyperlink>
        </w:p>
        <w:p w14:paraId="43CB6D57" w14:textId="4382D781"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76" w:history="1">
            <w:r w:rsidR="00EE20CB" w:rsidRPr="001B6527">
              <w:rPr>
                <w:rStyle w:val="Hyperlink"/>
                <w:noProof/>
              </w:rPr>
              <w:t>5.2</w:t>
            </w:r>
            <w:r w:rsidR="00EE20CB">
              <w:rPr>
                <w:rFonts w:asciiTheme="minorHAnsi" w:eastAsiaTheme="minorEastAsia" w:hAnsiTheme="minorHAnsi" w:cstheme="minorBidi"/>
                <w:noProof/>
                <w:sz w:val="22"/>
                <w:szCs w:val="22"/>
              </w:rPr>
              <w:tab/>
            </w:r>
            <w:r w:rsidR="00EE20CB" w:rsidRPr="001B6527">
              <w:rPr>
                <w:rStyle w:val="Hyperlink"/>
                <w:noProof/>
              </w:rPr>
              <w:t>Capital Investment required</w:t>
            </w:r>
            <w:r w:rsidR="00EE20CB">
              <w:rPr>
                <w:noProof/>
                <w:webHidden/>
              </w:rPr>
              <w:tab/>
            </w:r>
            <w:r w:rsidR="00EE20CB">
              <w:rPr>
                <w:noProof/>
                <w:webHidden/>
              </w:rPr>
              <w:fldChar w:fldCharType="begin"/>
            </w:r>
            <w:r w:rsidR="00EE20CB">
              <w:rPr>
                <w:noProof/>
                <w:webHidden/>
              </w:rPr>
              <w:instrText xml:space="preserve"> PAGEREF _Toc105747276 \h </w:instrText>
            </w:r>
            <w:r w:rsidR="00EE20CB">
              <w:rPr>
                <w:noProof/>
                <w:webHidden/>
              </w:rPr>
            </w:r>
            <w:r w:rsidR="00EE20CB">
              <w:rPr>
                <w:noProof/>
                <w:webHidden/>
              </w:rPr>
              <w:fldChar w:fldCharType="separate"/>
            </w:r>
            <w:r w:rsidR="00630C3C">
              <w:rPr>
                <w:noProof/>
                <w:webHidden/>
              </w:rPr>
              <w:t>124</w:t>
            </w:r>
            <w:r w:rsidR="00EE20CB">
              <w:rPr>
                <w:noProof/>
                <w:webHidden/>
              </w:rPr>
              <w:fldChar w:fldCharType="end"/>
            </w:r>
          </w:hyperlink>
        </w:p>
        <w:p w14:paraId="6E2E6B0F" w14:textId="3D67CF7D"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77" w:history="1">
            <w:r w:rsidR="00EE20CB" w:rsidRPr="001B6527">
              <w:rPr>
                <w:rStyle w:val="Hyperlink"/>
                <w:noProof/>
              </w:rPr>
              <w:t>5.3</w:t>
            </w:r>
            <w:r w:rsidR="00EE20CB">
              <w:rPr>
                <w:rFonts w:asciiTheme="minorHAnsi" w:eastAsiaTheme="minorEastAsia" w:hAnsiTheme="minorHAnsi" w:cstheme="minorBidi"/>
                <w:noProof/>
                <w:sz w:val="22"/>
                <w:szCs w:val="22"/>
              </w:rPr>
              <w:tab/>
            </w:r>
            <w:r w:rsidR="00EE20CB" w:rsidRPr="001B6527">
              <w:rPr>
                <w:rStyle w:val="Hyperlink"/>
                <w:noProof/>
              </w:rPr>
              <w:t>Revenue Investment required</w:t>
            </w:r>
            <w:r w:rsidR="00EE20CB">
              <w:rPr>
                <w:noProof/>
                <w:webHidden/>
              </w:rPr>
              <w:tab/>
            </w:r>
            <w:r w:rsidR="00EE20CB">
              <w:rPr>
                <w:noProof/>
                <w:webHidden/>
              </w:rPr>
              <w:fldChar w:fldCharType="begin"/>
            </w:r>
            <w:r w:rsidR="00EE20CB">
              <w:rPr>
                <w:noProof/>
                <w:webHidden/>
              </w:rPr>
              <w:instrText xml:space="preserve"> PAGEREF _Toc105747277 \h </w:instrText>
            </w:r>
            <w:r w:rsidR="00EE20CB">
              <w:rPr>
                <w:noProof/>
                <w:webHidden/>
              </w:rPr>
            </w:r>
            <w:r w:rsidR="00EE20CB">
              <w:rPr>
                <w:noProof/>
                <w:webHidden/>
              </w:rPr>
              <w:fldChar w:fldCharType="separate"/>
            </w:r>
            <w:r w:rsidR="00630C3C">
              <w:rPr>
                <w:noProof/>
                <w:webHidden/>
              </w:rPr>
              <w:t>127</w:t>
            </w:r>
            <w:r w:rsidR="00EE20CB">
              <w:rPr>
                <w:noProof/>
                <w:webHidden/>
              </w:rPr>
              <w:fldChar w:fldCharType="end"/>
            </w:r>
          </w:hyperlink>
        </w:p>
        <w:p w14:paraId="05CE1118" w14:textId="71892AD7"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78" w:history="1">
            <w:r w:rsidR="00EE20CB" w:rsidRPr="001B6527">
              <w:rPr>
                <w:rStyle w:val="Hyperlink"/>
                <w:noProof/>
              </w:rPr>
              <w:t>5.4</w:t>
            </w:r>
            <w:r w:rsidR="00EE20CB">
              <w:rPr>
                <w:rFonts w:asciiTheme="minorHAnsi" w:eastAsiaTheme="minorEastAsia" w:hAnsiTheme="minorHAnsi" w:cstheme="minorBidi"/>
                <w:noProof/>
                <w:sz w:val="22"/>
                <w:szCs w:val="22"/>
              </w:rPr>
              <w:tab/>
            </w:r>
            <w:r w:rsidR="00EE20CB" w:rsidRPr="001B6527">
              <w:rPr>
                <w:rStyle w:val="Hyperlink"/>
                <w:noProof/>
              </w:rPr>
              <w:t>Cost Improvement / Benefits generated</w:t>
            </w:r>
            <w:r w:rsidR="00EE20CB">
              <w:rPr>
                <w:noProof/>
                <w:webHidden/>
              </w:rPr>
              <w:tab/>
            </w:r>
            <w:r w:rsidR="00EE20CB">
              <w:rPr>
                <w:noProof/>
                <w:webHidden/>
              </w:rPr>
              <w:fldChar w:fldCharType="begin"/>
            </w:r>
            <w:r w:rsidR="00EE20CB">
              <w:rPr>
                <w:noProof/>
                <w:webHidden/>
              </w:rPr>
              <w:instrText xml:space="preserve"> PAGEREF _Toc105747278 \h </w:instrText>
            </w:r>
            <w:r w:rsidR="00EE20CB">
              <w:rPr>
                <w:noProof/>
                <w:webHidden/>
              </w:rPr>
            </w:r>
            <w:r w:rsidR="00EE20CB">
              <w:rPr>
                <w:noProof/>
                <w:webHidden/>
              </w:rPr>
              <w:fldChar w:fldCharType="separate"/>
            </w:r>
            <w:r w:rsidR="00630C3C">
              <w:rPr>
                <w:noProof/>
                <w:webHidden/>
              </w:rPr>
              <w:t>127</w:t>
            </w:r>
            <w:r w:rsidR="00EE20CB">
              <w:rPr>
                <w:noProof/>
                <w:webHidden/>
              </w:rPr>
              <w:fldChar w:fldCharType="end"/>
            </w:r>
          </w:hyperlink>
        </w:p>
        <w:p w14:paraId="4D7275E6" w14:textId="6F30DE61"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79" w:history="1">
            <w:r w:rsidR="00EE20CB" w:rsidRPr="001B6527">
              <w:rPr>
                <w:rStyle w:val="Hyperlink"/>
                <w:noProof/>
              </w:rPr>
              <w:t>5.5</w:t>
            </w:r>
            <w:r w:rsidR="00EE20CB">
              <w:rPr>
                <w:rFonts w:asciiTheme="minorHAnsi" w:eastAsiaTheme="minorEastAsia" w:hAnsiTheme="minorHAnsi" w:cstheme="minorBidi"/>
                <w:noProof/>
                <w:sz w:val="22"/>
                <w:szCs w:val="22"/>
              </w:rPr>
              <w:tab/>
            </w:r>
            <w:r w:rsidR="00EE20CB" w:rsidRPr="001B6527">
              <w:rPr>
                <w:rStyle w:val="Hyperlink"/>
                <w:noProof/>
              </w:rPr>
              <w:t>Cost avoidance</w:t>
            </w:r>
            <w:r w:rsidR="00EE20CB">
              <w:rPr>
                <w:noProof/>
                <w:webHidden/>
              </w:rPr>
              <w:tab/>
            </w:r>
            <w:r w:rsidR="00EE20CB">
              <w:rPr>
                <w:noProof/>
                <w:webHidden/>
              </w:rPr>
              <w:fldChar w:fldCharType="begin"/>
            </w:r>
            <w:r w:rsidR="00EE20CB">
              <w:rPr>
                <w:noProof/>
                <w:webHidden/>
              </w:rPr>
              <w:instrText xml:space="preserve"> PAGEREF _Toc105747279 \h </w:instrText>
            </w:r>
            <w:r w:rsidR="00EE20CB">
              <w:rPr>
                <w:noProof/>
                <w:webHidden/>
              </w:rPr>
            </w:r>
            <w:r w:rsidR="00EE20CB">
              <w:rPr>
                <w:noProof/>
                <w:webHidden/>
              </w:rPr>
              <w:fldChar w:fldCharType="separate"/>
            </w:r>
            <w:r w:rsidR="00630C3C">
              <w:rPr>
                <w:noProof/>
                <w:webHidden/>
              </w:rPr>
              <w:t>128</w:t>
            </w:r>
            <w:r w:rsidR="00EE20CB">
              <w:rPr>
                <w:noProof/>
                <w:webHidden/>
              </w:rPr>
              <w:fldChar w:fldCharType="end"/>
            </w:r>
          </w:hyperlink>
        </w:p>
        <w:p w14:paraId="3B21CA87" w14:textId="09CDA103"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80" w:history="1">
            <w:r w:rsidR="00EE20CB" w:rsidRPr="001B6527">
              <w:rPr>
                <w:rStyle w:val="Hyperlink"/>
                <w:noProof/>
              </w:rPr>
              <w:t>5.6</w:t>
            </w:r>
            <w:r w:rsidR="00EE20CB">
              <w:rPr>
                <w:rFonts w:asciiTheme="minorHAnsi" w:eastAsiaTheme="minorEastAsia" w:hAnsiTheme="minorHAnsi" w:cstheme="minorBidi"/>
                <w:noProof/>
                <w:sz w:val="22"/>
                <w:szCs w:val="22"/>
              </w:rPr>
              <w:tab/>
            </w:r>
            <w:r w:rsidR="00EE20CB" w:rsidRPr="001B6527">
              <w:rPr>
                <w:rStyle w:val="Hyperlink"/>
                <w:noProof/>
              </w:rPr>
              <w:t>Commercial Risks</w:t>
            </w:r>
            <w:r w:rsidR="00EE20CB">
              <w:rPr>
                <w:noProof/>
                <w:webHidden/>
              </w:rPr>
              <w:tab/>
            </w:r>
            <w:r w:rsidR="00EE20CB">
              <w:rPr>
                <w:noProof/>
                <w:webHidden/>
              </w:rPr>
              <w:fldChar w:fldCharType="begin"/>
            </w:r>
            <w:r w:rsidR="00EE20CB">
              <w:rPr>
                <w:noProof/>
                <w:webHidden/>
              </w:rPr>
              <w:instrText xml:space="preserve"> PAGEREF _Toc105747280 \h </w:instrText>
            </w:r>
            <w:r w:rsidR="00EE20CB">
              <w:rPr>
                <w:noProof/>
                <w:webHidden/>
              </w:rPr>
            </w:r>
            <w:r w:rsidR="00EE20CB">
              <w:rPr>
                <w:noProof/>
                <w:webHidden/>
              </w:rPr>
              <w:fldChar w:fldCharType="separate"/>
            </w:r>
            <w:r w:rsidR="00630C3C">
              <w:rPr>
                <w:noProof/>
                <w:webHidden/>
              </w:rPr>
              <w:t>129</w:t>
            </w:r>
            <w:r w:rsidR="00EE20CB">
              <w:rPr>
                <w:noProof/>
                <w:webHidden/>
              </w:rPr>
              <w:fldChar w:fldCharType="end"/>
            </w:r>
          </w:hyperlink>
        </w:p>
        <w:p w14:paraId="1A636BF2" w14:textId="02F4EDD4"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81" w:history="1">
            <w:r w:rsidR="00EE20CB" w:rsidRPr="001B6527">
              <w:rPr>
                <w:rStyle w:val="Hyperlink"/>
                <w:noProof/>
              </w:rPr>
              <w:t>5.7</w:t>
            </w:r>
            <w:r w:rsidR="00EE20CB">
              <w:rPr>
                <w:rFonts w:asciiTheme="minorHAnsi" w:eastAsiaTheme="minorEastAsia" w:hAnsiTheme="minorHAnsi" w:cstheme="minorBidi"/>
                <w:noProof/>
                <w:sz w:val="22"/>
                <w:szCs w:val="22"/>
              </w:rPr>
              <w:tab/>
            </w:r>
            <w:r w:rsidR="00EE20CB" w:rsidRPr="001B6527">
              <w:rPr>
                <w:rStyle w:val="Hyperlink"/>
                <w:noProof/>
              </w:rPr>
              <w:t>Affordability</w:t>
            </w:r>
            <w:r w:rsidR="00EE20CB">
              <w:rPr>
                <w:noProof/>
                <w:webHidden/>
              </w:rPr>
              <w:tab/>
            </w:r>
            <w:r w:rsidR="00EE20CB">
              <w:rPr>
                <w:noProof/>
                <w:webHidden/>
              </w:rPr>
              <w:fldChar w:fldCharType="begin"/>
            </w:r>
            <w:r w:rsidR="00EE20CB">
              <w:rPr>
                <w:noProof/>
                <w:webHidden/>
              </w:rPr>
              <w:instrText xml:space="preserve"> PAGEREF _Toc105747281 \h </w:instrText>
            </w:r>
            <w:r w:rsidR="00EE20CB">
              <w:rPr>
                <w:noProof/>
                <w:webHidden/>
              </w:rPr>
            </w:r>
            <w:r w:rsidR="00EE20CB">
              <w:rPr>
                <w:noProof/>
                <w:webHidden/>
              </w:rPr>
              <w:fldChar w:fldCharType="separate"/>
            </w:r>
            <w:r w:rsidR="00630C3C">
              <w:rPr>
                <w:noProof/>
                <w:webHidden/>
              </w:rPr>
              <w:t>129</w:t>
            </w:r>
            <w:r w:rsidR="00EE20CB">
              <w:rPr>
                <w:noProof/>
                <w:webHidden/>
              </w:rPr>
              <w:fldChar w:fldCharType="end"/>
            </w:r>
          </w:hyperlink>
        </w:p>
        <w:p w14:paraId="7330E0A7" w14:textId="0A955504"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82" w:history="1">
            <w:r w:rsidR="00EE20CB" w:rsidRPr="001B6527">
              <w:rPr>
                <w:rStyle w:val="Hyperlink"/>
                <w:noProof/>
              </w:rPr>
              <w:t>5.8</w:t>
            </w:r>
            <w:r w:rsidR="00EE20CB">
              <w:rPr>
                <w:rFonts w:asciiTheme="minorHAnsi" w:eastAsiaTheme="minorEastAsia" w:hAnsiTheme="minorHAnsi" w:cstheme="minorBidi"/>
                <w:noProof/>
                <w:sz w:val="22"/>
                <w:szCs w:val="22"/>
              </w:rPr>
              <w:tab/>
            </w:r>
            <w:r w:rsidR="00EE20CB" w:rsidRPr="001B6527">
              <w:rPr>
                <w:rStyle w:val="Hyperlink"/>
                <w:noProof/>
              </w:rPr>
              <w:t>Payback Period</w:t>
            </w:r>
            <w:r w:rsidR="00EE20CB">
              <w:rPr>
                <w:noProof/>
                <w:webHidden/>
              </w:rPr>
              <w:tab/>
            </w:r>
            <w:r w:rsidR="00EE20CB">
              <w:rPr>
                <w:noProof/>
                <w:webHidden/>
              </w:rPr>
              <w:fldChar w:fldCharType="begin"/>
            </w:r>
            <w:r w:rsidR="00EE20CB">
              <w:rPr>
                <w:noProof/>
                <w:webHidden/>
              </w:rPr>
              <w:instrText xml:space="preserve"> PAGEREF _Toc105747282 \h </w:instrText>
            </w:r>
            <w:r w:rsidR="00EE20CB">
              <w:rPr>
                <w:noProof/>
                <w:webHidden/>
              </w:rPr>
            </w:r>
            <w:r w:rsidR="00EE20CB">
              <w:rPr>
                <w:noProof/>
                <w:webHidden/>
              </w:rPr>
              <w:fldChar w:fldCharType="separate"/>
            </w:r>
            <w:r w:rsidR="00630C3C">
              <w:rPr>
                <w:noProof/>
                <w:webHidden/>
              </w:rPr>
              <w:t>130</w:t>
            </w:r>
            <w:r w:rsidR="00EE20CB">
              <w:rPr>
                <w:noProof/>
                <w:webHidden/>
              </w:rPr>
              <w:fldChar w:fldCharType="end"/>
            </w:r>
          </w:hyperlink>
        </w:p>
        <w:p w14:paraId="35275A49" w14:textId="6064CF22"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83" w:history="1">
            <w:r w:rsidR="00EE20CB" w:rsidRPr="001B6527">
              <w:rPr>
                <w:rStyle w:val="Hyperlink"/>
                <w:noProof/>
              </w:rPr>
              <w:t>5.9</w:t>
            </w:r>
            <w:r w:rsidR="00EE20CB">
              <w:rPr>
                <w:rFonts w:asciiTheme="minorHAnsi" w:eastAsiaTheme="minorEastAsia" w:hAnsiTheme="minorHAnsi" w:cstheme="minorBidi"/>
                <w:noProof/>
                <w:sz w:val="22"/>
                <w:szCs w:val="22"/>
              </w:rPr>
              <w:tab/>
            </w:r>
            <w:r w:rsidR="00EE20CB" w:rsidRPr="001B6527">
              <w:rPr>
                <w:rStyle w:val="Hyperlink"/>
                <w:noProof/>
              </w:rPr>
              <w:t>Opportunities</w:t>
            </w:r>
            <w:r w:rsidR="00EE20CB">
              <w:rPr>
                <w:noProof/>
                <w:webHidden/>
              </w:rPr>
              <w:tab/>
            </w:r>
            <w:r w:rsidR="00EE20CB">
              <w:rPr>
                <w:noProof/>
                <w:webHidden/>
              </w:rPr>
              <w:fldChar w:fldCharType="begin"/>
            </w:r>
            <w:r w:rsidR="00EE20CB">
              <w:rPr>
                <w:noProof/>
                <w:webHidden/>
              </w:rPr>
              <w:instrText xml:space="preserve"> PAGEREF _Toc105747283 \h </w:instrText>
            </w:r>
            <w:r w:rsidR="00EE20CB">
              <w:rPr>
                <w:noProof/>
                <w:webHidden/>
              </w:rPr>
            </w:r>
            <w:r w:rsidR="00EE20CB">
              <w:rPr>
                <w:noProof/>
                <w:webHidden/>
              </w:rPr>
              <w:fldChar w:fldCharType="separate"/>
            </w:r>
            <w:r w:rsidR="00630C3C">
              <w:rPr>
                <w:noProof/>
                <w:webHidden/>
              </w:rPr>
              <w:t>130</w:t>
            </w:r>
            <w:r w:rsidR="00EE20CB">
              <w:rPr>
                <w:noProof/>
                <w:webHidden/>
              </w:rPr>
              <w:fldChar w:fldCharType="end"/>
            </w:r>
          </w:hyperlink>
        </w:p>
        <w:p w14:paraId="41BF607C" w14:textId="29BAA0BD" w:rsidR="00EE20CB" w:rsidRDefault="00EE145A">
          <w:pPr>
            <w:pStyle w:val="TOC1"/>
            <w:tabs>
              <w:tab w:val="left" w:pos="440"/>
              <w:tab w:val="right" w:leader="dot" w:pos="9060"/>
            </w:tabs>
            <w:rPr>
              <w:rFonts w:asciiTheme="minorHAnsi" w:eastAsiaTheme="minorEastAsia" w:hAnsiTheme="minorHAnsi" w:cstheme="minorBidi"/>
              <w:noProof/>
              <w:sz w:val="22"/>
              <w:szCs w:val="22"/>
            </w:rPr>
          </w:pPr>
          <w:hyperlink w:anchor="_Toc105747284" w:history="1">
            <w:r w:rsidR="00EE20CB" w:rsidRPr="001B6527">
              <w:rPr>
                <w:rStyle w:val="Hyperlink"/>
                <w:noProof/>
              </w:rPr>
              <w:t>6</w:t>
            </w:r>
            <w:r w:rsidR="00EE20CB">
              <w:rPr>
                <w:rFonts w:asciiTheme="minorHAnsi" w:eastAsiaTheme="minorEastAsia" w:hAnsiTheme="minorHAnsi" w:cstheme="minorBidi"/>
                <w:noProof/>
                <w:sz w:val="22"/>
                <w:szCs w:val="22"/>
              </w:rPr>
              <w:tab/>
            </w:r>
            <w:r w:rsidR="00EE20CB" w:rsidRPr="001B6527">
              <w:rPr>
                <w:rStyle w:val="Hyperlink"/>
                <w:noProof/>
              </w:rPr>
              <w:t>The Management Case</w:t>
            </w:r>
            <w:r w:rsidR="00EE20CB">
              <w:rPr>
                <w:noProof/>
                <w:webHidden/>
              </w:rPr>
              <w:tab/>
            </w:r>
            <w:r w:rsidR="00EE20CB">
              <w:rPr>
                <w:noProof/>
                <w:webHidden/>
              </w:rPr>
              <w:fldChar w:fldCharType="begin"/>
            </w:r>
            <w:r w:rsidR="00EE20CB">
              <w:rPr>
                <w:noProof/>
                <w:webHidden/>
              </w:rPr>
              <w:instrText xml:space="preserve"> PAGEREF _Toc105747284 \h </w:instrText>
            </w:r>
            <w:r w:rsidR="00EE20CB">
              <w:rPr>
                <w:noProof/>
                <w:webHidden/>
              </w:rPr>
            </w:r>
            <w:r w:rsidR="00EE20CB">
              <w:rPr>
                <w:noProof/>
                <w:webHidden/>
              </w:rPr>
              <w:fldChar w:fldCharType="separate"/>
            </w:r>
            <w:r w:rsidR="00630C3C">
              <w:rPr>
                <w:noProof/>
                <w:webHidden/>
              </w:rPr>
              <w:t>131</w:t>
            </w:r>
            <w:r w:rsidR="00EE20CB">
              <w:rPr>
                <w:noProof/>
                <w:webHidden/>
              </w:rPr>
              <w:fldChar w:fldCharType="end"/>
            </w:r>
          </w:hyperlink>
        </w:p>
        <w:p w14:paraId="65E55733" w14:textId="7F0895E7"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85" w:history="1">
            <w:r w:rsidR="00EE20CB" w:rsidRPr="001B6527">
              <w:rPr>
                <w:rStyle w:val="Hyperlink"/>
                <w:noProof/>
              </w:rPr>
              <w:t>6.1</w:t>
            </w:r>
            <w:r w:rsidR="00EE20CB">
              <w:rPr>
                <w:rFonts w:asciiTheme="minorHAnsi" w:eastAsiaTheme="minorEastAsia" w:hAnsiTheme="minorHAnsi" w:cstheme="minorBidi"/>
                <w:noProof/>
                <w:sz w:val="22"/>
                <w:szCs w:val="22"/>
              </w:rPr>
              <w:tab/>
            </w:r>
            <w:r w:rsidR="00EE20CB" w:rsidRPr="001B6527">
              <w:rPr>
                <w:rStyle w:val="Hyperlink"/>
                <w:noProof/>
              </w:rPr>
              <w:t>Stakeholders</w:t>
            </w:r>
            <w:r w:rsidR="00EE20CB">
              <w:rPr>
                <w:noProof/>
                <w:webHidden/>
              </w:rPr>
              <w:tab/>
            </w:r>
            <w:r w:rsidR="00EE20CB">
              <w:rPr>
                <w:noProof/>
                <w:webHidden/>
              </w:rPr>
              <w:fldChar w:fldCharType="begin"/>
            </w:r>
            <w:r w:rsidR="00EE20CB">
              <w:rPr>
                <w:noProof/>
                <w:webHidden/>
              </w:rPr>
              <w:instrText xml:space="preserve"> PAGEREF _Toc105747285 \h </w:instrText>
            </w:r>
            <w:r w:rsidR="00EE20CB">
              <w:rPr>
                <w:noProof/>
                <w:webHidden/>
              </w:rPr>
            </w:r>
            <w:r w:rsidR="00EE20CB">
              <w:rPr>
                <w:noProof/>
                <w:webHidden/>
              </w:rPr>
              <w:fldChar w:fldCharType="separate"/>
            </w:r>
            <w:r w:rsidR="00630C3C">
              <w:rPr>
                <w:noProof/>
                <w:webHidden/>
              </w:rPr>
              <w:t>131</w:t>
            </w:r>
            <w:r w:rsidR="00EE20CB">
              <w:rPr>
                <w:noProof/>
                <w:webHidden/>
              </w:rPr>
              <w:fldChar w:fldCharType="end"/>
            </w:r>
          </w:hyperlink>
        </w:p>
        <w:p w14:paraId="2A4F3DC8" w14:textId="4DAC41B2"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86" w:history="1">
            <w:r w:rsidR="00EE20CB" w:rsidRPr="001B6527">
              <w:rPr>
                <w:rStyle w:val="Hyperlink"/>
                <w:noProof/>
              </w:rPr>
              <w:t>6.2</w:t>
            </w:r>
            <w:r w:rsidR="00EE20CB">
              <w:rPr>
                <w:rFonts w:asciiTheme="minorHAnsi" w:eastAsiaTheme="minorEastAsia" w:hAnsiTheme="minorHAnsi" w:cstheme="minorBidi"/>
                <w:noProof/>
                <w:sz w:val="22"/>
                <w:szCs w:val="22"/>
              </w:rPr>
              <w:tab/>
            </w:r>
            <w:r w:rsidR="00EE20CB" w:rsidRPr="001B6527">
              <w:rPr>
                <w:rStyle w:val="Hyperlink"/>
                <w:noProof/>
              </w:rPr>
              <w:t>Project Framework and Management Arrangements</w:t>
            </w:r>
            <w:r w:rsidR="00EE20CB">
              <w:rPr>
                <w:noProof/>
                <w:webHidden/>
              </w:rPr>
              <w:tab/>
            </w:r>
            <w:r w:rsidR="00EE20CB">
              <w:rPr>
                <w:noProof/>
                <w:webHidden/>
              </w:rPr>
              <w:fldChar w:fldCharType="begin"/>
            </w:r>
            <w:r w:rsidR="00EE20CB">
              <w:rPr>
                <w:noProof/>
                <w:webHidden/>
              </w:rPr>
              <w:instrText xml:space="preserve"> PAGEREF _Toc105747286 \h </w:instrText>
            </w:r>
            <w:r w:rsidR="00EE20CB">
              <w:rPr>
                <w:noProof/>
                <w:webHidden/>
              </w:rPr>
            </w:r>
            <w:r w:rsidR="00EE20CB">
              <w:rPr>
                <w:noProof/>
                <w:webHidden/>
              </w:rPr>
              <w:fldChar w:fldCharType="separate"/>
            </w:r>
            <w:r w:rsidR="00630C3C">
              <w:rPr>
                <w:noProof/>
                <w:webHidden/>
              </w:rPr>
              <w:t>132</w:t>
            </w:r>
            <w:r w:rsidR="00EE20CB">
              <w:rPr>
                <w:noProof/>
                <w:webHidden/>
              </w:rPr>
              <w:fldChar w:fldCharType="end"/>
            </w:r>
          </w:hyperlink>
        </w:p>
        <w:p w14:paraId="3D01FDF8" w14:textId="7D767F37"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87" w:history="1">
            <w:r w:rsidR="00EE20CB" w:rsidRPr="001B6527">
              <w:rPr>
                <w:rStyle w:val="Hyperlink"/>
                <w:noProof/>
              </w:rPr>
              <w:t>6.3</w:t>
            </w:r>
            <w:r w:rsidR="00EE20CB">
              <w:rPr>
                <w:rFonts w:asciiTheme="minorHAnsi" w:eastAsiaTheme="minorEastAsia" w:hAnsiTheme="minorHAnsi" w:cstheme="minorBidi"/>
                <w:noProof/>
                <w:sz w:val="22"/>
                <w:szCs w:val="22"/>
              </w:rPr>
              <w:tab/>
            </w:r>
            <w:r w:rsidR="00EE20CB" w:rsidRPr="001B6527">
              <w:rPr>
                <w:rStyle w:val="Hyperlink"/>
                <w:noProof/>
              </w:rPr>
              <w:t>Outline Project Plan</w:t>
            </w:r>
            <w:r w:rsidR="00EE20CB">
              <w:rPr>
                <w:noProof/>
                <w:webHidden/>
              </w:rPr>
              <w:tab/>
            </w:r>
            <w:r w:rsidR="00EE20CB">
              <w:rPr>
                <w:noProof/>
                <w:webHidden/>
              </w:rPr>
              <w:fldChar w:fldCharType="begin"/>
            </w:r>
            <w:r w:rsidR="00EE20CB">
              <w:rPr>
                <w:noProof/>
                <w:webHidden/>
              </w:rPr>
              <w:instrText xml:space="preserve"> PAGEREF _Toc105747287 \h </w:instrText>
            </w:r>
            <w:r w:rsidR="00EE20CB">
              <w:rPr>
                <w:noProof/>
                <w:webHidden/>
              </w:rPr>
            </w:r>
            <w:r w:rsidR="00EE20CB">
              <w:rPr>
                <w:noProof/>
                <w:webHidden/>
              </w:rPr>
              <w:fldChar w:fldCharType="separate"/>
            </w:r>
            <w:r w:rsidR="00630C3C">
              <w:rPr>
                <w:noProof/>
                <w:webHidden/>
              </w:rPr>
              <w:t>137</w:t>
            </w:r>
            <w:r w:rsidR="00EE20CB">
              <w:rPr>
                <w:noProof/>
                <w:webHidden/>
              </w:rPr>
              <w:fldChar w:fldCharType="end"/>
            </w:r>
          </w:hyperlink>
        </w:p>
        <w:p w14:paraId="1078E48B" w14:textId="5442A27C"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88" w:history="1">
            <w:r w:rsidR="00EE20CB" w:rsidRPr="001B6527">
              <w:rPr>
                <w:rStyle w:val="Hyperlink"/>
                <w:noProof/>
              </w:rPr>
              <w:t>6.4</w:t>
            </w:r>
            <w:r w:rsidR="00EE20CB">
              <w:rPr>
                <w:rFonts w:asciiTheme="minorHAnsi" w:eastAsiaTheme="minorEastAsia" w:hAnsiTheme="minorHAnsi" w:cstheme="minorBidi"/>
                <w:noProof/>
                <w:sz w:val="22"/>
                <w:szCs w:val="22"/>
              </w:rPr>
              <w:tab/>
            </w:r>
            <w:r w:rsidR="00EE20CB" w:rsidRPr="001B6527">
              <w:rPr>
                <w:rStyle w:val="Hyperlink"/>
                <w:noProof/>
              </w:rPr>
              <w:t>Use of specialist advisers</w:t>
            </w:r>
            <w:r w:rsidR="00EE20CB">
              <w:rPr>
                <w:noProof/>
                <w:webHidden/>
              </w:rPr>
              <w:tab/>
            </w:r>
            <w:r w:rsidR="00EE20CB">
              <w:rPr>
                <w:noProof/>
                <w:webHidden/>
              </w:rPr>
              <w:fldChar w:fldCharType="begin"/>
            </w:r>
            <w:r w:rsidR="00EE20CB">
              <w:rPr>
                <w:noProof/>
                <w:webHidden/>
              </w:rPr>
              <w:instrText xml:space="preserve"> PAGEREF _Toc105747288 \h </w:instrText>
            </w:r>
            <w:r w:rsidR="00EE20CB">
              <w:rPr>
                <w:noProof/>
                <w:webHidden/>
              </w:rPr>
            </w:r>
            <w:r w:rsidR="00EE20CB">
              <w:rPr>
                <w:noProof/>
                <w:webHidden/>
              </w:rPr>
              <w:fldChar w:fldCharType="separate"/>
            </w:r>
            <w:r w:rsidR="00630C3C">
              <w:rPr>
                <w:noProof/>
                <w:webHidden/>
              </w:rPr>
              <w:t>138</w:t>
            </w:r>
            <w:r w:rsidR="00EE20CB">
              <w:rPr>
                <w:noProof/>
                <w:webHidden/>
              </w:rPr>
              <w:fldChar w:fldCharType="end"/>
            </w:r>
          </w:hyperlink>
        </w:p>
        <w:p w14:paraId="08E46CFC" w14:textId="56D929A5"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89" w:history="1">
            <w:r w:rsidR="00EE20CB" w:rsidRPr="001B6527">
              <w:rPr>
                <w:rStyle w:val="Hyperlink"/>
                <w:noProof/>
              </w:rPr>
              <w:t>6.5</w:t>
            </w:r>
            <w:r w:rsidR="00EE20CB">
              <w:rPr>
                <w:rFonts w:asciiTheme="minorHAnsi" w:eastAsiaTheme="minorEastAsia" w:hAnsiTheme="minorHAnsi" w:cstheme="minorBidi"/>
                <w:noProof/>
                <w:sz w:val="22"/>
                <w:szCs w:val="22"/>
              </w:rPr>
              <w:tab/>
            </w:r>
            <w:r w:rsidR="00EE20CB" w:rsidRPr="001B6527">
              <w:rPr>
                <w:rStyle w:val="Hyperlink"/>
                <w:noProof/>
              </w:rPr>
              <w:t>Change Management</w:t>
            </w:r>
            <w:r w:rsidR="00EE20CB">
              <w:rPr>
                <w:noProof/>
                <w:webHidden/>
              </w:rPr>
              <w:tab/>
            </w:r>
            <w:r w:rsidR="00EE20CB">
              <w:rPr>
                <w:noProof/>
                <w:webHidden/>
              </w:rPr>
              <w:fldChar w:fldCharType="begin"/>
            </w:r>
            <w:r w:rsidR="00EE20CB">
              <w:rPr>
                <w:noProof/>
                <w:webHidden/>
              </w:rPr>
              <w:instrText xml:space="preserve"> PAGEREF _Toc105747289 \h </w:instrText>
            </w:r>
            <w:r w:rsidR="00EE20CB">
              <w:rPr>
                <w:noProof/>
                <w:webHidden/>
              </w:rPr>
            </w:r>
            <w:r w:rsidR="00EE20CB">
              <w:rPr>
                <w:noProof/>
                <w:webHidden/>
              </w:rPr>
              <w:fldChar w:fldCharType="separate"/>
            </w:r>
            <w:r w:rsidR="00630C3C">
              <w:rPr>
                <w:noProof/>
                <w:webHidden/>
              </w:rPr>
              <w:t>139</w:t>
            </w:r>
            <w:r w:rsidR="00EE20CB">
              <w:rPr>
                <w:noProof/>
                <w:webHidden/>
              </w:rPr>
              <w:fldChar w:fldCharType="end"/>
            </w:r>
          </w:hyperlink>
        </w:p>
        <w:p w14:paraId="3E35B3C6" w14:textId="29911DFD"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90" w:history="1">
            <w:r w:rsidR="00EE20CB" w:rsidRPr="001B6527">
              <w:rPr>
                <w:rStyle w:val="Hyperlink"/>
                <w:noProof/>
              </w:rPr>
              <w:t>6.6</w:t>
            </w:r>
            <w:r w:rsidR="00EE20CB">
              <w:rPr>
                <w:rFonts w:asciiTheme="minorHAnsi" w:eastAsiaTheme="minorEastAsia" w:hAnsiTheme="minorHAnsi" w:cstheme="minorBidi"/>
                <w:noProof/>
                <w:sz w:val="22"/>
                <w:szCs w:val="22"/>
              </w:rPr>
              <w:tab/>
            </w:r>
            <w:r w:rsidR="00EE20CB" w:rsidRPr="001B6527">
              <w:rPr>
                <w:rStyle w:val="Hyperlink"/>
                <w:noProof/>
              </w:rPr>
              <w:t>Communications Plan</w:t>
            </w:r>
            <w:r w:rsidR="00EE20CB">
              <w:rPr>
                <w:noProof/>
                <w:webHidden/>
              </w:rPr>
              <w:tab/>
            </w:r>
            <w:r w:rsidR="00EE20CB">
              <w:rPr>
                <w:noProof/>
                <w:webHidden/>
              </w:rPr>
              <w:fldChar w:fldCharType="begin"/>
            </w:r>
            <w:r w:rsidR="00EE20CB">
              <w:rPr>
                <w:noProof/>
                <w:webHidden/>
              </w:rPr>
              <w:instrText xml:space="preserve"> PAGEREF _Toc105747290 \h </w:instrText>
            </w:r>
            <w:r w:rsidR="00EE20CB">
              <w:rPr>
                <w:noProof/>
                <w:webHidden/>
              </w:rPr>
            </w:r>
            <w:r w:rsidR="00EE20CB">
              <w:rPr>
                <w:noProof/>
                <w:webHidden/>
              </w:rPr>
              <w:fldChar w:fldCharType="separate"/>
            </w:r>
            <w:r w:rsidR="00630C3C">
              <w:rPr>
                <w:noProof/>
                <w:webHidden/>
              </w:rPr>
              <w:t>140</w:t>
            </w:r>
            <w:r w:rsidR="00EE20CB">
              <w:rPr>
                <w:noProof/>
                <w:webHidden/>
              </w:rPr>
              <w:fldChar w:fldCharType="end"/>
            </w:r>
          </w:hyperlink>
        </w:p>
        <w:p w14:paraId="2D3E7D8F" w14:textId="6CC2E07B"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91" w:history="1">
            <w:r w:rsidR="00EE20CB" w:rsidRPr="001B6527">
              <w:rPr>
                <w:rStyle w:val="Hyperlink"/>
                <w:noProof/>
              </w:rPr>
              <w:t>6.7</w:t>
            </w:r>
            <w:r w:rsidR="00EE20CB">
              <w:rPr>
                <w:rFonts w:asciiTheme="minorHAnsi" w:eastAsiaTheme="minorEastAsia" w:hAnsiTheme="minorHAnsi" w:cstheme="minorBidi"/>
                <w:noProof/>
                <w:sz w:val="22"/>
                <w:szCs w:val="22"/>
              </w:rPr>
              <w:tab/>
            </w:r>
            <w:r w:rsidR="00EE20CB" w:rsidRPr="001B6527">
              <w:rPr>
                <w:rStyle w:val="Hyperlink"/>
                <w:noProof/>
              </w:rPr>
              <w:t>Benefits Realisation</w:t>
            </w:r>
            <w:r w:rsidR="00EE20CB">
              <w:rPr>
                <w:noProof/>
                <w:webHidden/>
              </w:rPr>
              <w:tab/>
            </w:r>
            <w:r w:rsidR="00EE20CB">
              <w:rPr>
                <w:noProof/>
                <w:webHidden/>
              </w:rPr>
              <w:fldChar w:fldCharType="begin"/>
            </w:r>
            <w:r w:rsidR="00EE20CB">
              <w:rPr>
                <w:noProof/>
                <w:webHidden/>
              </w:rPr>
              <w:instrText xml:space="preserve"> PAGEREF _Toc105747291 \h </w:instrText>
            </w:r>
            <w:r w:rsidR="00EE20CB">
              <w:rPr>
                <w:noProof/>
                <w:webHidden/>
              </w:rPr>
            </w:r>
            <w:r w:rsidR="00EE20CB">
              <w:rPr>
                <w:noProof/>
                <w:webHidden/>
              </w:rPr>
              <w:fldChar w:fldCharType="separate"/>
            </w:r>
            <w:r w:rsidR="00630C3C">
              <w:rPr>
                <w:noProof/>
                <w:webHidden/>
              </w:rPr>
              <w:t>142</w:t>
            </w:r>
            <w:r w:rsidR="00EE20CB">
              <w:rPr>
                <w:noProof/>
                <w:webHidden/>
              </w:rPr>
              <w:fldChar w:fldCharType="end"/>
            </w:r>
          </w:hyperlink>
        </w:p>
        <w:p w14:paraId="5163AD7E" w14:textId="036116E0"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92" w:history="1">
            <w:r w:rsidR="00EE20CB" w:rsidRPr="001B6527">
              <w:rPr>
                <w:rStyle w:val="Hyperlink"/>
                <w:noProof/>
              </w:rPr>
              <w:t>6.8</w:t>
            </w:r>
            <w:r w:rsidR="00EE20CB">
              <w:rPr>
                <w:rFonts w:asciiTheme="minorHAnsi" w:eastAsiaTheme="minorEastAsia" w:hAnsiTheme="minorHAnsi" w:cstheme="minorBidi"/>
                <w:noProof/>
                <w:sz w:val="22"/>
                <w:szCs w:val="22"/>
              </w:rPr>
              <w:tab/>
            </w:r>
            <w:r w:rsidR="00EE20CB" w:rsidRPr="001B6527">
              <w:rPr>
                <w:rStyle w:val="Hyperlink"/>
                <w:noProof/>
              </w:rPr>
              <w:t>Risk Management</w:t>
            </w:r>
            <w:r w:rsidR="00EE20CB">
              <w:rPr>
                <w:noProof/>
                <w:webHidden/>
              </w:rPr>
              <w:tab/>
            </w:r>
            <w:r w:rsidR="00EE20CB">
              <w:rPr>
                <w:noProof/>
                <w:webHidden/>
              </w:rPr>
              <w:fldChar w:fldCharType="begin"/>
            </w:r>
            <w:r w:rsidR="00EE20CB">
              <w:rPr>
                <w:noProof/>
                <w:webHidden/>
              </w:rPr>
              <w:instrText xml:space="preserve"> PAGEREF _Toc105747292 \h </w:instrText>
            </w:r>
            <w:r w:rsidR="00EE20CB">
              <w:rPr>
                <w:noProof/>
                <w:webHidden/>
              </w:rPr>
            </w:r>
            <w:r w:rsidR="00EE20CB">
              <w:rPr>
                <w:noProof/>
                <w:webHidden/>
              </w:rPr>
              <w:fldChar w:fldCharType="separate"/>
            </w:r>
            <w:r w:rsidR="00630C3C">
              <w:rPr>
                <w:noProof/>
                <w:webHidden/>
              </w:rPr>
              <w:t>143</w:t>
            </w:r>
            <w:r w:rsidR="00EE20CB">
              <w:rPr>
                <w:noProof/>
                <w:webHidden/>
              </w:rPr>
              <w:fldChar w:fldCharType="end"/>
            </w:r>
          </w:hyperlink>
        </w:p>
        <w:p w14:paraId="78038CBE" w14:textId="16FF9D35"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93" w:history="1">
            <w:r w:rsidR="00EE20CB" w:rsidRPr="001B6527">
              <w:rPr>
                <w:rStyle w:val="Hyperlink"/>
                <w:noProof/>
              </w:rPr>
              <w:t>6.9</w:t>
            </w:r>
            <w:r w:rsidR="00EE20CB">
              <w:rPr>
                <w:rFonts w:asciiTheme="minorHAnsi" w:eastAsiaTheme="minorEastAsia" w:hAnsiTheme="minorHAnsi" w:cstheme="minorBidi"/>
                <w:noProof/>
                <w:sz w:val="22"/>
                <w:szCs w:val="22"/>
              </w:rPr>
              <w:tab/>
            </w:r>
            <w:r w:rsidR="00EE20CB" w:rsidRPr="001B6527">
              <w:rPr>
                <w:rStyle w:val="Hyperlink"/>
                <w:noProof/>
              </w:rPr>
              <w:t>Contract Management Arrangements and Plans</w:t>
            </w:r>
            <w:r w:rsidR="00EE20CB">
              <w:rPr>
                <w:noProof/>
                <w:webHidden/>
              </w:rPr>
              <w:tab/>
            </w:r>
            <w:r w:rsidR="00EE20CB">
              <w:rPr>
                <w:noProof/>
                <w:webHidden/>
              </w:rPr>
              <w:fldChar w:fldCharType="begin"/>
            </w:r>
            <w:r w:rsidR="00EE20CB">
              <w:rPr>
                <w:noProof/>
                <w:webHidden/>
              </w:rPr>
              <w:instrText xml:space="preserve"> PAGEREF _Toc105747293 \h </w:instrText>
            </w:r>
            <w:r w:rsidR="00EE20CB">
              <w:rPr>
                <w:noProof/>
                <w:webHidden/>
              </w:rPr>
            </w:r>
            <w:r w:rsidR="00EE20CB">
              <w:rPr>
                <w:noProof/>
                <w:webHidden/>
              </w:rPr>
              <w:fldChar w:fldCharType="separate"/>
            </w:r>
            <w:r w:rsidR="00630C3C">
              <w:rPr>
                <w:noProof/>
                <w:webHidden/>
              </w:rPr>
              <w:t>145</w:t>
            </w:r>
            <w:r w:rsidR="00EE20CB">
              <w:rPr>
                <w:noProof/>
                <w:webHidden/>
              </w:rPr>
              <w:fldChar w:fldCharType="end"/>
            </w:r>
          </w:hyperlink>
        </w:p>
        <w:p w14:paraId="3B3B4A49" w14:textId="6C0E7FEC" w:rsidR="00EE20CB" w:rsidRDefault="00EE145A">
          <w:pPr>
            <w:pStyle w:val="TOC1"/>
            <w:tabs>
              <w:tab w:val="left" w:pos="720"/>
              <w:tab w:val="right" w:leader="dot" w:pos="9060"/>
            </w:tabs>
            <w:rPr>
              <w:rFonts w:asciiTheme="minorHAnsi" w:eastAsiaTheme="minorEastAsia" w:hAnsiTheme="minorHAnsi" w:cstheme="minorBidi"/>
              <w:noProof/>
              <w:sz w:val="22"/>
              <w:szCs w:val="22"/>
            </w:rPr>
          </w:pPr>
          <w:hyperlink w:anchor="_Toc105747294" w:history="1">
            <w:r w:rsidR="00EE20CB" w:rsidRPr="001B6527">
              <w:rPr>
                <w:rStyle w:val="Hyperlink"/>
                <w:noProof/>
              </w:rPr>
              <w:t>6.10</w:t>
            </w:r>
            <w:r w:rsidR="00EE20CB">
              <w:rPr>
                <w:rFonts w:asciiTheme="minorHAnsi" w:eastAsiaTheme="minorEastAsia" w:hAnsiTheme="minorHAnsi" w:cstheme="minorBidi"/>
                <w:noProof/>
                <w:sz w:val="22"/>
                <w:szCs w:val="22"/>
              </w:rPr>
              <w:tab/>
            </w:r>
            <w:r w:rsidR="00EE20CB" w:rsidRPr="001B6527">
              <w:rPr>
                <w:rStyle w:val="Hyperlink"/>
                <w:rFonts w:eastAsiaTheme="majorEastAsia"/>
                <w:noProof/>
              </w:rPr>
              <w:t>Project Assurance and Post Project Evaluation</w:t>
            </w:r>
            <w:r w:rsidR="00EE20CB">
              <w:rPr>
                <w:noProof/>
                <w:webHidden/>
              </w:rPr>
              <w:tab/>
            </w:r>
            <w:r w:rsidR="00EE20CB">
              <w:rPr>
                <w:noProof/>
                <w:webHidden/>
              </w:rPr>
              <w:fldChar w:fldCharType="begin"/>
            </w:r>
            <w:r w:rsidR="00EE20CB">
              <w:rPr>
                <w:noProof/>
                <w:webHidden/>
              </w:rPr>
              <w:instrText xml:space="preserve"> PAGEREF _Toc105747294 \h </w:instrText>
            </w:r>
            <w:r w:rsidR="00EE20CB">
              <w:rPr>
                <w:noProof/>
                <w:webHidden/>
              </w:rPr>
            </w:r>
            <w:r w:rsidR="00EE20CB">
              <w:rPr>
                <w:noProof/>
                <w:webHidden/>
              </w:rPr>
              <w:fldChar w:fldCharType="separate"/>
            </w:r>
            <w:r w:rsidR="00630C3C">
              <w:rPr>
                <w:noProof/>
                <w:webHidden/>
              </w:rPr>
              <w:t>146</w:t>
            </w:r>
            <w:r w:rsidR="00EE20CB">
              <w:rPr>
                <w:noProof/>
                <w:webHidden/>
              </w:rPr>
              <w:fldChar w:fldCharType="end"/>
            </w:r>
          </w:hyperlink>
        </w:p>
        <w:p w14:paraId="35D61D6F" w14:textId="18D94F7D" w:rsidR="002C3374" w:rsidRDefault="002C3374">
          <w:r>
            <w:rPr>
              <w:b/>
              <w:bCs/>
              <w:noProof/>
            </w:rPr>
            <w:fldChar w:fldCharType="end"/>
          </w:r>
        </w:p>
      </w:sdtContent>
    </w:sdt>
    <w:p w14:paraId="67E89B97" w14:textId="151E11A4" w:rsidR="00FA6845" w:rsidRPr="00A63C4D" w:rsidRDefault="00FA6845" w:rsidP="00FA6845">
      <w:r w:rsidRPr="00FA6845">
        <w:rPr>
          <w:rFonts w:eastAsia="Times New Roman" w:cs="Times New Roman"/>
          <w:szCs w:val="24"/>
          <w:lang w:eastAsia="en-GB"/>
        </w:rPr>
        <w:br w:type="page"/>
      </w:r>
    </w:p>
    <w:p w14:paraId="33597F41" w14:textId="45E2F519" w:rsidR="00FA6845" w:rsidRPr="00A63C4D" w:rsidRDefault="00B04F81" w:rsidP="00791F12">
      <w:pPr>
        <w:pStyle w:val="Heading1"/>
        <w:numPr>
          <w:ilvl w:val="0"/>
          <w:numId w:val="29"/>
        </w:numPr>
      </w:pPr>
      <w:bookmarkStart w:id="0" w:name="_Toc38363233"/>
      <w:bookmarkStart w:id="1" w:name="_Toc96955917"/>
      <w:bookmarkStart w:id="2" w:name="_Toc105747235"/>
      <w:r w:rsidRPr="00A63C4D">
        <w:rPr>
          <w:rStyle w:val="Heading1Char"/>
        </w:rPr>
        <w:lastRenderedPageBreak/>
        <w:t>Executive</w:t>
      </w:r>
      <w:r w:rsidRPr="00B04F81">
        <w:rPr>
          <w:rStyle w:val="Heading1Char"/>
        </w:rPr>
        <w:t xml:space="preserve"> S</w:t>
      </w:r>
      <w:r w:rsidR="00FA6845" w:rsidRPr="00B04F81">
        <w:rPr>
          <w:rStyle w:val="Heading1Char"/>
        </w:rPr>
        <w:t>ummary</w:t>
      </w:r>
      <w:bookmarkEnd w:id="0"/>
      <w:bookmarkEnd w:id="1"/>
      <w:bookmarkEnd w:id="2"/>
    </w:p>
    <w:p w14:paraId="508BE329" w14:textId="1BC4F1EF" w:rsidR="00B04F81" w:rsidRPr="00B04F81" w:rsidRDefault="00FA6845" w:rsidP="00791F12">
      <w:pPr>
        <w:pStyle w:val="Heading1"/>
        <w:numPr>
          <w:ilvl w:val="1"/>
          <w:numId w:val="56"/>
        </w:numPr>
      </w:pPr>
      <w:bookmarkStart w:id="3" w:name="_Toc38363234"/>
      <w:bookmarkStart w:id="4" w:name="_Toc96955918"/>
      <w:bookmarkStart w:id="5" w:name="_Toc105747236"/>
      <w:r w:rsidRPr="00B04F81">
        <w:t>Introduction</w:t>
      </w:r>
      <w:bookmarkEnd w:id="3"/>
      <w:bookmarkEnd w:id="4"/>
      <w:bookmarkEnd w:id="5"/>
    </w:p>
    <w:p w14:paraId="71DEA4A5" w14:textId="77777777" w:rsidR="00FA6845" w:rsidRPr="00FA6845" w:rsidRDefault="00FA6845" w:rsidP="00FA6845">
      <w:pPr>
        <w:rPr>
          <w:rFonts w:eastAsia="Times New Roman" w:cs="Times New Roman"/>
          <w:szCs w:val="24"/>
          <w:lang w:eastAsia="en-GB"/>
        </w:rPr>
      </w:pPr>
    </w:p>
    <w:p w14:paraId="055F4EF9" w14:textId="05D48051" w:rsidR="00FA6845" w:rsidRDefault="00FA6845" w:rsidP="00FA6845">
      <w:pPr>
        <w:jc w:val="both"/>
        <w:rPr>
          <w:rFonts w:eastAsia="Times New Roman" w:cs="Times New Roman"/>
          <w:b/>
          <w:sz w:val="22"/>
          <w:lang w:eastAsia="en-GB"/>
        </w:rPr>
      </w:pPr>
      <w:r w:rsidRPr="00BE03D0">
        <w:rPr>
          <w:rFonts w:eastAsia="Times New Roman" w:cs="Times New Roman"/>
          <w:b/>
          <w:sz w:val="22"/>
          <w:lang w:eastAsia="en-GB"/>
        </w:rPr>
        <w:t xml:space="preserve">The following </w:t>
      </w:r>
      <w:r w:rsidR="00BE03D0">
        <w:rPr>
          <w:rFonts w:eastAsia="Times New Roman" w:cs="Times New Roman"/>
          <w:b/>
          <w:sz w:val="22"/>
          <w:lang w:eastAsia="en-GB"/>
        </w:rPr>
        <w:t>full business case (F</w:t>
      </w:r>
      <w:r w:rsidRPr="00BE03D0">
        <w:rPr>
          <w:rFonts w:eastAsia="Times New Roman" w:cs="Times New Roman"/>
          <w:b/>
          <w:sz w:val="22"/>
          <w:lang w:eastAsia="en-GB"/>
        </w:rPr>
        <w:t>BC) seeks approval for a capit</w:t>
      </w:r>
      <w:r w:rsidRPr="00C66731">
        <w:rPr>
          <w:rFonts w:eastAsia="Times New Roman" w:cs="Times New Roman"/>
          <w:b/>
          <w:sz w:val="22"/>
          <w:lang w:eastAsia="en-GB"/>
        </w:rPr>
        <w:t>al investment of £</w:t>
      </w:r>
      <w:r w:rsidR="00C66731" w:rsidRPr="00C66731">
        <w:rPr>
          <w:rFonts w:eastAsia="Times New Roman" w:cs="Times New Roman"/>
          <w:b/>
          <w:sz w:val="22"/>
          <w:lang w:eastAsia="en-GB"/>
        </w:rPr>
        <w:t>43.5</w:t>
      </w:r>
      <w:r w:rsidR="00F33555">
        <w:rPr>
          <w:rFonts w:eastAsia="Times New Roman" w:cs="Times New Roman"/>
          <w:b/>
          <w:sz w:val="22"/>
          <w:lang w:eastAsia="en-GB"/>
        </w:rPr>
        <w:t>m</w:t>
      </w:r>
      <w:r w:rsidRPr="00C66731">
        <w:rPr>
          <w:rFonts w:eastAsia="Times New Roman" w:cs="Times New Roman"/>
          <w:b/>
          <w:sz w:val="22"/>
          <w:lang w:eastAsia="en-GB"/>
        </w:rPr>
        <w:t xml:space="preserve"> and a recurrent revenue impact of c</w:t>
      </w:r>
      <w:r w:rsidR="00C02A6E" w:rsidRPr="00C66731">
        <w:rPr>
          <w:rFonts w:eastAsia="Times New Roman" w:cs="Times New Roman"/>
          <w:b/>
          <w:sz w:val="22"/>
          <w:lang w:eastAsia="en-GB"/>
        </w:rPr>
        <w:t xml:space="preserve">. </w:t>
      </w:r>
      <w:r w:rsidR="00BE03D0" w:rsidRPr="00C66731">
        <w:rPr>
          <w:rFonts w:eastAsia="Times New Roman" w:cs="Times New Roman"/>
          <w:b/>
          <w:sz w:val="22"/>
          <w:lang w:eastAsia="en-GB"/>
        </w:rPr>
        <w:t>£</w:t>
      </w:r>
      <w:r w:rsidR="004E0360">
        <w:rPr>
          <w:rFonts w:eastAsia="Times New Roman" w:cs="Times New Roman"/>
          <w:b/>
          <w:sz w:val="22"/>
          <w:lang w:eastAsia="en-GB"/>
        </w:rPr>
        <w:t>0.8</w:t>
      </w:r>
      <w:r w:rsidR="00BE03D0" w:rsidRPr="00C66731">
        <w:rPr>
          <w:rFonts w:eastAsia="Times New Roman" w:cs="Times New Roman"/>
          <w:b/>
          <w:sz w:val="22"/>
          <w:lang w:eastAsia="en-GB"/>
        </w:rPr>
        <w:t>m (non</w:t>
      </w:r>
      <w:r w:rsidR="00BE03D0">
        <w:rPr>
          <w:rFonts w:eastAsia="Times New Roman" w:cs="Times New Roman"/>
          <w:b/>
          <w:sz w:val="22"/>
          <w:lang w:eastAsia="en-GB"/>
        </w:rPr>
        <w:t>-</w:t>
      </w:r>
      <w:r w:rsidRPr="00BE03D0">
        <w:rPr>
          <w:rFonts w:eastAsia="Times New Roman" w:cs="Times New Roman"/>
          <w:b/>
          <w:sz w:val="22"/>
          <w:lang w:eastAsia="en-GB"/>
        </w:rPr>
        <w:t>pay expenditure) for improvements to the Urgent Treatment Centre (UTC), an expanded resuscitation facility (</w:t>
      </w:r>
      <w:proofErr w:type="spellStart"/>
      <w:r w:rsidRPr="00BE03D0">
        <w:rPr>
          <w:rFonts w:eastAsia="Times New Roman" w:cs="Times New Roman"/>
          <w:b/>
          <w:sz w:val="22"/>
          <w:lang w:eastAsia="en-GB"/>
        </w:rPr>
        <w:t>Resus</w:t>
      </w:r>
      <w:proofErr w:type="spellEnd"/>
      <w:r w:rsidRPr="00BE03D0">
        <w:rPr>
          <w:rFonts w:eastAsia="Times New Roman" w:cs="Times New Roman"/>
          <w:b/>
          <w:sz w:val="22"/>
          <w:lang w:eastAsia="en-GB"/>
        </w:rPr>
        <w:t xml:space="preserve">) and reconfiguration of the </w:t>
      </w:r>
      <w:r w:rsidR="00DB4ABD">
        <w:rPr>
          <w:rFonts w:eastAsia="Times New Roman" w:cs="Times New Roman"/>
          <w:b/>
          <w:sz w:val="22"/>
          <w:lang w:eastAsia="en-GB"/>
        </w:rPr>
        <w:t xml:space="preserve">remaining Emergency Department </w:t>
      </w:r>
      <w:r w:rsidRPr="00BE03D0">
        <w:rPr>
          <w:rFonts w:eastAsia="Times New Roman" w:cs="Times New Roman"/>
          <w:b/>
          <w:sz w:val="22"/>
          <w:lang w:eastAsia="en-GB"/>
        </w:rPr>
        <w:t>at Pilgrim Hospital, Boston (PHB).</w:t>
      </w:r>
    </w:p>
    <w:p w14:paraId="346551D7" w14:textId="77777777" w:rsidR="00402867" w:rsidRDefault="00402867" w:rsidP="00FA6845">
      <w:pPr>
        <w:jc w:val="both"/>
        <w:rPr>
          <w:rFonts w:eastAsia="Times New Roman" w:cs="Times New Roman"/>
          <w:b/>
          <w:sz w:val="22"/>
          <w:lang w:eastAsia="en-GB"/>
        </w:rPr>
      </w:pPr>
    </w:p>
    <w:p w14:paraId="2E018577" w14:textId="69472B2C" w:rsidR="00402867" w:rsidRPr="00FA6845" w:rsidRDefault="00402867" w:rsidP="00402867">
      <w:pPr>
        <w:jc w:val="both"/>
        <w:rPr>
          <w:rFonts w:eastAsia="Times New Roman" w:cs="Times New Roman"/>
          <w:sz w:val="22"/>
          <w:lang w:eastAsia="en-GB"/>
        </w:rPr>
      </w:pPr>
      <w:r>
        <w:rPr>
          <w:rFonts w:eastAsia="Times New Roman" w:cs="Times New Roman"/>
          <w:sz w:val="22"/>
          <w:lang w:eastAsia="en-GB"/>
        </w:rPr>
        <w:t xml:space="preserve">This investment is significantly higher than the original allocation of 21.3M.  </w:t>
      </w:r>
      <w:r w:rsidRPr="00FA6845">
        <w:rPr>
          <w:rFonts w:eastAsia="Times New Roman" w:cs="Times New Roman"/>
          <w:sz w:val="22"/>
          <w:lang w:eastAsia="en-GB"/>
        </w:rPr>
        <w:t xml:space="preserve">Funding sources to bridge the capital shortfall have been identified with NHSE&amp;I allocating a further £13.1m and Lincolnshire </w:t>
      </w:r>
      <w:r w:rsidR="00AC1ECE">
        <w:rPr>
          <w:rFonts w:eastAsia="Times New Roman" w:cs="Times New Roman"/>
          <w:sz w:val="22"/>
          <w:lang w:eastAsia="en-GB"/>
        </w:rPr>
        <w:t>ICS</w:t>
      </w:r>
      <w:r w:rsidRPr="00FA6845">
        <w:rPr>
          <w:rFonts w:eastAsia="Times New Roman" w:cs="Times New Roman"/>
          <w:sz w:val="22"/>
          <w:lang w:eastAsia="en-GB"/>
        </w:rPr>
        <w:t xml:space="preserve"> providing the </w:t>
      </w:r>
      <w:r w:rsidRPr="00AC1ECE">
        <w:rPr>
          <w:rFonts w:eastAsia="Times New Roman" w:cs="Times New Roman"/>
          <w:sz w:val="22"/>
          <w:lang w:eastAsia="en-GB"/>
        </w:rPr>
        <w:t>£3.5m</w:t>
      </w:r>
      <w:r w:rsidR="00AC1ECE">
        <w:rPr>
          <w:rFonts w:eastAsia="Times New Roman" w:cs="Times New Roman"/>
          <w:sz w:val="22"/>
          <w:lang w:eastAsia="en-GB"/>
        </w:rPr>
        <w:t xml:space="preserve"> leaving a balance of £5.7m linked to inflationary pressures (£4.7m) and net-z</w:t>
      </w:r>
      <w:r w:rsidR="008079CC">
        <w:rPr>
          <w:rFonts w:eastAsia="Times New Roman" w:cs="Times New Roman"/>
          <w:sz w:val="22"/>
          <w:lang w:eastAsia="en-GB"/>
        </w:rPr>
        <w:t xml:space="preserve">ero-carbon (£1.0m) </w:t>
      </w:r>
      <w:r w:rsidR="00082E7F">
        <w:rPr>
          <w:rFonts w:eastAsia="Times New Roman" w:cs="Times New Roman"/>
          <w:sz w:val="22"/>
          <w:lang w:eastAsia="en-GB"/>
        </w:rPr>
        <w:t>–</w:t>
      </w:r>
      <w:r w:rsidR="00AC1ECE">
        <w:rPr>
          <w:rFonts w:eastAsia="Times New Roman" w:cs="Times New Roman"/>
          <w:sz w:val="22"/>
          <w:lang w:eastAsia="en-GB"/>
        </w:rPr>
        <w:t xml:space="preserve"> </w:t>
      </w:r>
      <w:r w:rsidR="008079CC">
        <w:rPr>
          <w:rFonts w:eastAsia="Times New Roman" w:cs="Times New Roman"/>
          <w:sz w:val="22"/>
          <w:lang w:eastAsia="en-GB"/>
        </w:rPr>
        <w:t>Lincolnshire</w:t>
      </w:r>
      <w:r w:rsidR="00082E7F">
        <w:rPr>
          <w:rFonts w:eastAsia="Times New Roman" w:cs="Times New Roman"/>
          <w:sz w:val="22"/>
          <w:lang w:eastAsia="en-GB"/>
        </w:rPr>
        <w:t xml:space="preserve"> ICS</w:t>
      </w:r>
      <w:r w:rsidR="008079CC">
        <w:rPr>
          <w:rFonts w:eastAsia="Times New Roman" w:cs="Times New Roman"/>
          <w:sz w:val="22"/>
          <w:lang w:eastAsia="en-GB"/>
        </w:rPr>
        <w:t xml:space="preserve"> has agreed, through the capital envelope allocated to cover this additional increase in costs</w:t>
      </w:r>
      <w:r w:rsidR="00082E7F">
        <w:rPr>
          <w:rFonts w:eastAsia="Times New Roman" w:cs="Times New Roman"/>
          <w:sz w:val="22"/>
          <w:lang w:eastAsia="en-GB"/>
        </w:rPr>
        <w:t xml:space="preserve"> also</w:t>
      </w:r>
      <w:r w:rsidRPr="00FA6845">
        <w:rPr>
          <w:rFonts w:eastAsia="Times New Roman" w:cs="Times New Roman"/>
          <w:sz w:val="22"/>
          <w:lang w:eastAsia="en-GB"/>
        </w:rPr>
        <w:t>.  Details are provided in the ‘financial case’.</w:t>
      </w:r>
    </w:p>
    <w:p w14:paraId="0B69F057" w14:textId="77777777" w:rsidR="00174DF3" w:rsidRDefault="00174DF3" w:rsidP="00FA6845">
      <w:pPr>
        <w:jc w:val="both"/>
        <w:rPr>
          <w:rFonts w:eastAsia="Times New Roman" w:cs="Times New Roman"/>
          <w:b/>
          <w:sz w:val="22"/>
          <w:lang w:eastAsia="en-GB"/>
        </w:rPr>
      </w:pPr>
    </w:p>
    <w:p w14:paraId="7A35DF5E" w14:textId="77777777" w:rsidR="00174DF3" w:rsidRPr="00BE03D0" w:rsidRDefault="00174DF3" w:rsidP="00FA6845">
      <w:pPr>
        <w:jc w:val="both"/>
        <w:rPr>
          <w:rFonts w:eastAsia="Times New Roman" w:cs="Times New Roman"/>
          <w:b/>
          <w:sz w:val="22"/>
          <w:lang w:eastAsia="en-GB"/>
        </w:rPr>
      </w:pPr>
      <w:r w:rsidRPr="00ED0759">
        <w:rPr>
          <w:rFonts w:eastAsia="Times New Roman" w:cs="Arial"/>
          <w:bCs/>
          <w:sz w:val="22"/>
          <w:lang w:eastAsia="en-GB"/>
        </w:rPr>
        <w:t>The project will support provision of modern urgent care facilities in line with the Lincolnshire Urgent and Emergency Care Strategy.</w:t>
      </w:r>
      <w:r>
        <w:rPr>
          <w:rFonts w:eastAsia="Times New Roman" w:cs="Arial"/>
          <w:bCs/>
          <w:sz w:val="22"/>
          <w:lang w:eastAsia="en-GB"/>
        </w:rPr>
        <w:t xml:space="preserve">  Pilgrim Hospital’s Accident and Emergency Department was officially opened in 1977 with little expansion since.</w:t>
      </w:r>
    </w:p>
    <w:p w14:paraId="7FC707F7" w14:textId="77777777" w:rsidR="00FA6845" w:rsidRPr="00FA6845" w:rsidRDefault="00FA6845" w:rsidP="00FA6845">
      <w:pPr>
        <w:jc w:val="both"/>
        <w:rPr>
          <w:rFonts w:eastAsia="Times New Roman" w:cs="Times New Roman"/>
          <w:sz w:val="22"/>
          <w:lang w:eastAsia="en-GB"/>
        </w:rPr>
      </w:pPr>
    </w:p>
    <w:p w14:paraId="11898173" w14:textId="77777777" w:rsidR="00174DF3" w:rsidRPr="00174DF3" w:rsidRDefault="00174DF3" w:rsidP="00174DF3">
      <w:pPr>
        <w:jc w:val="both"/>
        <w:rPr>
          <w:rFonts w:eastAsia="Times New Roman" w:cs="Times New Roman"/>
          <w:sz w:val="22"/>
          <w:lang w:eastAsia="en-GB"/>
        </w:rPr>
      </w:pPr>
      <w:r w:rsidRPr="00174DF3">
        <w:rPr>
          <w:rFonts w:eastAsia="Times New Roman" w:cs="Times New Roman"/>
          <w:sz w:val="22"/>
          <w:lang w:eastAsia="en-GB"/>
        </w:rPr>
        <w:t>This paper follows several previous strategic outline cases (SOC), which were unsupported due to a lack of capital.  In June 2018 a Strategic Outline Case was submitted to ULHT’s Capital and Revenue Investment Group (CRIG) to expand the resuscitation facilities at Lincoln County Hospital (LCH) from 4 bays to 8, and at Pilgrim Hospital, Boston from 4 bays to 6.</w:t>
      </w:r>
    </w:p>
    <w:p w14:paraId="6337CFD9" w14:textId="77777777" w:rsidR="00174DF3" w:rsidRPr="00174DF3" w:rsidRDefault="00174DF3" w:rsidP="00174DF3">
      <w:pPr>
        <w:jc w:val="both"/>
        <w:rPr>
          <w:rFonts w:eastAsia="Times New Roman" w:cs="Times New Roman"/>
          <w:sz w:val="22"/>
          <w:lang w:eastAsia="en-GB"/>
        </w:rPr>
      </w:pPr>
    </w:p>
    <w:p w14:paraId="6F2DA513" w14:textId="77777777" w:rsidR="00174DF3" w:rsidRPr="00174DF3" w:rsidRDefault="00174DF3" w:rsidP="00174DF3">
      <w:pPr>
        <w:jc w:val="both"/>
        <w:rPr>
          <w:rFonts w:eastAsia="Times New Roman" w:cs="Times New Roman"/>
          <w:sz w:val="22"/>
          <w:lang w:eastAsia="en-GB"/>
        </w:rPr>
      </w:pPr>
      <w:r w:rsidRPr="00174DF3">
        <w:rPr>
          <w:rFonts w:eastAsia="Times New Roman" w:cs="Times New Roman"/>
          <w:sz w:val="22"/>
          <w:lang w:eastAsia="en-GB"/>
        </w:rPr>
        <w:t xml:space="preserve">The SOC presented 3 options for each site: business as usual, a separate build on the side of the existing majors department and an expansion of the </w:t>
      </w:r>
      <w:proofErr w:type="spellStart"/>
      <w:r w:rsidRPr="00174DF3">
        <w:rPr>
          <w:rFonts w:eastAsia="Times New Roman" w:cs="Times New Roman"/>
          <w:sz w:val="22"/>
          <w:lang w:eastAsia="en-GB"/>
        </w:rPr>
        <w:t>resus</w:t>
      </w:r>
      <w:proofErr w:type="spellEnd"/>
      <w:r w:rsidRPr="00174DF3">
        <w:rPr>
          <w:rFonts w:eastAsia="Times New Roman" w:cs="Times New Roman"/>
          <w:sz w:val="22"/>
          <w:lang w:eastAsia="en-GB"/>
        </w:rPr>
        <w:t xml:space="preserve"> department / new build to release existing accommodation.</w:t>
      </w:r>
    </w:p>
    <w:p w14:paraId="4522C3A9" w14:textId="77777777" w:rsidR="00174DF3" w:rsidRPr="00174DF3" w:rsidRDefault="00174DF3" w:rsidP="00174DF3">
      <w:pPr>
        <w:jc w:val="both"/>
        <w:rPr>
          <w:rFonts w:eastAsia="Times New Roman" w:cs="Times New Roman"/>
          <w:sz w:val="22"/>
          <w:lang w:eastAsia="en-GB"/>
        </w:rPr>
      </w:pPr>
    </w:p>
    <w:p w14:paraId="61B90AAD" w14:textId="316CB6CB" w:rsidR="00174DF3" w:rsidRPr="00174DF3" w:rsidRDefault="00174DF3" w:rsidP="00174DF3">
      <w:pPr>
        <w:jc w:val="both"/>
        <w:rPr>
          <w:rFonts w:eastAsia="Times New Roman" w:cs="Times New Roman"/>
          <w:sz w:val="22"/>
          <w:lang w:eastAsia="en-GB"/>
        </w:rPr>
      </w:pPr>
      <w:r w:rsidRPr="00174DF3">
        <w:rPr>
          <w:rFonts w:eastAsia="Times New Roman" w:cs="Times New Roman"/>
          <w:sz w:val="22"/>
          <w:lang w:eastAsia="en-GB"/>
        </w:rPr>
        <w:t xml:space="preserve">Options 1 and 2 were discounted.  Option 1 was ruled out – there are frequently more patients requiring </w:t>
      </w:r>
      <w:proofErr w:type="spellStart"/>
      <w:r w:rsidRPr="00174DF3">
        <w:rPr>
          <w:rFonts w:eastAsia="Times New Roman" w:cs="Times New Roman"/>
          <w:sz w:val="22"/>
          <w:lang w:eastAsia="en-GB"/>
        </w:rPr>
        <w:t>resus</w:t>
      </w:r>
      <w:proofErr w:type="spellEnd"/>
      <w:r w:rsidRPr="00174DF3">
        <w:rPr>
          <w:rFonts w:eastAsia="Times New Roman" w:cs="Times New Roman"/>
          <w:sz w:val="22"/>
          <w:lang w:eastAsia="en-GB"/>
        </w:rPr>
        <w:t xml:space="preserve"> facilities than the department has bays for, meaning clinicians have to make gatekeeping decisions based on levels of acuity.  Option 2 would mean two separate </w:t>
      </w:r>
      <w:proofErr w:type="spellStart"/>
      <w:r w:rsidRPr="00174DF3">
        <w:rPr>
          <w:rFonts w:eastAsia="Times New Roman" w:cs="Times New Roman"/>
          <w:sz w:val="22"/>
          <w:lang w:eastAsia="en-GB"/>
        </w:rPr>
        <w:t>resus</w:t>
      </w:r>
      <w:proofErr w:type="spellEnd"/>
      <w:r w:rsidRPr="00174DF3">
        <w:rPr>
          <w:rFonts w:eastAsia="Times New Roman" w:cs="Times New Roman"/>
          <w:sz w:val="22"/>
          <w:lang w:eastAsia="en-GB"/>
        </w:rPr>
        <w:t xml:space="preserve"> areas with inefficient staffing models and poorer care for patients.  Working with Oglesby and Limb </w:t>
      </w:r>
      <w:r w:rsidR="00DB4ABD" w:rsidRPr="00174DF3">
        <w:rPr>
          <w:rFonts w:eastAsia="Times New Roman" w:cs="Times New Roman"/>
          <w:sz w:val="22"/>
          <w:lang w:eastAsia="en-GB"/>
        </w:rPr>
        <w:t>architects,</w:t>
      </w:r>
      <w:r w:rsidRPr="00174DF3">
        <w:rPr>
          <w:rFonts w:eastAsia="Times New Roman" w:cs="Times New Roman"/>
          <w:sz w:val="22"/>
          <w:lang w:eastAsia="en-GB"/>
        </w:rPr>
        <w:t xml:space="preserve"> various outline designs for option 3 were developed.  These options would need working up in more detail as part of the Outline Business Case (OBC).</w:t>
      </w:r>
    </w:p>
    <w:p w14:paraId="12DB785A" w14:textId="77777777" w:rsidR="00174DF3" w:rsidRPr="00174DF3" w:rsidRDefault="00174DF3" w:rsidP="00174DF3">
      <w:pPr>
        <w:jc w:val="both"/>
        <w:rPr>
          <w:rFonts w:eastAsia="Times New Roman" w:cs="Times New Roman"/>
          <w:sz w:val="22"/>
          <w:lang w:eastAsia="en-GB"/>
        </w:rPr>
      </w:pPr>
    </w:p>
    <w:p w14:paraId="08A4BE95" w14:textId="77777777" w:rsidR="00174DF3" w:rsidRPr="00174DF3" w:rsidRDefault="00174DF3" w:rsidP="00174DF3">
      <w:pPr>
        <w:jc w:val="both"/>
        <w:rPr>
          <w:rFonts w:eastAsia="Times New Roman" w:cs="Times New Roman"/>
          <w:sz w:val="22"/>
          <w:lang w:eastAsia="en-GB"/>
        </w:rPr>
      </w:pPr>
      <w:r w:rsidRPr="00174DF3">
        <w:rPr>
          <w:rFonts w:eastAsia="Times New Roman" w:cs="Times New Roman"/>
          <w:sz w:val="22"/>
          <w:lang w:eastAsia="en-GB"/>
        </w:rPr>
        <w:t xml:space="preserve">The cost of each scheme was £7,448,780 at LCH and £7,196,925 at PHB.  Designs followed HBN guidance at the time and included a trauma bay and a paediatric bay.  The design at Pilgrim Hospital included some administrative space on the floor above </w:t>
      </w:r>
      <w:proofErr w:type="spellStart"/>
      <w:r w:rsidRPr="00174DF3">
        <w:rPr>
          <w:rFonts w:eastAsia="Times New Roman" w:cs="Times New Roman"/>
          <w:sz w:val="22"/>
          <w:lang w:eastAsia="en-GB"/>
        </w:rPr>
        <w:t>resus</w:t>
      </w:r>
      <w:proofErr w:type="spellEnd"/>
      <w:r w:rsidRPr="00174DF3">
        <w:rPr>
          <w:rFonts w:eastAsia="Times New Roman" w:cs="Times New Roman"/>
          <w:sz w:val="22"/>
          <w:lang w:eastAsia="en-GB"/>
        </w:rPr>
        <w:t>.</w:t>
      </w:r>
    </w:p>
    <w:p w14:paraId="33302236" w14:textId="77777777" w:rsidR="00174DF3" w:rsidRPr="00174DF3" w:rsidRDefault="00174DF3" w:rsidP="00174DF3">
      <w:pPr>
        <w:jc w:val="both"/>
        <w:rPr>
          <w:rFonts w:eastAsia="Times New Roman" w:cs="Times New Roman"/>
          <w:sz w:val="22"/>
          <w:lang w:eastAsia="en-GB"/>
        </w:rPr>
      </w:pPr>
    </w:p>
    <w:p w14:paraId="589D416A" w14:textId="77777777" w:rsidR="00174DF3" w:rsidRPr="00174DF3" w:rsidRDefault="00174DF3" w:rsidP="00174DF3">
      <w:pPr>
        <w:jc w:val="both"/>
        <w:rPr>
          <w:rFonts w:eastAsia="Times New Roman" w:cs="Times New Roman"/>
          <w:sz w:val="22"/>
          <w:lang w:eastAsia="en-GB"/>
        </w:rPr>
      </w:pPr>
      <w:r w:rsidRPr="00174DF3">
        <w:rPr>
          <w:rFonts w:eastAsia="Times New Roman" w:cs="Times New Roman"/>
          <w:sz w:val="22"/>
          <w:lang w:eastAsia="en-GB"/>
        </w:rPr>
        <w:t>Although the case was approved by the trust on 23</w:t>
      </w:r>
      <w:r w:rsidRPr="00174DF3">
        <w:rPr>
          <w:rFonts w:eastAsia="Times New Roman" w:cs="Times New Roman"/>
          <w:sz w:val="22"/>
          <w:vertAlign w:val="superscript"/>
          <w:lang w:eastAsia="en-GB"/>
        </w:rPr>
        <w:t>rd</w:t>
      </w:r>
      <w:r w:rsidRPr="00174DF3">
        <w:rPr>
          <w:rFonts w:eastAsia="Times New Roman" w:cs="Times New Roman"/>
          <w:sz w:val="22"/>
          <w:lang w:eastAsia="en-GB"/>
        </w:rPr>
        <w:t xml:space="preserve"> July 2018, there was no capital to support either scheme.  </w:t>
      </w:r>
    </w:p>
    <w:p w14:paraId="23E36A82" w14:textId="77777777" w:rsidR="00174DF3" w:rsidRPr="00174DF3" w:rsidRDefault="00174DF3" w:rsidP="00174DF3">
      <w:pPr>
        <w:jc w:val="both"/>
        <w:rPr>
          <w:rFonts w:eastAsia="Times New Roman" w:cs="Times New Roman"/>
          <w:sz w:val="22"/>
          <w:lang w:eastAsia="en-GB"/>
        </w:rPr>
      </w:pPr>
    </w:p>
    <w:p w14:paraId="6679BF63" w14:textId="114199F0" w:rsidR="00174DF3" w:rsidRPr="00174DF3" w:rsidRDefault="00174DF3" w:rsidP="00174DF3">
      <w:pPr>
        <w:jc w:val="both"/>
        <w:rPr>
          <w:rFonts w:eastAsia="Times New Roman" w:cs="Times New Roman"/>
          <w:sz w:val="22"/>
          <w:lang w:eastAsia="en-GB"/>
        </w:rPr>
      </w:pPr>
      <w:r w:rsidRPr="00174DF3">
        <w:rPr>
          <w:rFonts w:eastAsia="Times New Roman" w:cs="Times New Roman"/>
          <w:sz w:val="22"/>
          <w:lang w:eastAsia="en-GB"/>
        </w:rPr>
        <w:t xml:space="preserve">Concurrently, Lincolnshire Sustainability and Transformation Partnership (STP) and CCG’s were working on business cases to develop Urgent Treatment Centres at various sites including the acute hospitals at Lincoln and Boston.  Options were similar – </w:t>
      </w:r>
      <w:r w:rsidR="00DB4ABD">
        <w:rPr>
          <w:rFonts w:eastAsia="Times New Roman" w:cs="Times New Roman"/>
          <w:sz w:val="22"/>
          <w:lang w:eastAsia="en-GB"/>
        </w:rPr>
        <w:t>business as usual,</w:t>
      </w:r>
      <w:r w:rsidRPr="00174DF3">
        <w:rPr>
          <w:rFonts w:eastAsia="Times New Roman" w:cs="Times New Roman"/>
          <w:sz w:val="22"/>
          <w:lang w:eastAsia="en-GB"/>
        </w:rPr>
        <w:t xml:space="preserve"> develop a stand-alone UTC or a co-located building.  The project team selected the co-located optio</w:t>
      </w:r>
      <w:r w:rsidR="00402867">
        <w:rPr>
          <w:rFonts w:eastAsia="Times New Roman" w:cs="Times New Roman"/>
          <w:sz w:val="22"/>
          <w:lang w:eastAsia="en-GB"/>
        </w:rPr>
        <w:t>n.  For Pilgrim Hospital t</w:t>
      </w:r>
      <w:r w:rsidRPr="00174DF3">
        <w:rPr>
          <w:rFonts w:eastAsia="Times New Roman" w:cs="Times New Roman"/>
          <w:sz w:val="22"/>
          <w:lang w:eastAsia="en-GB"/>
        </w:rPr>
        <w:t>hey produced outline drawings with a new, adjoining building coming forwards from the front of the hospital.</w:t>
      </w:r>
    </w:p>
    <w:p w14:paraId="67B021B6" w14:textId="77777777" w:rsidR="00174DF3" w:rsidRPr="00174DF3" w:rsidRDefault="00174DF3" w:rsidP="00174DF3">
      <w:pPr>
        <w:jc w:val="both"/>
        <w:rPr>
          <w:rFonts w:eastAsia="Times New Roman" w:cs="Times New Roman"/>
          <w:sz w:val="22"/>
          <w:lang w:eastAsia="en-GB"/>
        </w:rPr>
      </w:pPr>
    </w:p>
    <w:p w14:paraId="6B0A40C5" w14:textId="52DB1FE4" w:rsidR="00174DF3" w:rsidRPr="00174DF3" w:rsidRDefault="00174DF3" w:rsidP="00174DF3">
      <w:pPr>
        <w:jc w:val="both"/>
        <w:rPr>
          <w:rFonts w:eastAsia="Times New Roman" w:cs="Times New Roman"/>
          <w:sz w:val="22"/>
          <w:lang w:eastAsia="en-GB"/>
        </w:rPr>
      </w:pPr>
      <w:r w:rsidRPr="00174DF3">
        <w:rPr>
          <w:rFonts w:eastAsia="Times New Roman" w:cs="Times New Roman"/>
          <w:sz w:val="22"/>
          <w:lang w:eastAsia="en-GB"/>
        </w:rPr>
        <w:t>Both</w:t>
      </w:r>
      <w:r w:rsidR="00402867">
        <w:rPr>
          <w:rFonts w:eastAsia="Times New Roman" w:cs="Times New Roman"/>
          <w:sz w:val="22"/>
          <w:lang w:eastAsia="en-GB"/>
        </w:rPr>
        <w:t xml:space="preserve"> </w:t>
      </w:r>
      <w:proofErr w:type="spellStart"/>
      <w:r w:rsidR="00402867">
        <w:rPr>
          <w:rFonts w:eastAsia="Times New Roman" w:cs="Times New Roman"/>
          <w:sz w:val="22"/>
          <w:lang w:eastAsia="en-GB"/>
        </w:rPr>
        <w:t>resus</w:t>
      </w:r>
      <w:proofErr w:type="spellEnd"/>
      <w:r w:rsidR="00402867">
        <w:rPr>
          <w:rFonts w:eastAsia="Times New Roman" w:cs="Times New Roman"/>
          <w:sz w:val="22"/>
          <w:lang w:eastAsia="en-GB"/>
        </w:rPr>
        <w:t xml:space="preserve"> and UTC</w:t>
      </w:r>
      <w:r w:rsidRPr="00174DF3">
        <w:rPr>
          <w:rFonts w:eastAsia="Times New Roman" w:cs="Times New Roman"/>
          <w:sz w:val="22"/>
          <w:lang w:eastAsia="en-GB"/>
        </w:rPr>
        <w:t xml:space="preserve"> schemes</w:t>
      </w:r>
      <w:r w:rsidR="00402867">
        <w:rPr>
          <w:rFonts w:eastAsia="Times New Roman" w:cs="Times New Roman"/>
          <w:sz w:val="22"/>
          <w:lang w:eastAsia="en-GB"/>
        </w:rPr>
        <w:t xml:space="preserve"> at PHB</w:t>
      </w:r>
      <w:r w:rsidRPr="00174DF3">
        <w:rPr>
          <w:rFonts w:eastAsia="Times New Roman" w:cs="Times New Roman"/>
          <w:sz w:val="22"/>
          <w:lang w:eastAsia="en-GB"/>
        </w:rPr>
        <w:t xml:space="preserve"> had outline drawings that would involve moving roads on the site.  The total cost of the UTC and </w:t>
      </w:r>
      <w:proofErr w:type="spellStart"/>
      <w:r w:rsidRPr="00174DF3">
        <w:rPr>
          <w:rFonts w:eastAsia="Times New Roman" w:cs="Times New Roman"/>
          <w:sz w:val="22"/>
          <w:lang w:eastAsia="en-GB"/>
        </w:rPr>
        <w:t>resus</w:t>
      </w:r>
      <w:proofErr w:type="spellEnd"/>
      <w:r w:rsidRPr="00174DF3">
        <w:rPr>
          <w:rFonts w:eastAsia="Times New Roman" w:cs="Times New Roman"/>
          <w:sz w:val="22"/>
          <w:lang w:eastAsia="en-GB"/>
        </w:rPr>
        <w:t xml:space="preserve"> cases was £21.3m.  Although submitted in a joint bid for Wave 4 Estates Technology Transformation Funding (ETTF) this was not supported.  However, on 5</w:t>
      </w:r>
      <w:r w:rsidRPr="00174DF3">
        <w:rPr>
          <w:rFonts w:eastAsia="Times New Roman" w:cs="Times New Roman"/>
          <w:sz w:val="22"/>
          <w:vertAlign w:val="superscript"/>
          <w:lang w:eastAsia="en-GB"/>
        </w:rPr>
        <w:t>th</w:t>
      </w:r>
      <w:r w:rsidRPr="00174DF3">
        <w:rPr>
          <w:rFonts w:eastAsia="Times New Roman" w:cs="Times New Roman"/>
          <w:sz w:val="22"/>
          <w:lang w:eastAsia="en-GB"/>
        </w:rPr>
        <w:t xml:space="preserve"> August 2019, Prime Minister Boris Johnson announced funding for 20 health organisations to receive a share of </w:t>
      </w:r>
      <w:r w:rsidR="00082E7F">
        <w:rPr>
          <w:rFonts w:eastAsia="Times New Roman" w:cs="Times New Roman"/>
          <w:sz w:val="22"/>
          <w:lang w:eastAsia="en-GB"/>
        </w:rPr>
        <w:t>£850m</w:t>
      </w:r>
      <w:r w:rsidRPr="00174DF3">
        <w:rPr>
          <w:rFonts w:eastAsia="Times New Roman" w:cs="Times New Roman"/>
          <w:sz w:val="22"/>
          <w:lang w:eastAsia="en-GB"/>
        </w:rPr>
        <w:t xml:space="preserve"> to improve services, which included an allocation of £21.3m to Pilgrim Hospital to carry out the above improvements to Urgent and Emergency Care.</w:t>
      </w:r>
    </w:p>
    <w:p w14:paraId="0363B6DD" w14:textId="77777777" w:rsidR="00FA6845" w:rsidRPr="00FA6845" w:rsidRDefault="00FA6845" w:rsidP="00FA6845">
      <w:pPr>
        <w:jc w:val="both"/>
        <w:rPr>
          <w:rFonts w:eastAsia="Times New Roman" w:cs="Times New Roman"/>
          <w:sz w:val="22"/>
          <w:lang w:eastAsia="en-GB"/>
        </w:rPr>
      </w:pPr>
    </w:p>
    <w:p w14:paraId="236AE1FA"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lastRenderedPageBreak/>
        <w:t xml:space="preserve">After the trust received news of the initial funding an </w:t>
      </w:r>
      <w:r w:rsidR="00BE03D0">
        <w:rPr>
          <w:rFonts w:eastAsia="Times New Roman" w:cs="Times New Roman"/>
          <w:sz w:val="22"/>
          <w:lang w:eastAsia="en-GB"/>
        </w:rPr>
        <w:t>outline business case (</w:t>
      </w:r>
      <w:r w:rsidRPr="00FA6845">
        <w:rPr>
          <w:rFonts w:eastAsia="Times New Roman" w:cs="Times New Roman"/>
          <w:sz w:val="22"/>
          <w:lang w:eastAsia="en-GB"/>
        </w:rPr>
        <w:t>OBC</w:t>
      </w:r>
      <w:r w:rsidR="00BE03D0">
        <w:rPr>
          <w:rFonts w:eastAsia="Times New Roman" w:cs="Times New Roman"/>
          <w:sz w:val="22"/>
          <w:lang w:eastAsia="en-GB"/>
        </w:rPr>
        <w:t>)</w:t>
      </w:r>
      <w:r w:rsidRPr="00FA6845">
        <w:rPr>
          <w:rFonts w:eastAsia="Times New Roman" w:cs="Times New Roman"/>
          <w:sz w:val="22"/>
          <w:lang w:eastAsia="en-GB"/>
        </w:rPr>
        <w:t xml:space="preserve"> was developed through workshops with the clinical teams, estates, </w:t>
      </w:r>
      <w:proofErr w:type="gramStart"/>
      <w:r w:rsidRPr="00FA6845">
        <w:rPr>
          <w:rFonts w:eastAsia="Times New Roman" w:cs="Times New Roman"/>
          <w:sz w:val="22"/>
          <w:lang w:eastAsia="en-GB"/>
        </w:rPr>
        <w:t>finance</w:t>
      </w:r>
      <w:proofErr w:type="gramEnd"/>
      <w:r w:rsidRPr="00FA6845">
        <w:rPr>
          <w:rFonts w:eastAsia="Times New Roman" w:cs="Times New Roman"/>
          <w:sz w:val="22"/>
          <w:lang w:eastAsia="en-GB"/>
        </w:rPr>
        <w:t xml:space="preserve"> and patient representatives.  Representatives from ULHT, LCHS, LPFT, CCG, patient groups and regional NHSE estates teams were involved. </w:t>
      </w:r>
    </w:p>
    <w:p w14:paraId="566BF54E" w14:textId="77777777" w:rsidR="00FA6845" w:rsidRPr="00FA6845" w:rsidRDefault="00FA6845" w:rsidP="00FA6845">
      <w:pPr>
        <w:jc w:val="both"/>
        <w:rPr>
          <w:rFonts w:eastAsia="Times New Roman" w:cs="Times New Roman"/>
          <w:sz w:val="22"/>
          <w:lang w:eastAsia="en-GB"/>
        </w:rPr>
      </w:pPr>
    </w:p>
    <w:p w14:paraId="06AEA81A"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 xml:space="preserve">The working group established a clear principle from the outset – there needed to be a complete redesign of the whole ED rather than independent extensions outwards for </w:t>
      </w:r>
      <w:proofErr w:type="spellStart"/>
      <w:r w:rsidRPr="00FA6845">
        <w:rPr>
          <w:rFonts w:eastAsia="Times New Roman" w:cs="Times New Roman"/>
          <w:sz w:val="22"/>
          <w:lang w:eastAsia="en-GB"/>
        </w:rPr>
        <w:t>resus</w:t>
      </w:r>
      <w:proofErr w:type="spellEnd"/>
      <w:r w:rsidRPr="00FA6845">
        <w:rPr>
          <w:rFonts w:eastAsia="Times New Roman" w:cs="Times New Roman"/>
          <w:sz w:val="22"/>
          <w:lang w:eastAsia="en-GB"/>
        </w:rPr>
        <w:t xml:space="preserve"> and UTC as only doing this would:</w:t>
      </w:r>
    </w:p>
    <w:p w14:paraId="75739D19" w14:textId="77777777" w:rsidR="00FA6845" w:rsidRPr="00FA6845" w:rsidRDefault="00FA6845" w:rsidP="00FA6845">
      <w:pPr>
        <w:jc w:val="both"/>
        <w:rPr>
          <w:rFonts w:eastAsia="Times New Roman" w:cs="Times New Roman"/>
          <w:sz w:val="22"/>
          <w:lang w:eastAsia="en-GB"/>
        </w:rPr>
      </w:pPr>
    </w:p>
    <w:p w14:paraId="6F5EB600" w14:textId="77777777" w:rsidR="00FA6845" w:rsidRPr="00FA6845" w:rsidRDefault="00FA6845" w:rsidP="00791F12">
      <w:pPr>
        <w:numPr>
          <w:ilvl w:val="0"/>
          <w:numId w:val="10"/>
        </w:numPr>
        <w:contextualSpacing/>
        <w:jc w:val="both"/>
        <w:rPr>
          <w:rFonts w:eastAsia="Times New Roman" w:cs="Times New Roman"/>
          <w:sz w:val="22"/>
          <w:lang w:eastAsia="en-GB"/>
        </w:rPr>
      </w:pPr>
      <w:r w:rsidRPr="00FA6845">
        <w:rPr>
          <w:rFonts w:eastAsia="Times New Roman" w:cs="Times New Roman"/>
          <w:sz w:val="22"/>
          <w:lang w:eastAsia="en-GB"/>
        </w:rPr>
        <w:t>leave Majors, Minors and other areas still in poor condition;</w:t>
      </w:r>
    </w:p>
    <w:p w14:paraId="1F7909D3" w14:textId="77777777" w:rsidR="00FA6845" w:rsidRPr="00FA6845" w:rsidRDefault="00FA6845" w:rsidP="00FA6845">
      <w:pPr>
        <w:jc w:val="both"/>
        <w:rPr>
          <w:rFonts w:eastAsia="Times New Roman" w:cs="Times New Roman"/>
          <w:sz w:val="22"/>
          <w:lang w:eastAsia="en-GB"/>
        </w:rPr>
      </w:pPr>
    </w:p>
    <w:p w14:paraId="017AA5D1" w14:textId="77777777" w:rsidR="00FA6845" w:rsidRPr="00FA6845" w:rsidRDefault="00FA6845" w:rsidP="00791F12">
      <w:pPr>
        <w:numPr>
          <w:ilvl w:val="0"/>
          <w:numId w:val="10"/>
        </w:numPr>
        <w:contextualSpacing/>
        <w:jc w:val="both"/>
        <w:rPr>
          <w:rFonts w:eastAsia="Times New Roman" w:cs="Times New Roman"/>
          <w:sz w:val="22"/>
          <w:lang w:eastAsia="en-GB"/>
        </w:rPr>
      </w:pPr>
      <w:r w:rsidRPr="00FA6845">
        <w:rPr>
          <w:rFonts w:eastAsia="Times New Roman" w:cs="Times New Roman"/>
          <w:sz w:val="22"/>
          <w:lang w:eastAsia="en-GB"/>
        </w:rPr>
        <w:t>land lock the remaining department and prevent expansion in an area that was too small and had been rated inadequate by the CQC;</w:t>
      </w:r>
    </w:p>
    <w:p w14:paraId="59380550" w14:textId="77777777" w:rsidR="00FA6845" w:rsidRPr="00FA6845" w:rsidRDefault="00FA6845" w:rsidP="00FA6845">
      <w:pPr>
        <w:jc w:val="both"/>
        <w:rPr>
          <w:rFonts w:eastAsia="Times New Roman" w:cs="Times New Roman"/>
          <w:sz w:val="22"/>
          <w:lang w:eastAsia="en-GB"/>
        </w:rPr>
      </w:pPr>
    </w:p>
    <w:p w14:paraId="5530A55B" w14:textId="77777777" w:rsidR="00FA6845" w:rsidRDefault="00FA6845" w:rsidP="00791F12">
      <w:pPr>
        <w:numPr>
          <w:ilvl w:val="0"/>
          <w:numId w:val="10"/>
        </w:numPr>
        <w:contextualSpacing/>
        <w:jc w:val="both"/>
        <w:rPr>
          <w:rFonts w:eastAsia="Times New Roman" w:cs="Times New Roman"/>
          <w:sz w:val="22"/>
          <w:lang w:eastAsia="en-GB"/>
        </w:rPr>
      </w:pPr>
      <w:proofErr w:type="gramStart"/>
      <w:r w:rsidRPr="00FA6845">
        <w:rPr>
          <w:rFonts w:eastAsia="Times New Roman" w:cs="Times New Roman"/>
          <w:sz w:val="22"/>
          <w:lang w:eastAsia="en-GB"/>
        </w:rPr>
        <w:t>cost</w:t>
      </w:r>
      <w:proofErr w:type="gramEnd"/>
      <w:r w:rsidRPr="00FA6845">
        <w:rPr>
          <w:rFonts w:eastAsia="Times New Roman" w:cs="Times New Roman"/>
          <w:sz w:val="22"/>
          <w:lang w:eastAsia="en-GB"/>
        </w:rPr>
        <w:t xml:space="preserve"> a large amount of capital on road infrastructure.</w:t>
      </w:r>
    </w:p>
    <w:p w14:paraId="46446A73" w14:textId="77777777" w:rsidR="001D64D3" w:rsidRDefault="001D64D3" w:rsidP="001D64D3">
      <w:pPr>
        <w:pStyle w:val="ListParagraph"/>
        <w:rPr>
          <w:sz w:val="22"/>
        </w:rPr>
      </w:pPr>
    </w:p>
    <w:p w14:paraId="49B4A82D"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 xml:space="preserve">The </w:t>
      </w:r>
      <w:r w:rsidR="00A4564B">
        <w:rPr>
          <w:rFonts w:eastAsia="Times New Roman" w:cs="Times New Roman"/>
          <w:sz w:val="22"/>
          <w:lang w:eastAsia="en-GB"/>
        </w:rPr>
        <w:t>OBC</w:t>
      </w:r>
      <w:r w:rsidRPr="00FA6845">
        <w:rPr>
          <w:rFonts w:eastAsia="Times New Roman" w:cs="Times New Roman"/>
          <w:sz w:val="22"/>
          <w:lang w:eastAsia="en-GB"/>
        </w:rPr>
        <w:t xml:space="preserve"> was developed in accordance with the underlying principles of HM Treasuries Green Book; to develop clear spending objectives, benefits and risks and use these to develop the best value for money option to satisfy the spending criteria.</w:t>
      </w:r>
    </w:p>
    <w:p w14:paraId="32A49D7E" w14:textId="77777777" w:rsidR="00FA6845" w:rsidRPr="00FA6845" w:rsidRDefault="00FA6845" w:rsidP="00FA6845">
      <w:pPr>
        <w:jc w:val="both"/>
        <w:rPr>
          <w:rFonts w:eastAsia="Times New Roman" w:cs="Times New Roman"/>
          <w:sz w:val="22"/>
          <w:lang w:eastAsia="en-GB"/>
        </w:rPr>
      </w:pPr>
    </w:p>
    <w:p w14:paraId="703AA7C3" w14:textId="551D057D"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 xml:space="preserve">An up to date cost advisor report assessed the original plan (expanding </w:t>
      </w:r>
      <w:proofErr w:type="spellStart"/>
      <w:r w:rsidRPr="00FA6845">
        <w:rPr>
          <w:rFonts w:eastAsia="Times New Roman" w:cs="Times New Roman"/>
          <w:sz w:val="22"/>
          <w:lang w:eastAsia="en-GB"/>
        </w:rPr>
        <w:t>resus</w:t>
      </w:r>
      <w:proofErr w:type="spellEnd"/>
      <w:r w:rsidRPr="00FA6845">
        <w:rPr>
          <w:rFonts w:eastAsia="Times New Roman" w:cs="Times New Roman"/>
          <w:sz w:val="22"/>
          <w:lang w:eastAsia="en-GB"/>
        </w:rPr>
        <w:t xml:space="preserve"> and building the UTC) as cost</w:t>
      </w:r>
      <w:r w:rsidR="00402867">
        <w:rPr>
          <w:rFonts w:eastAsia="Times New Roman" w:cs="Times New Roman"/>
          <w:sz w:val="22"/>
          <w:lang w:eastAsia="en-GB"/>
        </w:rPr>
        <w:t xml:space="preserve">ing </w:t>
      </w:r>
      <w:r w:rsidR="00082E7F">
        <w:rPr>
          <w:rFonts w:eastAsia="Times New Roman" w:cs="Times New Roman"/>
          <w:sz w:val="22"/>
          <w:lang w:eastAsia="en-GB"/>
        </w:rPr>
        <w:t>c£</w:t>
      </w:r>
      <w:r w:rsidR="00402867">
        <w:rPr>
          <w:rFonts w:eastAsia="Times New Roman" w:cs="Times New Roman"/>
          <w:sz w:val="22"/>
          <w:lang w:eastAsia="en-GB"/>
        </w:rPr>
        <w:t>33</w:t>
      </w:r>
      <w:r w:rsidR="00082E7F">
        <w:rPr>
          <w:rFonts w:eastAsia="Times New Roman" w:cs="Times New Roman"/>
          <w:sz w:val="22"/>
          <w:lang w:eastAsia="en-GB"/>
        </w:rPr>
        <w:t>m (excluding VAT)</w:t>
      </w:r>
      <w:r w:rsidR="00402867">
        <w:rPr>
          <w:rFonts w:eastAsia="Times New Roman" w:cs="Times New Roman"/>
          <w:sz w:val="22"/>
          <w:lang w:eastAsia="en-GB"/>
        </w:rPr>
        <w:t xml:space="preserve">, not </w:t>
      </w:r>
      <w:r w:rsidR="00082E7F">
        <w:rPr>
          <w:rFonts w:eastAsia="Times New Roman" w:cs="Times New Roman"/>
          <w:sz w:val="22"/>
          <w:lang w:eastAsia="en-GB"/>
        </w:rPr>
        <w:t>£</w:t>
      </w:r>
      <w:r w:rsidR="00402867">
        <w:rPr>
          <w:rFonts w:eastAsia="Times New Roman" w:cs="Times New Roman"/>
          <w:sz w:val="22"/>
          <w:lang w:eastAsia="en-GB"/>
        </w:rPr>
        <w:t>21.3</w:t>
      </w:r>
      <w:r w:rsidR="00082E7F">
        <w:rPr>
          <w:rFonts w:eastAsia="Times New Roman" w:cs="Times New Roman"/>
          <w:sz w:val="22"/>
          <w:lang w:eastAsia="en-GB"/>
        </w:rPr>
        <w:t>m</w:t>
      </w:r>
      <w:r w:rsidR="00402867">
        <w:rPr>
          <w:rFonts w:eastAsia="Times New Roman" w:cs="Times New Roman"/>
          <w:sz w:val="22"/>
          <w:lang w:eastAsia="en-GB"/>
        </w:rPr>
        <w:t>.  This was</w:t>
      </w:r>
      <w:r w:rsidRPr="00FA6845">
        <w:rPr>
          <w:rFonts w:eastAsia="Times New Roman" w:cs="Times New Roman"/>
          <w:sz w:val="22"/>
          <w:lang w:eastAsia="en-GB"/>
        </w:rPr>
        <w:t xml:space="preserve"> because:</w:t>
      </w:r>
    </w:p>
    <w:p w14:paraId="1542DE80" w14:textId="77777777" w:rsidR="00FA6845" w:rsidRPr="00FA6845" w:rsidRDefault="00FA6845" w:rsidP="00FA6845">
      <w:pPr>
        <w:jc w:val="both"/>
        <w:rPr>
          <w:rFonts w:eastAsia="Times New Roman" w:cs="Times New Roman"/>
          <w:sz w:val="22"/>
          <w:lang w:eastAsia="en-GB"/>
        </w:rPr>
      </w:pPr>
    </w:p>
    <w:p w14:paraId="415E9550" w14:textId="77777777" w:rsidR="00FA6845" w:rsidRPr="00FA6845" w:rsidRDefault="00FA6845" w:rsidP="00791F12">
      <w:pPr>
        <w:numPr>
          <w:ilvl w:val="0"/>
          <w:numId w:val="9"/>
        </w:numPr>
        <w:contextualSpacing/>
        <w:jc w:val="both"/>
        <w:rPr>
          <w:rFonts w:eastAsia="Times New Roman" w:cs="Times New Roman"/>
          <w:sz w:val="22"/>
          <w:lang w:eastAsia="en-GB"/>
        </w:rPr>
      </w:pPr>
      <w:r w:rsidRPr="00FA6845">
        <w:rPr>
          <w:rFonts w:eastAsia="Times New Roman" w:cs="Times New Roman"/>
          <w:sz w:val="22"/>
          <w:lang w:eastAsia="en-GB"/>
        </w:rPr>
        <w:t>original plans were only at PID / SOC stage, had been developed independently and were not worked up in enough detail at the stage they were told to submit;</w:t>
      </w:r>
    </w:p>
    <w:p w14:paraId="6492FC78" w14:textId="77777777" w:rsidR="00FA6845" w:rsidRPr="00FA6845" w:rsidRDefault="00FA6845" w:rsidP="00FA6845">
      <w:pPr>
        <w:jc w:val="both"/>
        <w:rPr>
          <w:rFonts w:eastAsia="Times New Roman" w:cs="Times New Roman"/>
          <w:sz w:val="22"/>
          <w:lang w:eastAsia="en-GB"/>
        </w:rPr>
      </w:pPr>
    </w:p>
    <w:p w14:paraId="75EC82B3" w14:textId="77777777" w:rsidR="00FA6845" w:rsidRPr="00FA6845" w:rsidRDefault="00FA6845" w:rsidP="00791F12">
      <w:pPr>
        <w:numPr>
          <w:ilvl w:val="0"/>
          <w:numId w:val="9"/>
        </w:numPr>
        <w:contextualSpacing/>
        <w:jc w:val="both"/>
        <w:rPr>
          <w:rFonts w:eastAsia="Times New Roman" w:cs="Times New Roman"/>
          <w:sz w:val="22"/>
          <w:lang w:eastAsia="en-GB"/>
        </w:rPr>
      </w:pPr>
      <w:r w:rsidRPr="00FA6845">
        <w:rPr>
          <w:rFonts w:eastAsia="Times New Roman" w:cs="Times New Roman"/>
          <w:sz w:val="22"/>
          <w:lang w:eastAsia="en-GB"/>
        </w:rPr>
        <w:t>inflation was not fully taken into account £1m;</w:t>
      </w:r>
    </w:p>
    <w:p w14:paraId="0D5EF794" w14:textId="77777777" w:rsidR="00FA6845" w:rsidRPr="00FA6845" w:rsidRDefault="00FA6845" w:rsidP="00FA6845">
      <w:pPr>
        <w:jc w:val="both"/>
        <w:rPr>
          <w:rFonts w:eastAsia="Times New Roman" w:cs="Times New Roman"/>
          <w:sz w:val="22"/>
          <w:lang w:eastAsia="en-GB"/>
        </w:rPr>
      </w:pPr>
    </w:p>
    <w:p w14:paraId="0F4CA7A2" w14:textId="77777777" w:rsidR="00FA6845" w:rsidRPr="00FA6845" w:rsidRDefault="00FA6845" w:rsidP="00791F12">
      <w:pPr>
        <w:numPr>
          <w:ilvl w:val="0"/>
          <w:numId w:val="9"/>
        </w:numPr>
        <w:contextualSpacing/>
        <w:jc w:val="both"/>
        <w:rPr>
          <w:rFonts w:eastAsia="Times New Roman" w:cs="Times New Roman"/>
          <w:sz w:val="22"/>
          <w:lang w:eastAsia="en-GB"/>
        </w:rPr>
      </w:pPr>
      <w:r w:rsidRPr="00FA6845">
        <w:rPr>
          <w:rFonts w:eastAsia="Times New Roman" w:cs="Times New Roman"/>
          <w:sz w:val="22"/>
          <w:lang w:eastAsia="en-GB"/>
        </w:rPr>
        <w:t>optimism bias of £3.1m and inflation adjustments totalling c£2m were excluded from the UTC PID for approval purposes;</w:t>
      </w:r>
    </w:p>
    <w:p w14:paraId="0AC7B48B" w14:textId="77777777" w:rsidR="00FA6845" w:rsidRPr="00FA6845" w:rsidRDefault="00FA6845" w:rsidP="00FA6845">
      <w:pPr>
        <w:jc w:val="both"/>
        <w:rPr>
          <w:rFonts w:eastAsia="Times New Roman" w:cs="Times New Roman"/>
          <w:sz w:val="22"/>
          <w:lang w:eastAsia="en-GB"/>
        </w:rPr>
      </w:pPr>
    </w:p>
    <w:p w14:paraId="2A65DEF0" w14:textId="77777777" w:rsidR="00FA6845" w:rsidRPr="00FA6845" w:rsidRDefault="00FA6845" w:rsidP="00791F12">
      <w:pPr>
        <w:numPr>
          <w:ilvl w:val="0"/>
          <w:numId w:val="9"/>
        </w:numPr>
        <w:contextualSpacing/>
        <w:jc w:val="both"/>
        <w:rPr>
          <w:rFonts w:eastAsia="Times New Roman" w:cs="Times New Roman"/>
          <w:sz w:val="22"/>
          <w:lang w:eastAsia="en-GB"/>
        </w:rPr>
      </w:pPr>
      <w:r w:rsidRPr="00FA6845">
        <w:rPr>
          <w:rFonts w:eastAsia="Times New Roman" w:cs="Times New Roman"/>
          <w:sz w:val="22"/>
          <w:lang w:eastAsia="en-GB"/>
        </w:rPr>
        <w:t>VAT for either scheme was not included in the WAVE 4 STTP bid (capital without VAT was 21.3M), excluding c£5m.</w:t>
      </w:r>
    </w:p>
    <w:p w14:paraId="212657A2" w14:textId="77777777" w:rsidR="00FA6845" w:rsidRPr="00FA6845" w:rsidRDefault="00FA6845" w:rsidP="00FA6845">
      <w:pPr>
        <w:jc w:val="both"/>
        <w:rPr>
          <w:rFonts w:eastAsia="Times New Roman" w:cs="Times New Roman"/>
          <w:sz w:val="22"/>
          <w:lang w:eastAsia="en-GB"/>
        </w:rPr>
      </w:pPr>
    </w:p>
    <w:p w14:paraId="56FCAF67" w14:textId="77777777" w:rsidR="00402867" w:rsidRPr="00402867" w:rsidRDefault="00402867" w:rsidP="00402867">
      <w:pPr>
        <w:jc w:val="both"/>
        <w:rPr>
          <w:rFonts w:eastAsia="Times New Roman" w:cs="Times New Roman"/>
          <w:sz w:val="22"/>
          <w:lang w:eastAsia="en-GB"/>
        </w:rPr>
      </w:pPr>
      <w:r w:rsidRPr="00402867">
        <w:rPr>
          <w:rFonts w:eastAsia="Times New Roman" w:cs="Times New Roman"/>
          <w:sz w:val="22"/>
          <w:lang w:eastAsia="en-GB"/>
        </w:rPr>
        <w:t>As owner of the site, ULHT was asked to develop and lead the project, working in close collaboration with partner organisations.  Recognising early on in the project that both of these business cases were developed in isolation and, as the trust was developing its estates strategy that considers backlog maintenance issues with some of its buildings, there may have been other options to consider by amalgamating the projects and developing existing infrastructure.  The project team also recognised that by developing options with both schemes as a single project there could be savings from fees and contractors.  In order to be assured of best value for money it was decided that although a strategic outline case still stood the project would be taken back briefly to SOC stage to review:</w:t>
      </w:r>
    </w:p>
    <w:p w14:paraId="36E1DC2F" w14:textId="77777777" w:rsidR="00402867" w:rsidRPr="00082E7F" w:rsidRDefault="00402867" w:rsidP="00402867">
      <w:pPr>
        <w:jc w:val="both"/>
        <w:rPr>
          <w:rFonts w:eastAsia="Times New Roman" w:cs="Times New Roman"/>
          <w:sz w:val="10"/>
          <w:szCs w:val="10"/>
          <w:lang w:eastAsia="en-GB"/>
        </w:rPr>
      </w:pPr>
    </w:p>
    <w:p w14:paraId="11C8C1C8" w14:textId="77777777" w:rsidR="00402867" w:rsidRPr="00402867" w:rsidRDefault="00402867" w:rsidP="00791F12">
      <w:pPr>
        <w:numPr>
          <w:ilvl w:val="0"/>
          <w:numId w:val="13"/>
        </w:numPr>
        <w:contextualSpacing/>
        <w:jc w:val="both"/>
        <w:rPr>
          <w:rFonts w:eastAsia="Times New Roman" w:cs="Times New Roman"/>
          <w:sz w:val="22"/>
          <w:lang w:eastAsia="en-GB"/>
        </w:rPr>
      </w:pPr>
      <w:r w:rsidRPr="00402867">
        <w:rPr>
          <w:rFonts w:eastAsia="Times New Roman" w:cs="Times New Roman"/>
          <w:sz w:val="22"/>
          <w:lang w:eastAsia="en-GB"/>
        </w:rPr>
        <w:t>the scope of the project;</w:t>
      </w:r>
    </w:p>
    <w:p w14:paraId="5DBECCCD" w14:textId="77777777" w:rsidR="00402867" w:rsidRPr="00082E7F" w:rsidRDefault="00402867" w:rsidP="00402867">
      <w:pPr>
        <w:ind w:left="720"/>
        <w:contextualSpacing/>
        <w:jc w:val="both"/>
        <w:rPr>
          <w:rFonts w:eastAsia="Times New Roman" w:cs="Times New Roman"/>
          <w:sz w:val="10"/>
          <w:szCs w:val="10"/>
          <w:lang w:eastAsia="en-GB"/>
        </w:rPr>
      </w:pPr>
    </w:p>
    <w:p w14:paraId="7BC3C8AF" w14:textId="77777777" w:rsidR="00402867" w:rsidRPr="00402867" w:rsidRDefault="00402867" w:rsidP="00791F12">
      <w:pPr>
        <w:numPr>
          <w:ilvl w:val="0"/>
          <w:numId w:val="13"/>
        </w:numPr>
        <w:contextualSpacing/>
        <w:jc w:val="both"/>
        <w:rPr>
          <w:rFonts w:eastAsia="Times New Roman" w:cs="Times New Roman"/>
          <w:sz w:val="22"/>
          <w:lang w:eastAsia="en-GB"/>
        </w:rPr>
      </w:pPr>
      <w:r w:rsidRPr="00402867">
        <w:rPr>
          <w:rFonts w:eastAsia="Times New Roman" w:cs="Times New Roman"/>
          <w:sz w:val="22"/>
          <w:lang w:eastAsia="en-GB"/>
        </w:rPr>
        <w:t>the long list of options;</w:t>
      </w:r>
    </w:p>
    <w:p w14:paraId="20F6D737" w14:textId="77777777" w:rsidR="00402867" w:rsidRPr="00082E7F" w:rsidRDefault="00402867" w:rsidP="00402867">
      <w:pPr>
        <w:jc w:val="both"/>
        <w:rPr>
          <w:rFonts w:eastAsia="Times New Roman" w:cs="Times New Roman"/>
          <w:sz w:val="10"/>
          <w:szCs w:val="10"/>
          <w:lang w:eastAsia="en-GB"/>
        </w:rPr>
      </w:pPr>
    </w:p>
    <w:p w14:paraId="38AB135A" w14:textId="77777777" w:rsidR="00402867" w:rsidRPr="00402867" w:rsidRDefault="00402867" w:rsidP="00791F12">
      <w:pPr>
        <w:numPr>
          <w:ilvl w:val="0"/>
          <w:numId w:val="13"/>
        </w:numPr>
        <w:contextualSpacing/>
        <w:jc w:val="both"/>
        <w:rPr>
          <w:rFonts w:eastAsia="Times New Roman" w:cs="Times New Roman"/>
          <w:sz w:val="22"/>
          <w:lang w:eastAsia="en-GB"/>
        </w:rPr>
      </w:pPr>
      <w:proofErr w:type="gramStart"/>
      <w:r w:rsidRPr="00402867">
        <w:rPr>
          <w:rFonts w:eastAsia="Times New Roman" w:cs="Times New Roman"/>
          <w:sz w:val="22"/>
          <w:lang w:eastAsia="en-GB"/>
        </w:rPr>
        <w:t>the</w:t>
      </w:r>
      <w:proofErr w:type="gramEnd"/>
      <w:r w:rsidRPr="00402867">
        <w:rPr>
          <w:rFonts w:eastAsia="Times New Roman" w:cs="Times New Roman"/>
          <w:sz w:val="22"/>
          <w:lang w:eastAsia="en-GB"/>
        </w:rPr>
        <w:t xml:space="preserve"> project aims.</w:t>
      </w:r>
    </w:p>
    <w:p w14:paraId="16122A48" w14:textId="77777777" w:rsidR="00402867" w:rsidRPr="00402867" w:rsidRDefault="00402867" w:rsidP="00402867">
      <w:pPr>
        <w:jc w:val="both"/>
        <w:rPr>
          <w:rFonts w:eastAsia="Times New Roman" w:cs="Times New Roman"/>
          <w:sz w:val="22"/>
          <w:lang w:eastAsia="en-GB"/>
        </w:rPr>
      </w:pPr>
    </w:p>
    <w:p w14:paraId="51ECC3AD" w14:textId="77777777" w:rsidR="00402867" w:rsidRPr="00402867" w:rsidRDefault="00402867" w:rsidP="00402867">
      <w:pPr>
        <w:jc w:val="both"/>
        <w:rPr>
          <w:rFonts w:eastAsia="Times New Roman" w:cs="Times New Roman"/>
          <w:sz w:val="22"/>
          <w:lang w:eastAsia="en-GB"/>
        </w:rPr>
      </w:pPr>
      <w:r w:rsidRPr="00402867">
        <w:rPr>
          <w:rFonts w:eastAsia="Times New Roman" w:cs="Times New Roman"/>
          <w:sz w:val="22"/>
          <w:lang w:eastAsia="en-GB"/>
        </w:rPr>
        <w:t xml:space="preserve">The Lincolnshire Health System has a programme of work to improve urgent and emergency care (led by the Urgent Care Delivery Group).  This project fits within that umbrella programme.  Governance arrangements are described within the management case later, but a Project Oversight Group, chaired by the SRO (the then ULHT Chief Operating Officer), and a Project Working Group, chaired by the Project Director (the then ULHT Deputy Director of Operations), were established.  </w:t>
      </w:r>
    </w:p>
    <w:p w14:paraId="031BB48B" w14:textId="77777777" w:rsidR="00402867" w:rsidRPr="00402867" w:rsidRDefault="00402867" w:rsidP="00402867">
      <w:pPr>
        <w:jc w:val="both"/>
        <w:rPr>
          <w:rFonts w:eastAsia="Times New Roman" w:cs="Times New Roman"/>
          <w:sz w:val="22"/>
          <w:lang w:eastAsia="en-GB"/>
        </w:rPr>
      </w:pPr>
    </w:p>
    <w:p w14:paraId="58E9F32A" w14:textId="77777777" w:rsidR="0025420B" w:rsidRDefault="00402867" w:rsidP="00402867">
      <w:pPr>
        <w:jc w:val="both"/>
        <w:rPr>
          <w:rFonts w:eastAsia="Times New Roman" w:cs="Times New Roman"/>
          <w:sz w:val="22"/>
          <w:lang w:eastAsia="en-GB"/>
        </w:rPr>
      </w:pPr>
      <w:r w:rsidRPr="00402867">
        <w:rPr>
          <w:rFonts w:eastAsia="Times New Roman" w:cs="Times New Roman"/>
          <w:sz w:val="22"/>
          <w:lang w:eastAsia="en-GB"/>
        </w:rPr>
        <w:t xml:space="preserve">Both groups had membership from the relevant agencies including ULHT, LCHS, LPFT and commissioners.  The working group developed a provisional schedule of workshops to take the project back to the SOC stage to review the scope, go through the options appraisal and develop the commercial and financial cases.  </w:t>
      </w:r>
    </w:p>
    <w:p w14:paraId="222274B8" w14:textId="77777777" w:rsidR="00A4564B" w:rsidRDefault="00A4564B" w:rsidP="00402867">
      <w:pPr>
        <w:jc w:val="both"/>
        <w:rPr>
          <w:rFonts w:eastAsia="Times New Roman" w:cs="Times New Roman"/>
          <w:sz w:val="22"/>
          <w:lang w:eastAsia="en-GB"/>
        </w:rPr>
      </w:pPr>
    </w:p>
    <w:p w14:paraId="1EE474E3" w14:textId="2009B64B" w:rsidR="0025420B" w:rsidRDefault="0025420B" w:rsidP="00FA6845">
      <w:pPr>
        <w:jc w:val="both"/>
        <w:rPr>
          <w:rFonts w:eastAsia="Times New Roman" w:cs="Times New Roman"/>
          <w:sz w:val="22"/>
          <w:lang w:eastAsia="en-GB"/>
        </w:rPr>
      </w:pPr>
      <w:r>
        <w:rPr>
          <w:rFonts w:eastAsia="Times New Roman" w:cs="Times New Roman"/>
          <w:sz w:val="22"/>
          <w:lang w:eastAsia="en-GB"/>
        </w:rPr>
        <w:t xml:space="preserve">The OBC was approved at the Joint Investment Sub Committee </w:t>
      </w:r>
      <w:r w:rsidR="00BB58A6">
        <w:rPr>
          <w:rFonts w:eastAsia="Times New Roman" w:cs="Times New Roman"/>
          <w:sz w:val="22"/>
          <w:lang w:eastAsia="en-GB"/>
        </w:rPr>
        <w:t xml:space="preserve">(JISC – DHSC &amp; NHSE&amp;I) </w:t>
      </w:r>
      <w:r>
        <w:rPr>
          <w:rFonts w:eastAsia="Times New Roman" w:cs="Times New Roman"/>
          <w:sz w:val="22"/>
          <w:lang w:eastAsia="en-GB"/>
        </w:rPr>
        <w:t>on 12</w:t>
      </w:r>
      <w:r w:rsidRPr="0025420B">
        <w:rPr>
          <w:rFonts w:eastAsia="Times New Roman" w:cs="Times New Roman"/>
          <w:sz w:val="22"/>
          <w:vertAlign w:val="superscript"/>
          <w:lang w:eastAsia="en-GB"/>
        </w:rPr>
        <w:t>th</w:t>
      </w:r>
      <w:r>
        <w:rPr>
          <w:rFonts w:eastAsia="Times New Roman" w:cs="Times New Roman"/>
          <w:sz w:val="22"/>
          <w:lang w:eastAsia="en-GB"/>
        </w:rPr>
        <w:t xml:space="preserve"> August 2021</w:t>
      </w:r>
      <w:r w:rsidR="008F46EA">
        <w:rPr>
          <w:rFonts w:eastAsia="Times New Roman" w:cs="Times New Roman"/>
          <w:sz w:val="22"/>
          <w:lang w:eastAsia="en-GB"/>
        </w:rPr>
        <w:t xml:space="preserve"> (Appendix A)</w:t>
      </w:r>
      <w:r>
        <w:rPr>
          <w:rFonts w:eastAsia="Times New Roman" w:cs="Times New Roman"/>
          <w:sz w:val="22"/>
          <w:lang w:eastAsia="en-GB"/>
        </w:rPr>
        <w:t xml:space="preserve">.  </w:t>
      </w:r>
    </w:p>
    <w:p w14:paraId="3D64EB3A" w14:textId="77777777" w:rsidR="0025420B" w:rsidRDefault="0025420B" w:rsidP="00FA6845">
      <w:pPr>
        <w:jc w:val="both"/>
        <w:rPr>
          <w:rFonts w:eastAsia="Times New Roman" w:cs="Times New Roman"/>
          <w:sz w:val="22"/>
          <w:lang w:eastAsia="en-GB"/>
        </w:rPr>
      </w:pPr>
    </w:p>
    <w:p w14:paraId="63A0E3D7" w14:textId="77777777" w:rsidR="0025420B" w:rsidRDefault="0025420B" w:rsidP="00FA6845">
      <w:pPr>
        <w:jc w:val="both"/>
        <w:rPr>
          <w:rFonts w:eastAsia="Times New Roman" w:cs="Times New Roman"/>
          <w:sz w:val="22"/>
          <w:lang w:eastAsia="en-GB"/>
        </w:rPr>
      </w:pPr>
      <w:r>
        <w:rPr>
          <w:rFonts w:eastAsia="Times New Roman" w:cs="Times New Roman"/>
          <w:sz w:val="22"/>
          <w:lang w:eastAsia="en-GB"/>
        </w:rPr>
        <w:t xml:space="preserve">For the most part the FBC dealt with procuring the contractor for the scheme and ensuring rigorous contractual arrangements are in place.  However, the Trust utilised a “design and build” contract through the </w:t>
      </w:r>
      <w:proofErr w:type="spellStart"/>
      <w:r>
        <w:rPr>
          <w:rFonts w:eastAsia="Times New Roman" w:cs="Times New Roman"/>
          <w:sz w:val="22"/>
          <w:lang w:eastAsia="en-GB"/>
        </w:rPr>
        <w:t>Pagabo</w:t>
      </w:r>
      <w:proofErr w:type="spellEnd"/>
      <w:r>
        <w:rPr>
          <w:rFonts w:eastAsia="Times New Roman" w:cs="Times New Roman"/>
          <w:sz w:val="22"/>
          <w:lang w:eastAsia="en-GB"/>
        </w:rPr>
        <w:t xml:space="preserve"> framework to relook at the OBC design and develop the detailed drawings required.</w:t>
      </w:r>
    </w:p>
    <w:p w14:paraId="2E518BCB" w14:textId="77777777" w:rsidR="0025420B" w:rsidRDefault="0025420B" w:rsidP="00FA6845">
      <w:pPr>
        <w:jc w:val="both"/>
        <w:rPr>
          <w:rFonts w:eastAsia="Times New Roman" w:cs="Times New Roman"/>
          <w:sz w:val="22"/>
          <w:lang w:eastAsia="en-GB"/>
        </w:rPr>
      </w:pPr>
    </w:p>
    <w:p w14:paraId="096CB8AD" w14:textId="77777777" w:rsidR="00174DF3" w:rsidRDefault="0025420B" w:rsidP="00FA6845">
      <w:pPr>
        <w:jc w:val="both"/>
        <w:rPr>
          <w:rFonts w:eastAsia="Times New Roman" w:cs="Times New Roman"/>
          <w:sz w:val="22"/>
          <w:lang w:eastAsia="en-GB"/>
        </w:rPr>
      </w:pPr>
      <w:r>
        <w:rPr>
          <w:rFonts w:eastAsia="Times New Roman" w:cs="Times New Roman"/>
          <w:sz w:val="22"/>
          <w:lang w:eastAsia="en-GB"/>
        </w:rPr>
        <w:t>Various workshops were again held with clinical teams to review the designs</w:t>
      </w:r>
      <w:r w:rsidR="00174DF3">
        <w:rPr>
          <w:rFonts w:eastAsia="Times New Roman" w:cs="Times New Roman"/>
          <w:sz w:val="22"/>
          <w:lang w:eastAsia="en-GB"/>
        </w:rPr>
        <w:t>, IT solutions and extrapolate on the benefits</w:t>
      </w:r>
      <w:r>
        <w:rPr>
          <w:rFonts w:eastAsia="Times New Roman" w:cs="Times New Roman"/>
          <w:sz w:val="22"/>
          <w:lang w:eastAsia="en-GB"/>
        </w:rPr>
        <w:t>.</w:t>
      </w:r>
      <w:r w:rsidR="00174DF3">
        <w:rPr>
          <w:rFonts w:eastAsia="Times New Roman" w:cs="Times New Roman"/>
          <w:sz w:val="22"/>
          <w:lang w:eastAsia="en-GB"/>
        </w:rPr>
        <w:t xml:space="preserve">  The full workshop program to develop the </w:t>
      </w:r>
      <w:r w:rsidR="00A4564B">
        <w:rPr>
          <w:rFonts w:eastAsia="Times New Roman" w:cs="Times New Roman"/>
          <w:sz w:val="22"/>
          <w:lang w:eastAsia="en-GB"/>
        </w:rPr>
        <w:t xml:space="preserve">whole </w:t>
      </w:r>
      <w:r w:rsidR="00174DF3">
        <w:rPr>
          <w:rFonts w:eastAsia="Times New Roman" w:cs="Times New Roman"/>
          <w:sz w:val="22"/>
          <w:lang w:eastAsia="en-GB"/>
        </w:rPr>
        <w:t>business case was:</w:t>
      </w:r>
    </w:p>
    <w:p w14:paraId="2AF574BA" w14:textId="77777777" w:rsidR="00174DF3" w:rsidRDefault="00174DF3" w:rsidP="00FA6845">
      <w:pPr>
        <w:jc w:val="both"/>
        <w:rPr>
          <w:rFonts w:eastAsia="Times New Roman" w:cs="Times New Roman"/>
          <w:sz w:val="22"/>
          <w:lang w:eastAsia="en-GB"/>
        </w:rPr>
      </w:pPr>
    </w:p>
    <w:p w14:paraId="258BE009" w14:textId="77777777" w:rsidR="00174DF3" w:rsidRDefault="00174DF3" w:rsidP="00FA6845">
      <w:pPr>
        <w:jc w:val="both"/>
        <w:rPr>
          <w:rFonts w:eastAsia="Times New Roman" w:cs="Times New Roman"/>
          <w:sz w:val="22"/>
          <w:lang w:eastAsia="en-GB"/>
        </w:rPr>
      </w:pPr>
      <w:r w:rsidRPr="00174DF3">
        <w:rPr>
          <w:noProof/>
          <w:lang w:eastAsia="en-GB"/>
        </w:rPr>
        <w:drawing>
          <wp:inline distT="0" distB="0" distL="0" distR="0" wp14:anchorId="469FC4CE" wp14:editId="7A4DE3AE">
            <wp:extent cx="5759450" cy="278644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9450" cy="2786445"/>
                    </a:xfrm>
                    <a:prstGeom prst="rect">
                      <a:avLst/>
                    </a:prstGeom>
                    <a:noFill/>
                    <a:ln>
                      <a:noFill/>
                    </a:ln>
                  </pic:spPr>
                </pic:pic>
              </a:graphicData>
            </a:graphic>
          </wp:inline>
        </w:drawing>
      </w:r>
    </w:p>
    <w:p w14:paraId="021E724B" w14:textId="77777777" w:rsidR="00174DF3" w:rsidRDefault="00174DF3" w:rsidP="00FA6845">
      <w:pPr>
        <w:jc w:val="both"/>
        <w:rPr>
          <w:rFonts w:eastAsia="Times New Roman" w:cs="Times New Roman"/>
          <w:sz w:val="22"/>
          <w:lang w:eastAsia="en-GB"/>
        </w:rPr>
      </w:pPr>
    </w:p>
    <w:p w14:paraId="6513637D" w14:textId="357F0DF9" w:rsidR="0025420B" w:rsidRDefault="0025420B" w:rsidP="00FA6845">
      <w:pPr>
        <w:jc w:val="both"/>
        <w:rPr>
          <w:rFonts w:eastAsia="Times New Roman" w:cs="Times New Roman"/>
          <w:sz w:val="22"/>
          <w:lang w:eastAsia="en-GB"/>
        </w:rPr>
      </w:pPr>
      <w:r>
        <w:rPr>
          <w:rFonts w:eastAsia="Times New Roman" w:cs="Times New Roman"/>
          <w:sz w:val="22"/>
          <w:lang w:eastAsia="en-GB"/>
        </w:rPr>
        <w:t xml:space="preserve">In general the existing OBC design remains in place but the group felt that, as </w:t>
      </w:r>
      <w:r w:rsidR="00BB58A6">
        <w:rPr>
          <w:rFonts w:eastAsia="Times New Roman" w:cs="Times New Roman"/>
          <w:sz w:val="22"/>
          <w:lang w:eastAsia="en-GB"/>
        </w:rPr>
        <w:t xml:space="preserve">with the current situation, there remained a flaw in the design in that ambulant patients have to cross a busy road to enter the ED.  </w:t>
      </w:r>
      <w:r w:rsidR="00541569">
        <w:rPr>
          <w:rFonts w:eastAsia="Times New Roman" w:cs="Times New Roman"/>
          <w:sz w:val="22"/>
          <w:lang w:eastAsia="en-GB"/>
        </w:rPr>
        <w:t>Ambulance c</w:t>
      </w:r>
      <w:r w:rsidR="00BB58A6">
        <w:rPr>
          <w:rFonts w:eastAsia="Times New Roman" w:cs="Times New Roman"/>
          <w:sz w:val="22"/>
          <w:lang w:eastAsia="en-GB"/>
        </w:rPr>
        <w:t xml:space="preserve">rews also offload non ambulant patients in this area making maintaining </w:t>
      </w:r>
      <w:proofErr w:type="gramStart"/>
      <w:r w:rsidR="00BB58A6">
        <w:rPr>
          <w:rFonts w:eastAsia="Times New Roman" w:cs="Times New Roman"/>
          <w:sz w:val="22"/>
          <w:lang w:eastAsia="en-GB"/>
        </w:rPr>
        <w:t>patients</w:t>
      </w:r>
      <w:proofErr w:type="gramEnd"/>
      <w:r w:rsidR="00BB58A6">
        <w:rPr>
          <w:rFonts w:eastAsia="Times New Roman" w:cs="Times New Roman"/>
          <w:sz w:val="22"/>
          <w:lang w:eastAsia="en-GB"/>
        </w:rPr>
        <w:t xml:space="preserve"> dignity difficult.</w:t>
      </w:r>
    </w:p>
    <w:p w14:paraId="33DC8DC0" w14:textId="77777777" w:rsidR="00BB58A6" w:rsidRDefault="00BB58A6" w:rsidP="00FA6845">
      <w:pPr>
        <w:jc w:val="both"/>
        <w:rPr>
          <w:rFonts w:eastAsia="Times New Roman" w:cs="Times New Roman"/>
          <w:sz w:val="22"/>
          <w:lang w:eastAsia="en-GB"/>
        </w:rPr>
      </w:pPr>
    </w:p>
    <w:p w14:paraId="2F36D957" w14:textId="138682F7" w:rsidR="00BB58A6" w:rsidRDefault="00BB58A6" w:rsidP="00FA6845">
      <w:pPr>
        <w:jc w:val="both"/>
        <w:rPr>
          <w:rFonts w:eastAsia="Times New Roman" w:cs="Times New Roman"/>
          <w:sz w:val="22"/>
          <w:lang w:eastAsia="en-GB"/>
        </w:rPr>
      </w:pPr>
      <w:r>
        <w:rPr>
          <w:rFonts w:eastAsia="Times New Roman" w:cs="Times New Roman"/>
          <w:sz w:val="22"/>
          <w:lang w:eastAsia="en-GB"/>
        </w:rPr>
        <w:t>The team took the decision to “flip” the UTC side of the refurbished building.  Whilst this leaves the layout of the UTC similar to the OBC design it provides an entrance close to the hospitals main entrance, improving the look of this area.  It means ambulant patients can enter the building over a much quieter road with a pedestrian crossing.  It also means that patients arriving by ambulance maintain much better dignity.</w:t>
      </w:r>
      <w:r w:rsidR="00570F28">
        <w:rPr>
          <w:rFonts w:eastAsia="Times New Roman" w:cs="Times New Roman"/>
          <w:sz w:val="22"/>
          <w:lang w:eastAsia="en-GB"/>
        </w:rPr>
        <w:t xml:space="preserve"> The FBC also considered a revised strategy for </w:t>
      </w:r>
      <w:proofErr w:type="gramStart"/>
      <w:r w:rsidR="00570F28">
        <w:rPr>
          <w:rFonts w:eastAsia="Times New Roman" w:cs="Times New Roman"/>
          <w:sz w:val="22"/>
          <w:lang w:eastAsia="en-GB"/>
        </w:rPr>
        <w:t>the decant</w:t>
      </w:r>
      <w:proofErr w:type="gramEnd"/>
      <w:r w:rsidR="00570F28">
        <w:rPr>
          <w:rFonts w:eastAsia="Times New Roman" w:cs="Times New Roman"/>
          <w:sz w:val="22"/>
          <w:lang w:eastAsia="en-GB"/>
        </w:rPr>
        <w:t xml:space="preserve"> of staff within the “H Block” by bringing back into use an adjacent building – the Maternity Block.  This building was closed due to asbestos and water issues, however work is ongoing to bring it back into use to support </w:t>
      </w:r>
      <w:r w:rsidR="00082E7F">
        <w:rPr>
          <w:rFonts w:eastAsia="Times New Roman" w:cs="Times New Roman"/>
          <w:sz w:val="22"/>
          <w:lang w:eastAsia="en-GB"/>
        </w:rPr>
        <w:t>this scheme, eradicating some £6</w:t>
      </w:r>
      <w:r w:rsidR="00570F28">
        <w:rPr>
          <w:rFonts w:eastAsia="Times New Roman" w:cs="Times New Roman"/>
          <w:sz w:val="22"/>
          <w:lang w:eastAsia="en-GB"/>
        </w:rPr>
        <w:t>.7M of backlog maintenance</w:t>
      </w:r>
      <w:r w:rsidR="00082E7F">
        <w:rPr>
          <w:rFonts w:eastAsia="Times New Roman" w:cs="Times New Roman"/>
          <w:sz w:val="22"/>
          <w:lang w:eastAsia="en-GB"/>
        </w:rPr>
        <w:t xml:space="preserve"> (including VAT)</w:t>
      </w:r>
      <w:r w:rsidR="00570F28">
        <w:rPr>
          <w:rFonts w:eastAsia="Times New Roman" w:cs="Times New Roman"/>
          <w:sz w:val="22"/>
          <w:lang w:eastAsia="en-GB"/>
        </w:rPr>
        <w:t xml:space="preserve">.  </w:t>
      </w:r>
    </w:p>
    <w:p w14:paraId="663CA93B" w14:textId="77777777" w:rsidR="00BB58A6" w:rsidRDefault="00BB58A6" w:rsidP="00FA6845">
      <w:pPr>
        <w:jc w:val="both"/>
        <w:rPr>
          <w:rFonts w:eastAsia="Times New Roman" w:cs="Times New Roman"/>
          <w:sz w:val="22"/>
          <w:lang w:eastAsia="en-GB"/>
        </w:rPr>
      </w:pPr>
    </w:p>
    <w:p w14:paraId="40353957" w14:textId="7A42C92D" w:rsidR="00BB58A6" w:rsidRPr="00FA6845" w:rsidRDefault="00BB58A6" w:rsidP="00FA6845">
      <w:pPr>
        <w:jc w:val="both"/>
        <w:rPr>
          <w:rFonts w:eastAsia="Times New Roman" w:cs="Times New Roman"/>
          <w:sz w:val="22"/>
          <w:lang w:eastAsia="en-GB"/>
        </w:rPr>
      </w:pPr>
      <w:r>
        <w:rPr>
          <w:rFonts w:eastAsia="Times New Roman" w:cs="Times New Roman"/>
          <w:sz w:val="22"/>
          <w:lang w:eastAsia="en-GB"/>
        </w:rPr>
        <w:t>In terms of demonstrating best value for money a revised Comprehensive Investment Appraisal (CIA) was undertaken with this solution (option 4B) and the original OBC design (4A).  The other options in the OBC were not appraised again as option 4A had already demonstrated best value for money.  The benefits used within the model were also updated in line with the conditions of the JISC approval</w:t>
      </w:r>
      <w:r w:rsidR="008F46EA">
        <w:rPr>
          <w:rFonts w:eastAsia="Times New Roman" w:cs="Times New Roman"/>
          <w:sz w:val="22"/>
          <w:lang w:eastAsia="en-GB"/>
        </w:rPr>
        <w:t xml:space="preserve"> (Appendix A)</w:t>
      </w:r>
      <w:r>
        <w:rPr>
          <w:rFonts w:eastAsia="Times New Roman" w:cs="Times New Roman"/>
          <w:sz w:val="22"/>
          <w:lang w:eastAsia="en-GB"/>
        </w:rPr>
        <w:t>.</w:t>
      </w:r>
      <w:r w:rsidR="00A4564B">
        <w:rPr>
          <w:rFonts w:eastAsia="Times New Roman" w:cs="Times New Roman"/>
          <w:sz w:val="22"/>
          <w:lang w:eastAsia="en-GB"/>
        </w:rPr>
        <w:t xml:space="preserve">  The appraisal demonstrated that the new design offered far better value for money within the same cost envelope.</w:t>
      </w:r>
    </w:p>
    <w:p w14:paraId="54E59093" w14:textId="77777777" w:rsidR="00FA6845" w:rsidRPr="00FA6845" w:rsidRDefault="00FA6845" w:rsidP="00FA6845">
      <w:pPr>
        <w:jc w:val="both"/>
        <w:rPr>
          <w:rFonts w:eastAsia="Times New Roman" w:cs="Times New Roman"/>
          <w:sz w:val="22"/>
          <w:lang w:eastAsia="en-GB"/>
        </w:rPr>
      </w:pPr>
    </w:p>
    <w:p w14:paraId="05E84CAB" w14:textId="77777777" w:rsidR="00FA6845" w:rsidRPr="00FA6845" w:rsidRDefault="00FA6845" w:rsidP="00FA6845">
      <w:pPr>
        <w:jc w:val="both"/>
        <w:rPr>
          <w:rFonts w:eastAsia="Times New Roman" w:cs="Arial"/>
          <w:bCs/>
          <w:sz w:val="22"/>
          <w:lang w:eastAsia="en-GB"/>
        </w:rPr>
      </w:pPr>
      <w:r w:rsidRPr="00FA6845">
        <w:rPr>
          <w:rFonts w:eastAsia="Times New Roman" w:cs="Times New Roman"/>
          <w:sz w:val="22"/>
          <w:lang w:eastAsia="en-GB"/>
        </w:rPr>
        <w:lastRenderedPageBreak/>
        <w:t xml:space="preserve">This </w:t>
      </w:r>
      <w:r w:rsidR="00BB58A6">
        <w:rPr>
          <w:rFonts w:eastAsia="Times New Roman" w:cs="Times New Roman"/>
          <w:sz w:val="22"/>
          <w:lang w:eastAsia="en-GB"/>
        </w:rPr>
        <w:t>FBC</w:t>
      </w:r>
      <w:r w:rsidRPr="00FA6845">
        <w:rPr>
          <w:rFonts w:eastAsia="Times New Roman" w:cs="Times New Roman"/>
          <w:sz w:val="22"/>
          <w:lang w:eastAsia="en-GB"/>
        </w:rPr>
        <w:t xml:space="preserve"> </w:t>
      </w:r>
      <w:r w:rsidRPr="00FA6845">
        <w:rPr>
          <w:rFonts w:eastAsia="Times New Roman" w:cs="Arial"/>
          <w:bCs/>
          <w:sz w:val="22"/>
          <w:lang w:eastAsia="en-GB"/>
        </w:rPr>
        <w:t>has considered and taken advice from HM Treasuries Green Book and supporting documents throughout and comprises the following sections:</w:t>
      </w:r>
    </w:p>
    <w:p w14:paraId="3BD1F9DD" w14:textId="77777777" w:rsidR="00FA6845" w:rsidRPr="00FA6845" w:rsidRDefault="00FA6845" w:rsidP="00FA6845">
      <w:pPr>
        <w:rPr>
          <w:rFonts w:eastAsia="Times New Roman" w:cs="Arial"/>
          <w:bCs/>
          <w:sz w:val="22"/>
          <w:lang w:eastAsia="en-GB"/>
        </w:rPr>
      </w:pPr>
    </w:p>
    <w:p w14:paraId="016B608A" w14:textId="77777777" w:rsidR="00FA6845" w:rsidRPr="00FA6845" w:rsidRDefault="00FA6845" w:rsidP="00791F12">
      <w:pPr>
        <w:numPr>
          <w:ilvl w:val="0"/>
          <w:numId w:val="5"/>
        </w:numPr>
        <w:autoSpaceDE w:val="0"/>
        <w:autoSpaceDN w:val="0"/>
        <w:adjustRightInd w:val="0"/>
        <w:contextualSpacing/>
        <w:jc w:val="both"/>
        <w:rPr>
          <w:rFonts w:eastAsia="Times New Roman" w:cs="Arial"/>
          <w:bCs/>
          <w:sz w:val="22"/>
          <w:lang w:eastAsia="en-GB"/>
        </w:rPr>
      </w:pPr>
      <w:r w:rsidRPr="00FA6845">
        <w:rPr>
          <w:rFonts w:eastAsia="Times New Roman" w:cs="Arial"/>
          <w:b/>
          <w:bCs/>
          <w:sz w:val="22"/>
          <w:lang w:eastAsia="en-GB"/>
        </w:rPr>
        <w:t>The Strategic Case.</w:t>
      </w:r>
      <w:r w:rsidRPr="00FA6845">
        <w:rPr>
          <w:rFonts w:eastAsia="Times New Roman" w:cs="Arial"/>
          <w:bCs/>
          <w:sz w:val="22"/>
          <w:lang w:eastAsia="en-GB"/>
        </w:rPr>
        <w:t xml:space="preserve">  This section establishes the strategic context of the proposed investment, both in terms of national and local service drivers. It also sets out the case for change which summarises the business need for the investment, detailing the existing situation, and the need for service improvement;</w:t>
      </w:r>
    </w:p>
    <w:p w14:paraId="0F634C07" w14:textId="77777777" w:rsidR="00FA6845" w:rsidRPr="00FA6845" w:rsidRDefault="00FA6845" w:rsidP="00FA6845">
      <w:pPr>
        <w:autoSpaceDE w:val="0"/>
        <w:autoSpaceDN w:val="0"/>
        <w:adjustRightInd w:val="0"/>
        <w:contextualSpacing/>
        <w:jc w:val="both"/>
        <w:rPr>
          <w:rFonts w:eastAsia="Times New Roman" w:cs="Arial"/>
          <w:bCs/>
          <w:sz w:val="22"/>
          <w:lang w:eastAsia="en-GB"/>
        </w:rPr>
      </w:pPr>
    </w:p>
    <w:p w14:paraId="6F685D5E" w14:textId="77777777" w:rsidR="00FA6845" w:rsidRPr="00FA6845" w:rsidRDefault="00FA6845" w:rsidP="00791F12">
      <w:pPr>
        <w:numPr>
          <w:ilvl w:val="0"/>
          <w:numId w:val="5"/>
        </w:numPr>
        <w:autoSpaceDE w:val="0"/>
        <w:autoSpaceDN w:val="0"/>
        <w:adjustRightInd w:val="0"/>
        <w:contextualSpacing/>
        <w:jc w:val="both"/>
        <w:rPr>
          <w:rFonts w:eastAsia="Times New Roman" w:cs="Arial"/>
          <w:bCs/>
          <w:sz w:val="22"/>
          <w:lang w:eastAsia="en-GB"/>
        </w:rPr>
      </w:pPr>
      <w:r w:rsidRPr="00FA6845">
        <w:rPr>
          <w:rFonts w:eastAsia="Times New Roman" w:cs="Arial"/>
          <w:b/>
          <w:bCs/>
          <w:sz w:val="22"/>
          <w:lang w:eastAsia="en-GB"/>
        </w:rPr>
        <w:t>The Economic Case.</w:t>
      </w:r>
      <w:r w:rsidRPr="00FA6845">
        <w:rPr>
          <w:rFonts w:eastAsia="Times New Roman" w:cs="Arial"/>
          <w:bCs/>
          <w:sz w:val="22"/>
          <w:lang w:eastAsia="en-GB"/>
        </w:rPr>
        <w:t xml:space="preserve">  This section identifies the long list of options and the process by which the short-listed options were then established and summarises the key findings of the economic appraisal taking into consideration the needs of the service and achieving value for money;</w:t>
      </w:r>
    </w:p>
    <w:p w14:paraId="11D2C6AA" w14:textId="77777777" w:rsidR="00FA6845" w:rsidRPr="00FA6845" w:rsidRDefault="00FA6845" w:rsidP="00FA6845">
      <w:pPr>
        <w:contextualSpacing/>
        <w:jc w:val="both"/>
        <w:rPr>
          <w:rFonts w:eastAsia="Times New Roman" w:cs="Arial"/>
          <w:bCs/>
          <w:sz w:val="22"/>
          <w:lang w:eastAsia="en-GB"/>
        </w:rPr>
      </w:pPr>
    </w:p>
    <w:p w14:paraId="5E1C2C04" w14:textId="77777777" w:rsidR="00FA6845" w:rsidRPr="00FA6845" w:rsidRDefault="00FA6845" w:rsidP="00791F12">
      <w:pPr>
        <w:numPr>
          <w:ilvl w:val="0"/>
          <w:numId w:val="5"/>
        </w:numPr>
        <w:autoSpaceDE w:val="0"/>
        <w:autoSpaceDN w:val="0"/>
        <w:adjustRightInd w:val="0"/>
        <w:contextualSpacing/>
        <w:jc w:val="both"/>
        <w:rPr>
          <w:rFonts w:eastAsia="Times New Roman" w:cs="Arial"/>
          <w:bCs/>
          <w:sz w:val="22"/>
          <w:lang w:eastAsia="en-GB"/>
        </w:rPr>
      </w:pPr>
      <w:r w:rsidRPr="00FA6845">
        <w:rPr>
          <w:rFonts w:eastAsia="Times New Roman" w:cs="Arial"/>
          <w:b/>
          <w:bCs/>
          <w:sz w:val="22"/>
          <w:lang w:eastAsia="en-GB"/>
        </w:rPr>
        <w:t>The Commercial Case.</w:t>
      </w:r>
      <w:r w:rsidRPr="00FA6845">
        <w:rPr>
          <w:rFonts w:eastAsia="Times New Roman" w:cs="Arial"/>
          <w:bCs/>
          <w:sz w:val="22"/>
          <w:lang w:eastAsia="en-GB"/>
        </w:rPr>
        <w:t xml:space="preserve">  This section summarises the procurement strategy and intended contractual arrangements;</w:t>
      </w:r>
    </w:p>
    <w:p w14:paraId="79D1817F" w14:textId="77777777" w:rsidR="00FA6845" w:rsidRPr="00FA6845" w:rsidRDefault="00FA6845" w:rsidP="00FA6845">
      <w:pPr>
        <w:contextualSpacing/>
        <w:jc w:val="both"/>
        <w:rPr>
          <w:rFonts w:eastAsia="Times New Roman" w:cs="Arial"/>
          <w:bCs/>
          <w:sz w:val="22"/>
          <w:lang w:eastAsia="en-GB"/>
        </w:rPr>
      </w:pPr>
    </w:p>
    <w:p w14:paraId="7561E27D" w14:textId="77777777" w:rsidR="00FA6845" w:rsidRPr="00FA6845" w:rsidRDefault="00FA6845" w:rsidP="00791F12">
      <w:pPr>
        <w:numPr>
          <w:ilvl w:val="0"/>
          <w:numId w:val="5"/>
        </w:numPr>
        <w:autoSpaceDE w:val="0"/>
        <w:autoSpaceDN w:val="0"/>
        <w:adjustRightInd w:val="0"/>
        <w:contextualSpacing/>
        <w:jc w:val="both"/>
        <w:rPr>
          <w:rFonts w:eastAsia="Times New Roman" w:cs="Arial"/>
          <w:bCs/>
          <w:sz w:val="22"/>
          <w:lang w:eastAsia="en-GB"/>
        </w:rPr>
      </w:pPr>
      <w:r w:rsidRPr="00FA6845">
        <w:rPr>
          <w:rFonts w:eastAsia="Times New Roman" w:cs="Arial"/>
          <w:b/>
          <w:bCs/>
          <w:sz w:val="22"/>
          <w:lang w:eastAsia="en-GB"/>
        </w:rPr>
        <w:t>The Financial Case.</w:t>
      </w:r>
      <w:r w:rsidRPr="00FA6845">
        <w:rPr>
          <w:rFonts w:eastAsia="Times New Roman" w:cs="Arial"/>
          <w:bCs/>
          <w:sz w:val="22"/>
          <w:lang w:eastAsia="en-GB"/>
        </w:rPr>
        <w:t xml:space="preserve">  This section confirms the funding arrangements and overall affordability of the scheme;</w:t>
      </w:r>
    </w:p>
    <w:p w14:paraId="473AD144" w14:textId="77777777" w:rsidR="00FA6845" w:rsidRPr="00FA6845" w:rsidRDefault="00FA6845" w:rsidP="00FA6845">
      <w:pPr>
        <w:contextualSpacing/>
        <w:jc w:val="both"/>
        <w:rPr>
          <w:rFonts w:eastAsia="Times New Roman" w:cs="Arial"/>
          <w:bCs/>
          <w:sz w:val="22"/>
          <w:lang w:eastAsia="en-GB"/>
        </w:rPr>
      </w:pPr>
    </w:p>
    <w:p w14:paraId="367B0149" w14:textId="77777777" w:rsidR="00FA6845" w:rsidRPr="00FA6845" w:rsidRDefault="00FA6845" w:rsidP="00791F12">
      <w:pPr>
        <w:numPr>
          <w:ilvl w:val="0"/>
          <w:numId w:val="5"/>
        </w:numPr>
        <w:autoSpaceDE w:val="0"/>
        <w:autoSpaceDN w:val="0"/>
        <w:adjustRightInd w:val="0"/>
        <w:contextualSpacing/>
        <w:jc w:val="both"/>
        <w:rPr>
          <w:rFonts w:eastAsia="Times New Roman" w:cs="Arial"/>
          <w:bCs/>
          <w:sz w:val="22"/>
          <w:lang w:eastAsia="en-GB"/>
        </w:rPr>
      </w:pPr>
      <w:r w:rsidRPr="00FA6845">
        <w:rPr>
          <w:rFonts w:eastAsia="Times New Roman" w:cs="Arial"/>
          <w:b/>
          <w:bCs/>
          <w:sz w:val="22"/>
          <w:lang w:eastAsia="en-GB"/>
        </w:rPr>
        <w:t>The Management Case.</w:t>
      </w:r>
      <w:r w:rsidRPr="00FA6845">
        <w:rPr>
          <w:rFonts w:eastAsia="Times New Roman" w:cs="Arial"/>
          <w:bCs/>
          <w:sz w:val="22"/>
          <w:lang w:eastAsia="en-GB"/>
        </w:rPr>
        <w:t xml:space="preserve">  This section demonstrates that the scheme is achievable and how the project team will successfully deliver the project to cost, time and quality.</w:t>
      </w:r>
    </w:p>
    <w:p w14:paraId="27ED105B" w14:textId="77777777" w:rsidR="00FA6845" w:rsidRPr="00FA6845" w:rsidRDefault="00FA6845" w:rsidP="00FA6845">
      <w:pPr>
        <w:rPr>
          <w:rFonts w:eastAsia="Times New Roman" w:cs="Arial"/>
          <w:bCs/>
          <w:sz w:val="22"/>
          <w:lang w:eastAsia="en-GB"/>
        </w:rPr>
      </w:pPr>
      <w:r w:rsidRPr="00FA6845">
        <w:rPr>
          <w:rFonts w:eastAsia="Times New Roman" w:cs="Arial"/>
          <w:bCs/>
          <w:sz w:val="22"/>
          <w:lang w:eastAsia="en-GB"/>
        </w:rPr>
        <w:br w:type="page"/>
      </w:r>
    </w:p>
    <w:p w14:paraId="4C994DCC" w14:textId="5DD03B7F" w:rsidR="00FA6845" w:rsidRPr="00B04F81" w:rsidRDefault="00BB58A6" w:rsidP="005307A1">
      <w:pPr>
        <w:pStyle w:val="Heading1"/>
      </w:pPr>
      <w:bookmarkStart w:id="6" w:name="_Toc38363235"/>
      <w:bookmarkStart w:id="7" w:name="_Toc96955919"/>
      <w:bookmarkStart w:id="8" w:name="_Toc105747237"/>
      <w:r w:rsidRPr="00B04F81">
        <w:lastRenderedPageBreak/>
        <w:t>T</w:t>
      </w:r>
      <w:r w:rsidR="00FA6845" w:rsidRPr="00B04F81">
        <w:t>he Strategic Case</w:t>
      </w:r>
      <w:bookmarkEnd w:id="6"/>
      <w:bookmarkEnd w:id="7"/>
      <w:bookmarkEnd w:id="8"/>
    </w:p>
    <w:p w14:paraId="304A63AD" w14:textId="77777777" w:rsidR="00FA6845" w:rsidRPr="00FA6845" w:rsidRDefault="00FA6845" w:rsidP="00FA6845">
      <w:pPr>
        <w:ind w:left="720"/>
        <w:contextualSpacing/>
        <w:rPr>
          <w:rFonts w:eastAsia="Times New Roman" w:cs="Times New Roman"/>
          <w:szCs w:val="24"/>
          <w:lang w:eastAsia="en-GB"/>
        </w:rPr>
      </w:pPr>
    </w:p>
    <w:p w14:paraId="30DEB226" w14:textId="5A7B01E1" w:rsidR="00FA6845" w:rsidRPr="004B2DA4" w:rsidRDefault="00FA6845" w:rsidP="00791F12">
      <w:pPr>
        <w:pStyle w:val="ListParagraph"/>
        <w:numPr>
          <w:ilvl w:val="2"/>
          <w:numId w:val="29"/>
        </w:numPr>
        <w:rPr>
          <w:rFonts w:ascii="Calibri" w:hAnsi="Calibri"/>
          <w:iCs/>
          <w:color w:val="5A5A5A"/>
          <w:spacing w:val="15"/>
          <w:sz w:val="28"/>
          <w:szCs w:val="28"/>
        </w:rPr>
      </w:pPr>
      <w:bookmarkStart w:id="9" w:name="_Toc38363236"/>
      <w:r w:rsidRPr="004B2DA4">
        <w:rPr>
          <w:rFonts w:ascii="Calibri" w:hAnsi="Calibri"/>
          <w:iCs/>
          <w:color w:val="5A5A5A"/>
          <w:spacing w:val="15"/>
          <w:sz w:val="28"/>
          <w:szCs w:val="28"/>
        </w:rPr>
        <w:t>The strategic context</w:t>
      </w:r>
      <w:bookmarkEnd w:id="9"/>
    </w:p>
    <w:p w14:paraId="6A652E86" w14:textId="77777777" w:rsidR="00FA6845" w:rsidRPr="00FA6845" w:rsidRDefault="00FA6845" w:rsidP="00FA6845">
      <w:pPr>
        <w:rPr>
          <w:rFonts w:eastAsia="Times New Roman" w:cs="Times New Roman"/>
          <w:sz w:val="22"/>
          <w:lang w:eastAsia="en-GB"/>
        </w:rPr>
      </w:pPr>
    </w:p>
    <w:p w14:paraId="46B6B8E6"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 xml:space="preserve">This project is in line with national and local strategy and policy.  Key to this are the </w:t>
      </w:r>
      <w:r w:rsidR="00CF4825">
        <w:rPr>
          <w:rFonts w:eastAsia="Times New Roman" w:cs="Times New Roman"/>
          <w:sz w:val="22"/>
          <w:lang w:eastAsia="en-GB"/>
        </w:rPr>
        <w:t xml:space="preserve">consultation on Transformation of Urgent and Emergency Care: Models of Care and Measurement </w:t>
      </w:r>
      <w:r w:rsidR="00570F28">
        <w:rPr>
          <w:rFonts w:eastAsia="Times New Roman" w:cs="Times New Roman"/>
          <w:sz w:val="22"/>
          <w:lang w:eastAsia="en-GB"/>
        </w:rPr>
        <w:t xml:space="preserve">(December 2020) </w:t>
      </w:r>
      <w:r w:rsidR="00CF4825">
        <w:rPr>
          <w:rFonts w:eastAsia="Times New Roman" w:cs="Times New Roman"/>
          <w:sz w:val="22"/>
          <w:lang w:eastAsia="en-GB"/>
        </w:rPr>
        <w:t xml:space="preserve">which is reviewing how performance metrics are taken and looking at how appointments systems could be introduced into urgent care, </w:t>
      </w:r>
      <w:r w:rsidR="00570F28">
        <w:rPr>
          <w:rFonts w:eastAsia="Times New Roman" w:cs="Times New Roman"/>
          <w:sz w:val="22"/>
          <w:lang w:eastAsia="en-GB"/>
        </w:rPr>
        <w:t xml:space="preserve">the NHS Long Term Plan (January 2019) which is aligned to the new ED integrating the different organisations in Lincolnshire, the </w:t>
      </w:r>
      <w:r w:rsidRPr="00FA6845">
        <w:rPr>
          <w:rFonts w:eastAsia="Times New Roman" w:cs="Times New Roman"/>
          <w:sz w:val="22"/>
          <w:lang w:eastAsia="en-GB"/>
        </w:rPr>
        <w:t xml:space="preserve">NHS 5 year forward view (March 2017) setting out the priority to improve urgent care performance and access to primary care services and Urgent Treatment Centres – Principles and Standards (July 2017) setting out a national requirement for acute hospitals to develop UTC’s.  </w:t>
      </w:r>
    </w:p>
    <w:p w14:paraId="6AE030CF" w14:textId="77777777" w:rsidR="00FA6845" w:rsidRPr="00FA6845" w:rsidRDefault="00FA6845" w:rsidP="00FA6845">
      <w:pPr>
        <w:jc w:val="both"/>
        <w:rPr>
          <w:rFonts w:eastAsia="Times New Roman" w:cs="Times New Roman"/>
          <w:sz w:val="22"/>
          <w:lang w:eastAsia="en-GB"/>
        </w:rPr>
      </w:pPr>
    </w:p>
    <w:p w14:paraId="35BD6C90"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The ULHT estates strategy has identified areas of the estate that are in poor condition and this includes buildings adjacent to the area where the SOC’s had planned to expand.  It became very clear during the first of the project working group’s workshops that there was an opportunity to develop the estate to cut infrastructure costs and change the original plans, which had included costs for moving two of the roads that ran nearby.</w:t>
      </w:r>
    </w:p>
    <w:p w14:paraId="3EFA916D" w14:textId="77777777" w:rsidR="00FA6845" w:rsidRPr="00FA6845" w:rsidRDefault="00FA6845" w:rsidP="00FA6845">
      <w:pPr>
        <w:jc w:val="both"/>
        <w:rPr>
          <w:rFonts w:eastAsia="Times New Roman" w:cs="Times New Roman"/>
          <w:sz w:val="22"/>
          <w:lang w:eastAsia="en-GB"/>
        </w:rPr>
      </w:pPr>
    </w:p>
    <w:p w14:paraId="2DA9D685"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ULHT’s performance against the 4-hour target has been poor.  There have been growing attendances to the Emergency Department (ED), staffing difficulties and a long length of stay for our inpatients, which causes backlogs into the “front door”.  Plans have been developed to improve the position but it was recognised that the aging infrastructure in our ED’s had not kept pace with demand and modern medicine, and this was a significant contributing factor to performance.</w:t>
      </w:r>
    </w:p>
    <w:p w14:paraId="67977093" w14:textId="77777777" w:rsidR="00FA6845" w:rsidRPr="00FA6845" w:rsidRDefault="00FA6845" w:rsidP="00FA6845">
      <w:pPr>
        <w:jc w:val="both"/>
        <w:rPr>
          <w:rFonts w:eastAsia="Times New Roman" w:cs="Times New Roman"/>
          <w:szCs w:val="24"/>
          <w:lang w:eastAsia="en-GB"/>
        </w:rPr>
      </w:pPr>
    </w:p>
    <w:p w14:paraId="37C6A373" w14:textId="77777777" w:rsidR="00FA6845" w:rsidRPr="00FA6845" w:rsidRDefault="00FA6845" w:rsidP="00791F12">
      <w:pPr>
        <w:numPr>
          <w:ilvl w:val="2"/>
          <w:numId w:val="29"/>
        </w:numPr>
        <w:jc w:val="both"/>
        <w:rPr>
          <w:rFonts w:ascii="Calibri" w:eastAsia="Times New Roman" w:hAnsi="Calibri" w:cs="Times New Roman"/>
          <w:iCs/>
          <w:color w:val="5A5A5A"/>
          <w:spacing w:val="15"/>
          <w:sz w:val="28"/>
          <w:szCs w:val="28"/>
          <w:lang w:eastAsia="en-GB"/>
        </w:rPr>
      </w:pPr>
      <w:bookmarkStart w:id="10" w:name="_Toc38363237"/>
      <w:r w:rsidRPr="00FA6845">
        <w:rPr>
          <w:rFonts w:ascii="Calibri" w:eastAsia="Times New Roman" w:hAnsi="Calibri" w:cs="Times New Roman"/>
          <w:iCs/>
          <w:color w:val="5A5A5A"/>
          <w:spacing w:val="15"/>
          <w:sz w:val="28"/>
          <w:szCs w:val="28"/>
          <w:lang w:eastAsia="en-GB"/>
        </w:rPr>
        <w:t>The case for change</w:t>
      </w:r>
      <w:bookmarkEnd w:id="10"/>
    </w:p>
    <w:p w14:paraId="5A7949C5" w14:textId="77777777" w:rsidR="00FA6845" w:rsidRPr="00FA6845" w:rsidRDefault="00FA6845" w:rsidP="00FA6845">
      <w:pPr>
        <w:jc w:val="both"/>
        <w:rPr>
          <w:rFonts w:eastAsia="Times New Roman" w:cs="Times New Roman"/>
          <w:szCs w:val="24"/>
          <w:lang w:eastAsia="en-GB"/>
        </w:rPr>
      </w:pPr>
    </w:p>
    <w:p w14:paraId="7A0FDFFB"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 xml:space="preserve">Capacity and demand modelling showed that, for our most ill patients requiring </w:t>
      </w:r>
      <w:proofErr w:type="spellStart"/>
      <w:r w:rsidRPr="00FA6845">
        <w:rPr>
          <w:rFonts w:eastAsia="Times New Roman" w:cs="Times New Roman"/>
          <w:sz w:val="22"/>
          <w:lang w:eastAsia="en-GB"/>
        </w:rPr>
        <w:t>resus</w:t>
      </w:r>
      <w:proofErr w:type="spellEnd"/>
      <w:r w:rsidRPr="00FA6845">
        <w:rPr>
          <w:rFonts w:eastAsia="Times New Roman" w:cs="Times New Roman"/>
          <w:sz w:val="22"/>
          <w:lang w:eastAsia="en-GB"/>
        </w:rPr>
        <w:t xml:space="preserve">, we do not meet the demand and doctors have to make difficult decisions on </w:t>
      </w:r>
      <w:r w:rsidR="00C81CB0">
        <w:rPr>
          <w:rFonts w:eastAsia="Times New Roman" w:cs="Times New Roman"/>
          <w:sz w:val="22"/>
          <w:lang w:eastAsia="en-GB"/>
        </w:rPr>
        <w:t>which patients can go</w:t>
      </w:r>
      <w:r w:rsidRPr="00FA6845">
        <w:rPr>
          <w:rFonts w:eastAsia="Times New Roman" w:cs="Times New Roman"/>
          <w:sz w:val="22"/>
          <w:lang w:eastAsia="en-GB"/>
        </w:rPr>
        <w:t xml:space="preserve"> into the </w:t>
      </w:r>
      <w:proofErr w:type="spellStart"/>
      <w:r w:rsidRPr="00FA6845">
        <w:rPr>
          <w:rFonts w:eastAsia="Times New Roman" w:cs="Times New Roman"/>
          <w:sz w:val="22"/>
          <w:lang w:eastAsia="en-GB"/>
        </w:rPr>
        <w:t>resus</w:t>
      </w:r>
      <w:proofErr w:type="spellEnd"/>
      <w:r w:rsidRPr="00FA6845">
        <w:rPr>
          <w:rFonts w:eastAsia="Times New Roman" w:cs="Times New Roman"/>
          <w:sz w:val="22"/>
          <w:lang w:eastAsia="en-GB"/>
        </w:rPr>
        <w:t xml:space="preserve"> area.  There is frequently a requirement for 6 cubicles, not the current 4, and often demand peaks at up to 8.</w:t>
      </w:r>
    </w:p>
    <w:p w14:paraId="4E10A315" w14:textId="77777777" w:rsidR="00FA6845" w:rsidRPr="00FA6845" w:rsidRDefault="00FA6845" w:rsidP="00FA6845">
      <w:pPr>
        <w:jc w:val="both"/>
        <w:rPr>
          <w:rFonts w:eastAsia="Times New Roman" w:cs="Times New Roman"/>
          <w:sz w:val="22"/>
          <w:lang w:eastAsia="en-GB"/>
        </w:rPr>
      </w:pPr>
    </w:p>
    <w:p w14:paraId="6F4D430E" w14:textId="10E07CA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 xml:space="preserve">This business case deals with the issues around poor and inappropriate estate for our patients.  It does not request additional staffing.  Staffing is reviewed by the medicine division constantly and separate cases to increase staffing go to the Trusts Capital and Revenue Group for internal approval.  More detail around the increases in staffing WTE (especially medical and nursing) over recent years is given in section </w:t>
      </w:r>
      <w:r w:rsidR="001663AE" w:rsidRPr="001663AE">
        <w:rPr>
          <w:rFonts w:eastAsia="Times New Roman" w:cs="Times New Roman"/>
          <w:sz w:val="22"/>
          <w:lang w:eastAsia="en-GB"/>
        </w:rPr>
        <w:t>2</w:t>
      </w:r>
      <w:r w:rsidRPr="001663AE">
        <w:rPr>
          <w:rFonts w:eastAsia="Times New Roman" w:cs="Times New Roman"/>
          <w:sz w:val="22"/>
          <w:lang w:eastAsia="en-GB"/>
        </w:rPr>
        <w:t xml:space="preserve">.9.5, </w:t>
      </w:r>
      <w:r w:rsidR="00C81CB0" w:rsidRPr="001663AE">
        <w:rPr>
          <w:rFonts w:eastAsia="Times New Roman" w:cs="Times New Roman"/>
          <w:sz w:val="22"/>
          <w:lang w:eastAsia="en-GB"/>
        </w:rPr>
        <w:t>and</w:t>
      </w:r>
      <w:r w:rsidR="00C81CB0">
        <w:rPr>
          <w:rFonts w:eastAsia="Times New Roman" w:cs="Times New Roman"/>
          <w:sz w:val="22"/>
          <w:lang w:eastAsia="en-GB"/>
        </w:rPr>
        <w:t xml:space="preserve"> the medicine divisions recruitment plan aligned to the expansion of the ED is given in </w:t>
      </w:r>
      <w:r w:rsidR="001663AE">
        <w:rPr>
          <w:rFonts w:eastAsia="Times New Roman" w:cs="Times New Roman"/>
          <w:sz w:val="22"/>
          <w:lang w:eastAsia="en-GB"/>
        </w:rPr>
        <w:t>Appendix M</w:t>
      </w:r>
      <w:r w:rsidR="00C81CB0">
        <w:rPr>
          <w:rFonts w:eastAsia="Times New Roman" w:cs="Times New Roman"/>
          <w:sz w:val="22"/>
          <w:lang w:eastAsia="en-GB"/>
        </w:rPr>
        <w:t>.</w:t>
      </w:r>
    </w:p>
    <w:p w14:paraId="0212558B" w14:textId="77777777" w:rsidR="00FA6845" w:rsidRPr="00FA6845" w:rsidRDefault="00FA6845" w:rsidP="00FA6845">
      <w:pPr>
        <w:jc w:val="both"/>
        <w:rPr>
          <w:rFonts w:eastAsia="Times New Roman" w:cs="Times New Roman"/>
          <w:sz w:val="22"/>
          <w:lang w:eastAsia="en-GB"/>
        </w:rPr>
      </w:pPr>
    </w:p>
    <w:p w14:paraId="146866E0"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The majors and minors areas of the ED are similarly compromised and the patient feedback we receive demonstrates clearly a need to improve the dignity and quality of clinical space.  The CQC continued to rate the department “inadequate”.  In its unannounced, focussed inspection in January 2020 they noted that:</w:t>
      </w:r>
    </w:p>
    <w:p w14:paraId="043F6DC2" w14:textId="77777777" w:rsidR="00FA6845" w:rsidRPr="00FA6845" w:rsidRDefault="00FA6845" w:rsidP="00FA6845">
      <w:pPr>
        <w:jc w:val="both"/>
        <w:rPr>
          <w:rFonts w:eastAsia="Times New Roman" w:cs="Times New Roman"/>
          <w:sz w:val="22"/>
          <w:lang w:eastAsia="en-GB"/>
        </w:rPr>
      </w:pPr>
    </w:p>
    <w:p w14:paraId="10624F72" w14:textId="77777777" w:rsidR="00FA6845" w:rsidRPr="00FA6845" w:rsidRDefault="00FA6845" w:rsidP="00791F12">
      <w:pPr>
        <w:numPr>
          <w:ilvl w:val="0"/>
          <w:numId w:val="8"/>
        </w:numPr>
        <w:contextualSpacing/>
        <w:jc w:val="both"/>
        <w:rPr>
          <w:rFonts w:eastAsia="Times New Roman" w:cs="Times New Roman"/>
          <w:sz w:val="22"/>
          <w:lang w:eastAsia="en-GB"/>
        </w:rPr>
      </w:pPr>
      <w:proofErr w:type="gramStart"/>
      <w:r w:rsidRPr="00FA6845">
        <w:rPr>
          <w:rFonts w:eastAsia="Times New Roman" w:cs="Times New Roman"/>
          <w:sz w:val="22"/>
          <w:lang w:eastAsia="en-GB"/>
        </w:rPr>
        <w:t>the</w:t>
      </w:r>
      <w:proofErr w:type="gramEnd"/>
      <w:r w:rsidRPr="00FA6845">
        <w:rPr>
          <w:rFonts w:eastAsia="Times New Roman" w:cs="Times New Roman"/>
          <w:sz w:val="22"/>
          <w:lang w:eastAsia="en-GB"/>
        </w:rPr>
        <w:t xml:space="preserve"> department was too small for the number of patients arriving.  This impacted on how patient flow could be managed.  It also resulted in patients being treated in corridors or the central space of the department and having their dignity compromised;</w:t>
      </w:r>
    </w:p>
    <w:p w14:paraId="268E8316" w14:textId="77777777" w:rsidR="00FA6845" w:rsidRPr="00FA6845" w:rsidRDefault="00FA6845" w:rsidP="00FA6845">
      <w:pPr>
        <w:jc w:val="both"/>
        <w:rPr>
          <w:rFonts w:eastAsia="Times New Roman" w:cs="Times New Roman"/>
          <w:sz w:val="22"/>
          <w:lang w:eastAsia="en-GB"/>
        </w:rPr>
      </w:pPr>
    </w:p>
    <w:p w14:paraId="44479F16" w14:textId="77777777" w:rsidR="00FA6845" w:rsidRPr="00FA6845" w:rsidRDefault="00FA6845" w:rsidP="00791F12">
      <w:pPr>
        <w:numPr>
          <w:ilvl w:val="0"/>
          <w:numId w:val="8"/>
        </w:numPr>
        <w:contextualSpacing/>
        <w:jc w:val="both"/>
        <w:rPr>
          <w:rFonts w:eastAsia="Times New Roman" w:cs="Times New Roman"/>
          <w:sz w:val="22"/>
          <w:lang w:eastAsia="en-GB"/>
        </w:rPr>
      </w:pPr>
      <w:r w:rsidRPr="00FA6845">
        <w:rPr>
          <w:rFonts w:eastAsia="Times New Roman" w:cs="Times New Roman"/>
          <w:sz w:val="22"/>
          <w:lang w:eastAsia="en-GB"/>
        </w:rPr>
        <w:t>a shortage of hospital in-patient capacity was preventing admissions and these patients were being cared for in the central area of majors, as well as being located in the plaster room, along the main ambulance arrival corridor (three patients), and also nine patients receiving care in chairs located throughout the emergency department;</w:t>
      </w:r>
    </w:p>
    <w:p w14:paraId="0AAEDC66" w14:textId="77777777" w:rsidR="00FA6845" w:rsidRPr="00FA6845" w:rsidRDefault="00FA6845" w:rsidP="00FA6845">
      <w:pPr>
        <w:jc w:val="both"/>
        <w:rPr>
          <w:rFonts w:eastAsia="Times New Roman" w:cs="Times New Roman"/>
          <w:sz w:val="22"/>
          <w:lang w:eastAsia="en-GB"/>
        </w:rPr>
      </w:pPr>
    </w:p>
    <w:p w14:paraId="7149DA84" w14:textId="77777777" w:rsidR="00FA6845" w:rsidRPr="00FA6845" w:rsidRDefault="00FA6845" w:rsidP="00791F12">
      <w:pPr>
        <w:numPr>
          <w:ilvl w:val="0"/>
          <w:numId w:val="8"/>
        </w:numPr>
        <w:contextualSpacing/>
        <w:jc w:val="both"/>
        <w:rPr>
          <w:rFonts w:eastAsia="Times New Roman" w:cs="Times New Roman"/>
          <w:sz w:val="22"/>
          <w:lang w:eastAsia="en-GB"/>
        </w:rPr>
      </w:pPr>
      <w:proofErr w:type="gramStart"/>
      <w:r w:rsidRPr="00FA6845">
        <w:rPr>
          <w:rFonts w:eastAsia="Times New Roman" w:cs="Times New Roman"/>
          <w:sz w:val="22"/>
          <w:lang w:eastAsia="en-GB"/>
        </w:rPr>
        <w:t>the</w:t>
      </w:r>
      <w:proofErr w:type="gramEnd"/>
      <w:r w:rsidRPr="00FA6845">
        <w:rPr>
          <w:rFonts w:eastAsia="Times New Roman" w:cs="Times New Roman"/>
          <w:sz w:val="22"/>
          <w:lang w:eastAsia="en-GB"/>
        </w:rPr>
        <w:t xml:space="preserve"> resuscitation and major’s areas were both operating at full capacity, as was the integrated assessment centre (IAC). This meant there was extremely limited capacity for patients who required resuscitation, or those patients who required management in an appropriately equipped clinical bed space;</w:t>
      </w:r>
    </w:p>
    <w:p w14:paraId="3950F343" w14:textId="77777777" w:rsidR="00FA6845" w:rsidRPr="00FA6845" w:rsidRDefault="00FA6845" w:rsidP="00FA6845">
      <w:pPr>
        <w:ind w:left="720"/>
        <w:contextualSpacing/>
        <w:rPr>
          <w:rFonts w:eastAsia="Times New Roman" w:cs="Times New Roman"/>
          <w:sz w:val="22"/>
          <w:lang w:eastAsia="en-GB"/>
        </w:rPr>
      </w:pPr>
    </w:p>
    <w:p w14:paraId="71912E2C" w14:textId="77777777" w:rsidR="00FA6845" w:rsidRPr="00FA6845" w:rsidRDefault="00FA6845" w:rsidP="00791F12">
      <w:pPr>
        <w:numPr>
          <w:ilvl w:val="0"/>
          <w:numId w:val="8"/>
        </w:numPr>
        <w:contextualSpacing/>
        <w:jc w:val="both"/>
        <w:rPr>
          <w:rFonts w:eastAsia="Times New Roman" w:cs="Times New Roman"/>
          <w:sz w:val="22"/>
          <w:lang w:eastAsia="en-GB"/>
        </w:rPr>
      </w:pPr>
      <w:proofErr w:type="gramStart"/>
      <w:r w:rsidRPr="00FA6845">
        <w:rPr>
          <w:rFonts w:eastAsia="Times New Roman" w:cs="Times New Roman"/>
          <w:sz w:val="22"/>
          <w:lang w:eastAsia="en-GB"/>
        </w:rPr>
        <w:t>patients</w:t>
      </w:r>
      <w:proofErr w:type="gramEnd"/>
      <w:r w:rsidRPr="00FA6845">
        <w:rPr>
          <w:rFonts w:eastAsia="Times New Roman" w:cs="Times New Roman"/>
          <w:sz w:val="22"/>
          <w:lang w:eastAsia="en-GB"/>
        </w:rPr>
        <w:t xml:space="preserve"> were being managed continually in this (central) area during the inspection. We had previously found up to six patients were being nursed in this area. Despite the reduction in trolleys, the area did not lend itself to protecting </w:t>
      </w:r>
      <w:proofErr w:type="gramStart"/>
      <w:r w:rsidRPr="00FA6845">
        <w:rPr>
          <w:rFonts w:eastAsia="Times New Roman" w:cs="Times New Roman"/>
          <w:sz w:val="22"/>
          <w:lang w:eastAsia="en-GB"/>
        </w:rPr>
        <w:t>patients</w:t>
      </w:r>
      <w:proofErr w:type="gramEnd"/>
      <w:r w:rsidRPr="00FA6845">
        <w:rPr>
          <w:rFonts w:eastAsia="Times New Roman" w:cs="Times New Roman"/>
          <w:sz w:val="22"/>
          <w:lang w:eastAsia="en-GB"/>
        </w:rPr>
        <w:t xml:space="preserve"> privacy and dignity. Patients remained in close proximity to one-another, therefore impacting on the ability for patients to be sufficiently spaced for infection control purposes;</w:t>
      </w:r>
    </w:p>
    <w:p w14:paraId="69A55035" w14:textId="77777777" w:rsidR="00FA6845" w:rsidRPr="00FA6845" w:rsidRDefault="00FA6845" w:rsidP="00FA6845">
      <w:pPr>
        <w:ind w:left="720"/>
        <w:contextualSpacing/>
        <w:rPr>
          <w:rFonts w:eastAsia="Times New Roman" w:cs="Times New Roman"/>
          <w:sz w:val="22"/>
          <w:lang w:eastAsia="en-GB"/>
        </w:rPr>
      </w:pPr>
    </w:p>
    <w:p w14:paraId="0602F5C5" w14:textId="77777777" w:rsidR="00FA6845" w:rsidRPr="00FA6845" w:rsidRDefault="00FA6845" w:rsidP="00791F12">
      <w:pPr>
        <w:numPr>
          <w:ilvl w:val="0"/>
          <w:numId w:val="8"/>
        </w:numPr>
        <w:contextualSpacing/>
        <w:jc w:val="both"/>
        <w:rPr>
          <w:rFonts w:eastAsia="Times New Roman" w:cs="Times New Roman"/>
          <w:sz w:val="22"/>
          <w:lang w:eastAsia="en-GB"/>
        </w:rPr>
      </w:pPr>
      <w:proofErr w:type="gramStart"/>
      <w:r w:rsidRPr="00FA6845">
        <w:rPr>
          <w:rFonts w:eastAsia="Times New Roman" w:cs="Times New Roman"/>
          <w:sz w:val="22"/>
          <w:lang w:eastAsia="en-GB"/>
        </w:rPr>
        <w:t>the</w:t>
      </w:r>
      <w:proofErr w:type="gramEnd"/>
      <w:r w:rsidRPr="00FA6845">
        <w:rPr>
          <w:rFonts w:eastAsia="Times New Roman" w:cs="Times New Roman"/>
          <w:sz w:val="22"/>
          <w:lang w:eastAsia="en-GB"/>
        </w:rPr>
        <w:t xml:space="preserve"> resuscitation area operated at full capacity for the duration of the inspection. Department staff worked tirelessly to try and stabilise patients as quickly as possible in order further resuscitation space could be created to meet demand;</w:t>
      </w:r>
    </w:p>
    <w:p w14:paraId="3A9B4B5A" w14:textId="77777777" w:rsidR="00FA6845" w:rsidRPr="00FA6845" w:rsidRDefault="00FA6845" w:rsidP="00FA6845">
      <w:pPr>
        <w:ind w:left="720"/>
        <w:contextualSpacing/>
        <w:rPr>
          <w:rFonts w:eastAsia="Times New Roman" w:cs="Times New Roman"/>
          <w:sz w:val="22"/>
          <w:lang w:eastAsia="en-GB"/>
        </w:rPr>
      </w:pPr>
    </w:p>
    <w:p w14:paraId="72A68BCA" w14:textId="77777777" w:rsidR="00FA6845" w:rsidRPr="00FA6845" w:rsidRDefault="00FA6845" w:rsidP="00791F12">
      <w:pPr>
        <w:numPr>
          <w:ilvl w:val="0"/>
          <w:numId w:val="8"/>
        </w:numPr>
        <w:contextualSpacing/>
        <w:jc w:val="both"/>
        <w:rPr>
          <w:rFonts w:eastAsia="Times New Roman" w:cs="Times New Roman"/>
          <w:sz w:val="22"/>
          <w:lang w:eastAsia="en-GB"/>
        </w:rPr>
      </w:pPr>
      <w:proofErr w:type="gramStart"/>
      <w:r w:rsidRPr="00FA6845">
        <w:rPr>
          <w:rFonts w:eastAsia="Times New Roman" w:cs="Times New Roman"/>
          <w:sz w:val="22"/>
          <w:lang w:eastAsia="en-GB"/>
        </w:rPr>
        <w:t>a</w:t>
      </w:r>
      <w:proofErr w:type="gramEnd"/>
      <w:r w:rsidRPr="00FA6845">
        <w:rPr>
          <w:rFonts w:eastAsia="Times New Roman" w:cs="Times New Roman"/>
          <w:sz w:val="22"/>
          <w:lang w:eastAsia="en-GB"/>
        </w:rPr>
        <w:t xml:space="preserve"> patient remained on an ambulance despite having chest pain and having a complex medical history. There was no appropriate monitored bed space for the patient to be relocated to and so hospital staff had been required to commence an assessment of the patient whilst they remained on the ambulance.</w:t>
      </w:r>
    </w:p>
    <w:p w14:paraId="7A4DCB40" w14:textId="77777777" w:rsidR="00FA6845" w:rsidRPr="00FA6845" w:rsidRDefault="00FA6845" w:rsidP="00FA6845">
      <w:pPr>
        <w:jc w:val="both"/>
        <w:rPr>
          <w:rFonts w:eastAsia="Times New Roman" w:cs="Times New Roman"/>
          <w:sz w:val="22"/>
          <w:lang w:eastAsia="en-GB"/>
        </w:rPr>
      </w:pPr>
    </w:p>
    <w:p w14:paraId="157B54A8"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The trust receives many comments through patient feedback regarding the quality of the accommodation, an example of just one:</w:t>
      </w:r>
    </w:p>
    <w:p w14:paraId="376B74FE" w14:textId="77777777" w:rsidR="00FA6845" w:rsidRPr="00FA6845" w:rsidRDefault="00FA6845" w:rsidP="00FA6845">
      <w:pPr>
        <w:jc w:val="both"/>
        <w:rPr>
          <w:rFonts w:eastAsia="Times New Roman" w:cs="Times New Roman"/>
          <w:szCs w:val="24"/>
          <w:lang w:eastAsia="en-GB"/>
        </w:rPr>
      </w:pPr>
    </w:p>
    <w:tbl>
      <w:tblPr>
        <w:tblStyle w:val="TableGrid"/>
        <w:tblW w:w="0" w:type="auto"/>
        <w:tblLook w:val="04A0" w:firstRow="1" w:lastRow="0" w:firstColumn="1" w:lastColumn="0" w:noHBand="0" w:noVBand="1"/>
      </w:tblPr>
      <w:tblGrid>
        <w:gridCol w:w="1848"/>
        <w:gridCol w:w="1168"/>
        <w:gridCol w:w="6044"/>
      </w:tblGrid>
      <w:tr w:rsidR="00FA6845" w:rsidRPr="00FA6845" w14:paraId="47EAC002" w14:textId="77777777" w:rsidTr="006D20D0">
        <w:trPr>
          <w:trHeight w:val="1128"/>
        </w:trPr>
        <w:tc>
          <w:tcPr>
            <w:tcW w:w="0" w:type="auto"/>
            <w:hideMark/>
          </w:tcPr>
          <w:p w14:paraId="30740473" w14:textId="77777777" w:rsidR="00FA6845" w:rsidRPr="00FA6845" w:rsidRDefault="00FA6845" w:rsidP="00FA6845">
            <w:pPr>
              <w:jc w:val="both"/>
              <w:rPr>
                <w:rFonts w:ascii="Calibri" w:hAnsi="Calibri" w:cs="Calibri"/>
                <w:sz w:val="18"/>
                <w:szCs w:val="18"/>
              </w:rPr>
            </w:pPr>
            <w:r w:rsidRPr="00FA6845">
              <w:rPr>
                <w:rFonts w:ascii="Calibri" w:hAnsi="Calibri" w:cs="Calibri"/>
                <w:sz w:val="18"/>
                <w:szCs w:val="18"/>
              </w:rPr>
              <w:t>ULHT|A&amp;E|PILGRIM A+E DEPT</w:t>
            </w:r>
          </w:p>
        </w:tc>
        <w:tc>
          <w:tcPr>
            <w:tcW w:w="0" w:type="auto"/>
            <w:hideMark/>
          </w:tcPr>
          <w:p w14:paraId="6DDB70E3" w14:textId="77777777" w:rsidR="00FA6845" w:rsidRPr="00FA6845" w:rsidRDefault="00FA6845" w:rsidP="00FA6845">
            <w:pPr>
              <w:jc w:val="both"/>
              <w:rPr>
                <w:rFonts w:ascii="Calibri" w:hAnsi="Calibri" w:cs="Calibri"/>
                <w:sz w:val="18"/>
                <w:szCs w:val="18"/>
              </w:rPr>
            </w:pPr>
            <w:r w:rsidRPr="00FA6845">
              <w:rPr>
                <w:rFonts w:ascii="Calibri" w:hAnsi="Calibri" w:cs="Calibri"/>
                <w:sz w:val="18"/>
                <w:szCs w:val="18"/>
              </w:rPr>
              <w:t>18/01/2020 07:58</w:t>
            </w:r>
          </w:p>
        </w:tc>
        <w:tc>
          <w:tcPr>
            <w:tcW w:w="0" w:type="auto"/>
            <w:hideMark/>
          </w:tcPr>
          <w:p w14:paraId="1686AEC0" w14:textId="77777777" w:rsidR="00FA6845" w:rsidRPr="00FA6845" w:rsidRDefault="00FA6845" w:rsidP="00FA6845">
            <w:pPr>
              <w:jc w:val="both"/>
              <w:rPr>
                <w:rFonts w:ascii="Calibri" w:hAnsi="Calibri" w:cs="Calibri"/>
                <w:sz w:val="18"/>
                <w:szCs w:val="18"/>
              </w:rPr>
            </w:pPr>
            <w:r w:rsidRPr="00FA6845">
              <w:rPr>
                <w:rFonts w:ascii="Calibri" w:hAnsi="Calibri" w:cs="Calibri"/>
                <w:sz w:val="18"/>
                <w:szCs w:val="18"/>
              </w:rPr>
              <w:t xml:space="preserve">Left sat on a chair over night for </w:t>
            </w:r>
            <w:proofErr w:type="spellStart"/>
            <w:r w:rsidRPr="00FA6845">
              <w:rPr>
                <w:rFonts w:ascii="Calibri" w:hAnsi="Calibri" w:cs="Calibri"/>
                <w:sz w:val="18"/>
                <w:szCs w:val="18"/>
              </w:rPr>
              <w:t>approx</w:t>
            </w:r>
            <w:proofErr w:type="spellEnd"/>
            <w:r w:rsidRPr="00FA6845">
              <w:rPr>
                <w:rFonts w:ascii="Calibri" w:hAnsi="Calibri" w:cs="Calibri"/>
                <w:sz w:val="18"/>
                <w:szCs w:val="18"/>
              </w:rPr>
              <w:t xml:space="preserve"> 10 hours waiting to be seen by a doctor. Another patient in the same waiting area was asleep on the floor in front of me whilst receiving IV fluids as there was nowhere suitable to sleep or lay as she stated several times to care staff that sitting in a chair was uncomfortable and too painful for her. This was uncomfortable to watch.</w:t>
            </w:r>
          </w:p>
        </w:tc>
      </w:tr>
    </w:tbl>
    <w:p w14:paraId="13D4F8C7" w14:textId="77777777" w:rsidR="00FA6845" w:rsidRPr="00FA6845" w:rsidRDefault="00FA6845" w:rsidP="00FA6845">
      <w:pPr>
        <w:jc w:val="both"/>
        <w:rPr>
          <w:rFonts w:eastAsia="Times New Roman" w:cs="Times New Roman"/>
          <w:szCs w:val="24"/>
          <w:lang w:eastAsia="en-GB"/>
        </w:rPr>
      </w:pPr>
    </w:p>
    <w:p w14:paraId="6C589AEB"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An Urgent Treatment Centre is in place within the ED but is based on the previous “Primary Care Streaming” accommodation.  It is felt this could be developed to provide better accommodation, take the minors patients out of the main department and improve the flow within urgent care.</w:t>
      </w:r>
    </w:p>
    <w:p w14:paraId="1E3C2528" w14:textId="77777777" w:rsidR="00FA6845" w:rsidRPr="00FA6845" w:rsidRDefault="00FA6845" w:rsidP="00FA6845">
      <w:pPr>
        <w:jc w:val="both"/>
        <w:rPr>
          <w:rFonts w:eastAsia="Times New Roman" w:cs="Times New Roman"/>
          <w:sz w:val="22"/>
          <w:lang w:eastAsia="en-GB"/>
        </w:rPr>
      </w:pPr>
    </w:p>
    <w:p w14:paraId="046A25B5" w14:textId="5751D995"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 xml:space="preserve">Diagnostic performance is also a big problem in the ED affecting the time taken for blood results to come back and for imaging investigations (notably CT scanning) to be completed.  A single in-house CT scanner </w:t>
      </w:r>
      <w:r w:rsidR="00541569">
        <w:rPr>
          <w:rFonts w:eastAsia="Times New Roman" w:cs="Times New Roman"/>
          <w:sz w:val="22"/>
          <w:lang w:eastAsia="en-GB"/>
        </w:rPr>
        <w:t>was</w:t>
      </w:r>
      <w:r w:rsidRPr="00FA6845">
        <w:rPr>
          <w:rFonts w:eastAsia="Times New Roman" w:cs="Times New Roman"/>
          <w:sz w:val="22"/>
          <w:lang w:eastAsia="en-GB"/>
        </w:rPr>
        <w:t xml:space="preserve"> in place in the hospital, which is quite a distance from the ED and, when not functioning, causes major diversions across the county and beyond for very ill patients, which affects their chances of recovery as well as causing logistical problems for our ambulance provider, EMAS.  As of March 2021, an additional </w:t>
      </w:r>
      <w:r w:rsidR="00541569">
        <w:rPr>
          <w:rFonts w:eastAsia="Times New Roman" w:cs="Times New Roman"/>
          <w:sz w:val="22"/>
          <w:lang w:eastAsia="en-GB"/>
        </w:rPr>
        <w:t>modular</w:t>
      </w:r>
      <w:r w:rsidRPr="00FA6845">
        <w:rPr>
          <w:rFonts w:eastAsia="Times New Roman" w:cs="Times New Roman"/>
          <w:sz w:val="22"/>
          <w:lang w:eastAsia="en-GB"/>
        </w:rPr>
        <w:t xml:space="preserve"> scanner is available </w:t>
      </w:r>
      <w:r w:rsidR="00541569">
        <w:rPr>
          <w:rFonts w:eastAsia="Times New Roman" w:cs="Times New Roman"/>
          <w:sz w:val="22"/>
          <w:lang w:eastAsia="en-GB"/>
        </w:rPr>
        <w:t>but again</w:t>
      </w:r>
      <w:r w:rsidRPr="00FA6845">
        <w:rPr>
          <w:rFonts w:eastAsia="Times New Roman" w:cs="Times New Roman"/>
          <w:sz w:val="22"/>
          <w:lang w:eastAsia="en-GB"/>
        </w:rPr>
        <w:t xml:space="preserve"> is a distance from the ED</w:t>
      </w:r>
      <w:r w:rsidR="00C81CB0">
        <w:rPr>
          <w:rFonts w:eastAsia="Times New Roman" w:cs="Times New Roman"/>
          <w:sz w:val="22"/>
          <w:lang w:eastAsia="en-GB"/>
        </w:rPr>
        <w:t xml:space="preserve"> and separate from the main hospital</w:t>
      </w:r>
      <w:r w:rsidR="00541569">
        <w:rPr>
          <w:rFonts w:eastAsia="Times New Roman" w:cs="Times New Roman"/>
          <w:sz w:val="22"/>
          <w:lang w:eastAsia="en-GB"/>
        </w:rPr>
        <w:t xml:space="preserve"> (meaning ED patients would be transferred by ambulance if it was used to scan them)</w:t>
      </w:r>
      <w:r w:rsidRPr="00FA6845">
        <w:rPr>
          <w:rFonts w:eastAsia="Times New Roman" w:cs="Times New Roman"/>
          <w:sz w:val="22"/>
          <w:lang w:eastAsia="en-GB"/>
        </w:rPr>
        <w:t>.</w:t>
      </w:r>
    </w:p>
    <w:p w14:paraId="773550BD" w14:textId="77777777" w:rsidR="00FA6845" w:rsidRPr="00FA6845" w:rsidRDefault="00FA6845" w:rsidP="00FA6845">
      <w:pPr>
        <w:jc w:val="both"/>
        <w:rPr>
          <w:rFonts w:eastAsia="Times New Roman" w:cs="Times New Roman"/>
          <w:sz w:val="22"/>
          <w:lang w:eastAsia="en-GB"/>
        </w:rPr>
      </w:pPr>
    </w:p>
    <w:p w14:paraId="53676782"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The working group reviewed the original scope of the two strategic cases but made the decision that in order to address the issues facing urgent care in Boston then new spending objectives were agreed:</w:t>
      </w:r>
    </w:p>
    <w:p w14:paraId="40FAC204" w14:textId="77777777" w:rsidR="00FA6845" w:rsidRPr="00FA6845" w:rsidRDefault="00FA6845" w:rsidP="00FA6845">
      <w:pPr>
        <w:jc w:val="both"/>
        <w:rPr>
          <w:rFonts w:eastAsia="Times New Roman" w:cs="Times New Roman"/>
          <w:sz w:val="22"/>
          <w:lang w:eastAsia="en-GB"/>
        </w:rPr>
      </w:pPr>
    </w:p>
    <w:p w14:paraId="6EF1DA7C" w14:textId="77777777" w:rsidR="00FA6845" w:rsidRPr="00FA6845" w:rsidRDefault="00FA6845" w:rsidP="00791F12">
      <w:pPr>
        <w:numPr>
          <w:ilvl w:val="0"/>
          <w:numId w:val="6"/>
        </w:numPr>
        <w:contextualSpacing/>
        <w:jc w:val="both"/>
        <w:rPr>
          <w:rFonts w:eastAsia="Times New Roman" w:cs="Times New Roman"/>
          <w:sz w:val="22"/>
          <w:lang w:eastAsia="en-GB"/>
        </w:rPr>
      </w:pPr>
      <w:r w:rsidRPr="00FA6845">
        <w:rPr>
          <w:rFonts w:eastAsia="Times New Roman" w:cs="Times New Roman"/>
          <w:sz w:val="22"/>
          <w:lang w:eastAsia="en-GB"/>
        </w:rPr>
        <w:t>To improve accommodation within the Urgent Treatment Centre, bring the “minors” service into the UTC and improve patient flow;</w:t>
      </w:r>
    </w:p>
    <w:p w14:paraId="4F57A861" w14:textId="77777777" w:rsidR="00FA6845" w:rsidRPr="00FA6845" w:rsidRDefault="00FA6845" w:rsidP="00791F12">
      <w:pPr>
        <w:numPr>
          <w:ilvl w:val="0"/>
          <w:numId w:val="6"/>
        </w:numPr>
        <w:contextualSpacing/>
        <w:jc w:val="both"/>
        <w:rPr>
          <w:rFonts w:eastAsia="Times New Roman" w:cs="Times New Roman"/>
          <w:sz w:val="22"/>
          <w:lang w:eastAsia="en-GB"/>
        </w:rPr>
      </w:pPr>
      <w:r w:rsidRPr="00FA6845">
        <w:rPr>
          <w:rFonts w:eastAsia="Times New Roman" w:cs="Times New Roman"/>
          <w:sz w:val="22"/>
          <w:lang w:eastAsia="en-GB"/>
        </w:rPr>
        <w:t>To improve access to care for our most seriously ill patients;</w:t>
      </w:r>
    </w:p>
    <w:p w14:paraId="70E36947" w14:textId="77777777" w:rsidR="00FA6845" w:rsidRPr="00FA6845" w:rsidRDefault="00FA6845" w:rsidP="00791F12">
      <w:pPr>
        <w:numPr>
          <w:ilvl w:val="0"/>
          <w:numId w:val="6"/>
        </w:numPr>
        <w:contextualSpacing/>
        <w:jc w:val="both"/>
        <w:rPr>
          <w:rFonts w:eastAsia="Times New Roman" w:cs="Times New Roman"/>
          <w:sz w:val="22"/>
          <w:lang w:eastAsia="en-GB"/>
        </w:rPr>
      </w:pPr>
      <w:r w:rsidRPr="00FA6845">
        <w:rPr>
          <w:rFonts w:eastAsia="Times New Roman" w:cs="Times New Roman"/>
          <w:sz w:val="22"/>
          <w:lang w:eastAsia="en-GB"/>
        </w:rPr>
        <w:t>To improve flow and quality within the remaining ED;</w:t>
      </w:r>
    </w:p>
    <w:p w14:paraId="5F4AB30A" w14:textId="77777777" w:rsidR="00FA6845" w:rsidRPr="00FA6845" w:rsidRDefault="00FA6845" w:rsidP="00791F12">
      <w:pPr>
        <w:numPr>
          <w:ilvl w:val="0"/>
          <w:numId w:val="6"/>
        </w:numPr>
        <w:contextualSpacing/>
        <w:jc w:val="both"/>
        <w:rPr>
          <w:rFonts w:eastAsia="Times New Roman" w:cs="Times New Roman"/>
          <w:sz w:val="22"/>
          <w:lang w:eastAsia="en-GB"/>
        </w:rPr>
      </w:pPr>
      <w:r w:rsidRPr="00FA6845">
        <w:rPr>
          <w:rFonts w:eastAsia="Times New Roman" w:cs="Times New Roman"/>
          <w:sz w:val="22"/>
          <w:lang w:eastAsia="en-GB"/>
        </w:rPr>
        <w:t>To improve the turnaround of diagnostic and pathology services within the emergency department.</w:t>
      </w:r>
    </w:p>
    <w:p w14:paraId="4FC3765A" w14:textId="77777777" w:rsidR="00FA6845" w:rsidRPr="00FA6845" w:rsidRDefault="00FA6845" w:rsidP="00FA6845">
      <w:pPr>
        <w:jc w:val="both"/>
        <w:rPr>
          <w:rFonts w:eastAsia="Times New Roman" w:cs="Times New Roman"/>
          <w:sz w:val="22"/>
          <w:lang w:eastAsia="en-GB"/>
        </w:rPr>
      </w:pPr>
    </w:p>
    <w:p w14:paraId="18A02DDE"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The working group held a workshop to take these spending objectives forward to develop critical success factors and a range of core, desirable and optional requirements within the new service.</w:t>
      </w:r>
    </w:p>
    <w:p w14:paraId="540C68F3" w14:textId="77777777" w:rsidR="00FA6845" w:rsidRPr="00FA6845" w:rsidRDefault="00FA6845" w:rsidP="00FA6845">
      <w:pPr>
        <w:numPr>
          <w:ilvl w:val="1"/>
          <w:numId w:val="0"/>
        </w:numPr>
        <w:rPr>
          <w:rFonts w:ascii="Calibri" w:eastAsia="Times New Roman" w:hAnsi="Calibri" w:cs="Times New Roman"/>
          <w:color w:val="5A5A5A"/>
          <w:spacing w:val="15"/>
          <w:sz w:val="22"/>
          <w:lang w:eastAsia="en-GB"/>
        </w:rPr>
      </w:pPr>
    </w:p>
    <w:p w14:paraId="7B23212B" w14:textId="77777777" w:rsidR="00FA6845" w:rsidRPr="00FA6845" w:rsidRDefault="00FA6845" w:rsidP="00FA6845">
      <w:pPr>
        <w:rPr>
          <w:rFonts w:ascii="Calibri Light" w:eastAsia="Times New Roman" w:hAnsi="Calibri Light" w:cs="Times New Roman"/>
          <w:color w:val="2E74B5"/>
          <w:sz w:val="32"/>
          <w:szCs w:val="32"/>
          <w:lang w:eastAsia="en-GB"/>
        </w:rPr>
      </w:pPr>
      <w:bookmarkStart w:id="11" w:name="_Toc38363238"/>
      <w:r w:rsidRPr="00FA6845">
        <w:rPr>
          <w:rFonts w:eastAsia="Times New Roman" w:cs="Times New Roman"/>
          <w:szCs w:val="24"/>
          <w:lang w:eastAsia="en-GB"/>
        </w:rPr>
        <w:br w:type="page"/>
      </w:r>
    </w:p>
    <w:p w14:paraId="7FC96682" w14:textId="5805EF94" w:rsidR="00B04F81" w:rsidRDefault="00FA6845" w:rsidP="004B2DA4">
      <w:pPr>
        <w:pStyle w:val="Heading1"/>
      </w:pPr>
      <w:bookmarkStart w:id="12" w:name="_Toc96955920"/>
      <w:bookmarkStart w:id="13" w:name="_Toc105747238"/>
      <w:r w:rsidRPr="006D20D0">
        <w:lastRenderedPageBreak/>
        <w:t>The Economic Case</w:t>
      </w:r>
      <w:bookmarkEnd w:id="11"/>
      <w:bookmarkEnd w:id="12"/>
      <w:bookmarkEnd w:id="13"/>
    </w:p>
    <w:p w14:paraId="0FF771C8" w14:textId="77777777" w:rsidR="00FA6845" w:rsidRPr="00FA6845" w:rsidRDefault="00FA6845" w:rsidP="00FA6845">
      <w:pPr>
        <w:numPr>
          <w:ilvl w:val="1"/>
          <w:numId w:val="0"/>
        </w:numPr>
        <w:rPr>
          <w:rFonts w:ascii="Calibri" w:eastAsia="Times New Roman" w:hAnsi="Calibri" w:cs="Times New Roman"/>
          <w:iCs/>
          <w:color w:val="5A5A5A"/>
          <w:spacing w:val="15"/>
          <w:sz w:val="22"/>
          <w:lang w:eastAsia="en-GB"/>
        </w:rPr>
      </w:pPr>
    </w:p>
    <w:p w14:paraId="596415C4" w14:textId="1086907D" w:rsidR="00FA6845" w:rsidRDefault="00FA6845" w:rsidP="00791F12">
      <w:pPr>
        <w:pStyle w:val="Subtitle"/>
        <w:numPr>
          <w:ilvl w:val="2"/>
          <w:numId w:val="29"/>
        </w:numPr>
      </w:pPr>
      <w:bookmarkStart w:id="14" w:name="_Toc38363239"/>
      <w:r w:rsidRPr="00B04F81">
        <w:t>The long list</w:t>
      </w:r>
      <w:bookmarkEnd w:id="14"/>
    </w:p>
    <w:p w14:paraId="6FA3F5B0"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 xml:space="preserve">This project is not just about building new facilities; it is about changing the way the service works, with an intent to work towards integrating staff from different organisations into a single urgent care team able to provide seamless care for all patients.  In addition, the original strategic cases had been developed independently by different organisations and the trusts estates strategy indicated there would be advantages in looking at different location options.    </w:t>
      </w:r>
    </w:p>
    <w:p w14:paraId="001559F3" w14:textId="77777777" w:rsidR="00FA6845" w:rsidRPr="00FA6845" w:rsidRDefault="00FA6845" w:rsidP="00FA6845">
      <w:pPr>
        <w:jc w:val="both"/>
        <w:rPr>
          <w:rFonts w:eastAsia="Times New Roman" w:cs="Times New Roman"/>
          <w:sz w:val="22"/>
          <w:lang w:eastAsia="en-GB"/>
        </w:rPr>
      </w:pPr>
    </w:p>
    <w:p w14:paraId="4E28803D"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A large range of options were considered in three different workshops.  Firstly, a list of possible design locations were presented - from the original plan of two separate extensions to the existing building, through to refurbishing or rebuilding adjacent structures.</w:t>
      </w:r>
    </w:p>
    <w:p w14:paraId="02CC9083" w14:textId="77777777" w:rsidR="00FA6845" w:rsidRPr="00FA6845" w:rsidRDefault="00FA6845" w:rsidP="00FA6845">
      <w:pPr>
        <w:jc w:val="both"/>
        <w:rPr>
          <w:rFonts w:eastAsia="Times New Roman" w:cs="Times New Roman"/>
          <w:sz w:val="22"/>
          <w:lang w:eastAsia="en-GB"/>
        </w:rPr>
      </w:pPr>
    </w:p>
    <w:p w14:paraId="7CD0A55D" w14:textId="10C952C0"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 xml:space="preserve">The preferred option from the first of these workshops was to consider a building referred to </w:t>
      </w:r>
      <w:r w:rsidR="00C81CB0">
        <w:rPr>
          <w:rFonts w:eastAsia="Times New Roman" w:cs="Times New Roman"/>
          <w:sz w:val="22"/>
          <w:lang w:eastAsia="en-GB"/>
        </w:rPr>
        <w:t xml:space="preserve">colloquially </w:t>
      </w:r>
      <w:r w:rsidRPr="00FA6845">
        <w:rPr>
          <w:rFonts w:eastAsia="Times New Roman" w:cs="Times New Roman"/>
          <w:sz w:val="22"/>
          <w:lang w:eastAsia="en-GB"/>
        </w:rPr>
        <w:t>as the “H-Block”</w:t>
      </w:r>
      <w:r w:rsidR="00C81CB0">
        <w:rPr>
          <w:rFonts w:eastAsia="Times New Roman" w:cs="Times New Roman"/>
          <w:sz w:val="22"/>
          <w:lang w:eastAsia="en-GB"/>
        </w:rPr>
        <w:t xml:space="preserve"> – block OX or CSS building</w:t>
      </w:r>
      <w:r w:rsidRPr="00FA6845">
        <w:rPr>
          <w:rFonts w:eastAsia="Times New Roman" w:cs="Times New Roman"/>
          <w:sz w:val="22"/>
          <w:lang w:eastAsia="en-GB"/>
        </w:rPr>
        <w:t xml:space="preserve">.  This is located between the current ED and the main Out Patient department.  </w:t>
      </w:r>
      <w:r w:rsidR="00C81CB0">
        <w:rPr>
          <w:rFonts w:eastAsia="Times New Roman" w:cs="Times New Roman"/>
          <w:sz w:val="22"/>
          <w:lang w:eastAsia="en-GB"/>
        </w:rPr>
        <w:t>Within the OBC plan it was felt it would be possible</w:t>
      </w:r>
      <w:r w:rsidRPr="00FA6845">
        <w:rPr>
          <w:rFonts w:eastAsia="Times New Roman" w:cs="Times New Roman"/>
          <w:sz w:val="22"/>
          <w:lang w:eastAsia="en-GB"/>
        </w:rPr>
        <w:t xml:space="preserve"> to decant staff within this building to space </w:t>
      </w:r>
      <w:r w:rsidR="00C81CB0">
        <w:rPr>
          <w:rFonts w:eastAsia="Times New Roman" w:cs="Times New Roman"/>
          <w:sz w:val="22"/>
          <w:lang w:eastAsia="en-GB"/>
        </w:rPr>
        <w:t>thought being made</w:t>
      </w:r>
      <w:r w:rsidRPr="00FA6845">
        <w:rPr>
          <w:rFonts w:eastAsia="Times New Roman" w:cs="Times New Roman"/>
          <w:sz w:val="22"/>
          <w:lang w:eastAsia="en-GB"/>
        </w:rPr>
        <w:t xml:space="preserve"> available towards the back of the site</w:t>
      </w:r>
      <w:r w:rsidR="00C81CB0">
        <w:rPr>
          <w:rFonts w:eastAsia="Times New Roman" w:cs="Times New Roman"/>
          <w:sz w:val="22"/>
          <w:lang w:eastAsia="en-GB"/>
        </w:rPr>
        <w:t xml:space="preserve"> (no longer the case).</w:t>
      </w:r>
      <w:r w:rsidR="003620F5">
        <w:rPr>
          <w:rFonts w:eastAsia="Times New Roman" w:cs="Times New Roman"/>
          <w:sz w:val="22"/>
          <w:lang w:eastAsia="en-GB"/>
        </w:rPr>
        <w:t xml:space="preserve">  In reviewing this as part of the FBC a decision was made to refurbish the maternity block – a building which had been closed due to asbestos and clean water issues.  This plan removes £</w:t>
      </w:r>
      <w:r w:rsidR="00AC1ECE">
        <w:rPr>
          <w:rFonts w:eastAsia="Times New Roman" w:cs="Times New Roman"/>
          <w:sz w:val="22"/>
          <w:lang w:eastAsia="en-GB"/>
        </w:rPr>
        <w:t>6</w:t>
      </w:r>
      <w:r w:rsidR="003620F5">
        <w:rPr>
          <w:rFonts w:eastAsia="Times New Roman" w:cs="Times New Roman"/>
          <w:sz w:val="22"/>
          <w:lang w:eastAsia="en-GB"/>
        </w:rPr>
        <w:t xml:space="preserve">.7m of backlog maintenance and creates more than enough space for </w:t>
      </w:r>
      <w:proofErr w:type="gramStart"/>
      <w:r w:rsidR="003620F5">
        <w:rPr>
          <w:rFonts w:eastAsia="Times New Roman" w:cs="Times New Roman"/>
          <w:sz w:val="22"/>
          <w:lang w:eastAsia="en-GB"/>
        </w:rPr>
        <w:t>the decant</w:t>
      </w:r>
      <w:proofErr w:type="gramEnd"/>
      <w:r w:rsidRPr="00FA6845">
        <w:rPr>
          <w:rFonts w:eastAsia="Times New Roman" w:cs="Times New Roman"/>
          <w:sz w:val="22"/>
          <w:lang w:eastAsia="en-GB"/>
        </w:rPr>
        <w:t>.  The existing</w:t>
      </w:r>
      <w:r w:rsidR="003620F5">
        <w:rPr>
          <w:rFonts w:eastAsia="Times New Roman" w:cs="Times New Roman"/>
          <w:sz w:val="22"/>
          <w:lang w:eastAsia="en-GB"/>
        </w:rPr>
        <w:t xml:space="preserve"> H Block</w:t>
      </w:r>
      <w:r w:rsidRPr="00FA6845">
        <w:rPr>
          <w:rFonts w:eastAsia="Times New Roman" w:cs="Times New Roman"/>
          <w:sz w:val="22"/>
          <w:lang w:eastAsia="en-GB"/>
        </w:rPr>
        <w:t xml:space="preserve"> building could </w:t>
      </w:r>
      <w:r w:rsidR="003620F5">
        <w:rPr>
          <w:rFonts w:eastAsia="Times New Roman" w:cs="Times New Roman"/>
          <w:sz w:val="22"/>
          <w:lang w:eastAsia="en-GB"/>
        </w:rPr>
        <w:t xml:space="preserve">then </w:t>
      </w:r>
      <w:r w:rsidRPr="00FA6845">
        <w:rPr>
          <w:rFonts w:eastAsia="Times New Roman" w:cs="Times New Roman"/>
          <w:sz w:val="22"/>
          <w:lang w:eastAsia="en-GB"/>
        </w:rPr>
        <w:t>be refurbished or demolished to re</w:t>
      </w:r>
      <w:r w:rsidR="00541569">
        <w:rPr>
          <w:rFonts w:eastAsia="Times New Roman" w:cs="Times New Roman"/>
          <w:sz w:val="22"/>
          <w:lang w:eastAsia="en-GB"/>
        </w:rPr>
        <w:t>move backlog maintenance issues</w:t>
      </w:r>
    </w:p>
    <w:p w14:paraId="6B64CE55" w14:textId="77777777" w:rsidR="00FA6845" w:rsidRPr="00FA6845" w:rsidRDefault="00FA6845" w:rsidP="00FA6845">
      <w:pPr>
        <w:jc w:val="both"/>
        <w:rPr>
          <w:rFonts w:eastAsia="Times New Roman" w:cs="Times New Roman"/>
          <w:szCs w:val="24"/>
          <w:lang w:eastAsia="en-GB"/>
        </w:rPr>
      </w:pPr>
    </w:p>
    <w:p w14:paraId="154C72DD" w14:textId="77777777" w:rsidR="00FA6845" w:rsidRPr="00FA6845" w:rsidRDefault="00FA6845" w:rsidP="00FA6845">
      <w:pPr>
        <w:jc w:val="center"/>
        <w:rPr>
          <w:rFonts w:eastAsia="Times New Roman" w:cs="Times New Roman"/>
          <w:szCs w:val="24"/>
          <w:lang w:eastAsia="en-GB"/>
        </w:rPr>
      </w:pPr>
    </w:p>
    <w:p w14:paraId="30DF55FD" w14:textId="77777777" w:rsidR="00FA6845" w:rsidRPr="00FA6845" w:rsidRDefault="00FA6845" w:rsidP="00FA6845">
      <w:pPr>
        <w:jc w:val="center"/>
        <w:rPr>
          <w:rFonts w:eastAsia="Times New Roman" w:cs="Times New Roman"/>
          <w:szCs w:val="24"/>
          <w:lang w:eastAsia="en-GB"/>
        </w:rPr>
      </w:pPr>
    </w:p>
    <w:p w14:paraId="02F28C40" w14:textId="77777777" w:rsidR="00FA6845" w:rsidRPr="00FA6845" w:rsidRDefault="00FA6845" w:rsidP="00FA6845">
      <w:pPr>
        <w:jc w:val="center"/>
        <w:rPr>
          <w:rFonts w:eastAsia="Times New Roman" w:cs="Times New Roman"/>
          <w:szCs w:val="24"/>
          <w:lang w:eastAsia="en-GB"/>
        </w:rPr>
      </w:pPr>
    </w:p>
    <w:p w14:paraId="2DFB35B6" w14:textId="77777777" w:rsidR="00FA6845" w:rsidRPr="00FA6845" w:rsidRDefault="00FA6845" w:rsidP="00FA6845">
      <w:pPr>
        <w:jc w:val="center"/>
        <w:rPr>
          <w:rFonts w:eastAsia="Times New Roman" w:cs="Times New Roman"/>
          <w:noProof/>
          <w:szCs w:val="24"/>
          <w:lang w:eastAsia="en-GB"/>
        </w:rPr>
      </w:pPr>
    </w:p>
    <w:p w14:paraId="19486562" w14:textId="77777777" w:rsidR="00FA6845" w:rsidRPr="00FA6845" w:rsidRDefault="00FA6845" w:rsidP="00FA6845">
      <w:pPr>
        <w:jc w:val="center"/>
        <w:rPr>
          <w:rFonts w:eastAsia="Times New Roman" w:cs="Times New Roman"/>
          <w:noProof/>
          <w:szCs w:val="24"/>
          <w:lang w:eastAsia="en-GB"/>
        </w:rPr>
      </w:pPr>
    </w:p>
    <w:p w14:paraId="0966180D" w14:textId="3DFA822B" w:rsidR="00FA6845" w:rsidRPr="00FA6845" w:rsidRDefault="00541569" w:rsidP="00FA6845">
      <w:pPr>
        <w:spacing w:after="200"/>
        <w:rPr>
          <w:rFonts w:eastAsia="Times New Roman" w:cs="Times New Roman"/>
          <w:i/>
          <w:color w:val="44546A"/>
          <w:sz w:val="18"/>
          <w:szCs w:val="18"/>
          <w:lang w:eastAsia="en-GB"/>
        </w:rPr>
      </w:pPr>
      <w:r w:rsidRPr="00FA6845">
        <w:rPr>
          <w:rFonts w:eastAsia="Times New Roman" w:cs="Times New Roman"/>
          <w:i/>
          <w:noProof/>
          <w:color w:val="44546A"/>
          <w:sz w:val="18"/>
          <w:szCs w:val="18"/>
          <w:lang w:eastAsia="en-GB"/>
        </w:rPr>
        <w:lastRenderedPageBreak/>
        <w:drawing>
          <wp:anchor distT="0" distB="0" distL="114300" distR="114300" simplePos="0" relativeHeight="251637248" behindDoc="0" locked="0" layoutInCell="1" allowOverlap="0" wp14:anchorId="19248A0B" wp14:editId="444E3447">
            <wp:simplePos x="0" y="0"/>
            <wp:positionH relativeFrom="margin">
              <wp:align>center</wp:align>
            </wp:positionH>
            <wp:positionV relativeFrom="paragraph">
              <wp:posOffset>294640</wp:posOffset>
            </wp:positionV>
            <wp:extent cx="5688000" cy="6354000"/>
            <wp:effectExtent l="0" t="0" r="8255" b="889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88000" cy="6354000"/>
                    </a:xfrm>
                    <a:prstGeom prst="rect">
                      <a:avLst/>
                    </a:prstGeom>
                    <a:noFill/>
                  </pic:spPr>
                </pic:pic>
              </a:graphicData>
            </a:graphic>
            <wp14:sizeRelH relativeFrom="margin">
              <wp14:pctWidth>0</wp14:pctWidth>
            </wp14:sizeRelH>
            <wp14:sizeRelV relativeFrom="margin">
              <wp14:pctHeight>0</wp14:pctHeight>
            </wp14:sizeRelV>
          </wp:anchor>
        </w:drawing>
      </w:r>
    </w:p>
    <w:p w14:paraId="2CB56E16" w14:textId="79D6BC16" w:rsidR="00FA6845" w:rsidRPr="00FA6845" w:rsidRDefault="00FA6845" w:rsidP="00FA6845">
      <w:pPr>
        <w:jc w:val="both"/>
        <w:rPr>
          <w:rFonts w:eastAsia="Times New Roman" w:cs="Times New Roman"/>
          <w:szCs w:val="24"/>
          <w:lang w:eastAsia="en-GB"/>
        </w:rPr>
      </w:pPr>
    </w:p>
    <w:p w14:paraId="474D00C8"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All 12 design location options were taken forwards</w:t>
      </w:r>
      <w:r w:rsidR="003620F5">
        <w:rPr>
          <w:rFonts w:eastAsia="Times New Roman" w:cs="Times New Roman"/>
          <w:sz w:val="22"/>
          <w:lang w:eastAsia="en-GB"/>
        </w:rPr>
        <w:t xml:space="preserve"> in the OBC</w:t>
      </w:r>
      <w:r w:rsidRPr="00FA6845">
        <w:rPr>
          <w:rFonts w:eastAsia="Times New Roman" w:cs="Times New Roman"/>
          <w:sz w:val="22"/>
          <w:lang w:eastAsia="en-GB"/>
        </w:rPr>
        <w:t xml:space="preserve"> to the full long list options appraisal.  </w:t>
      </w:r>
    </w:p>
    <w:p w14:paraId="7023DABC" w14:textId="77777777" w:rsidR="00FA6845" w:rsidRPr="00FA6845" w:rsidRDefault="00FA6845" w:rsidP="00FA6845">
      <w:pPr>
        <w:jc w:val="both"/>
        <w:rPr>
          <w:rFonts w:eastAsia="Times New Roman" w:cs="Times New Roman"/>
          <w:sz w:val="22"/>
          <w:lang w:eastAsia="en-GB"/>
        </w:rPr>
      </w:pPr>
    </w:p>
    <w:p w14:paraId="2A8B5596"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Another workshop considered the clinical model.  Discussions focussed on three different plans; business as usual with divisions between the services, an intermediate option with some shared areas such as reception, or a completely new model whereby all agencies work from a central navigation hub to discuss cases and pull patients to the correct area.  The 3</w:t>
      </w:r>
      <w:r w:rsidRPr="00FA6845">
        <w:rPr>
          <w:rFonts w:eastAsia="Times New Roman" w:cs="Times New Roman"/>
          <w:sz w:val="22"/>
          <w:vertAlign w:val="superscript"/>
          <w:lang w:eastAsia="en-GB"/>
        </w:rPr>
        <w:t>rd</w:t>
      </w:r>
      <w:r w:rsidRPr="00FA6845">
        <w:rPr>
          <w:rFonts w:eastAsia="Times New Roman" w:cs="Times New Roman"/>
          <w:sz w:val="22"/>
          <w:lang w:eastAsia="en-GB"/>
        </w:rPr>
        <w:t xml:space="preserve"> option was preferred, after some debate between the working group and the oversight group – there is an intent to work towards integrated staffing and the design should reflect this.</w:t>
      </w:r>
    </w:p>
    <w:p w14:paraId="3E5F1590" w14:textId="77777777" w:rsidR="00FA6845" w:rsidRPr="00FA6845" w:rsidRDefault="00FA6845" w:rsidP="00FA6845">
      <w:pPr>
        <w:jc w:val="both"/>
        <w:rPr>
          <w:rFonts w:eastAsia="Times New Roman" w:cs="Times New Roman"/>
          <w:sz w:val="22"/>
          <w:lang w:eastAsia="en-GB"/>
        </w:rPr>
      </w:pPr>
    </w:p>
    <w:p w14:paraId="60CB0662"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The clinical model was important to inform the design process and the services that are considered as essential, desirable and optional.  The location workshop options were split into do minimum, intermediate and do maximum options for further debate within the full options appraisal.  The outcome of the options appraisal, using HM Treasuries Green Book Options Framework is given below:</w:t>
      </w:r>
    </w:p>
    <w:p w14:paraId="67C0CBF8" w14:textId="77777777" w:rsidR="00FA6845" w:rsidRPr="00FA6845" w:rsidRDefault="00FA6845" w:rsidP="00FA6845">
      <w:pPr>
        <w:rPr>
          <w:rFonts w:eastAsia="Times New Roman" w:cs="Times New Roman"/>
          <w:szCs w:val="24"/>
          <w:lang w:eastAsia="en-GB"/>
        </w:rPr>
        <w:sectPr w:rsidR="00FA6845" w:rsidRPr="00FA6845" w:rsidSect="006D20D0">
          <w:headerReference w:type="default" r:id="rId11"/>
          <w:footerReference w:type="even" r:id="rId12"/>
          <w:footerReference w:type="default" r:id="rId13"/>
          <w:headerReference w:type="first" r:id="rId14"/>
          <w:pgSz w:w="11906" w:h="16838"/>
          <w:pgMar w:top="1440" w:right="1418" w:bottom="1440" w:left="1418" w:header="709" w:footer="709" w:gutter="0"/>
          <w:cols w:space="708"/>
          <w:titlePg/>
          <w:docGrid w:linePitch="360"/>
        </w:sectPr>
      </w:pPr>
    </w:p>
    <w:p w14:paraId="6A5DD849" w14:textId="3FAA7642" w:rsidR="00FA6845" w:rsidRPr="00FA6845" w:rsidRDefault="00FA6845" w:rsidP="00FA6845">
      <w:pPr>
        <w:spacing w:after="200"/>
        <w:jc w:val="both"/>
        <w:rPr>
          <w:rFonts w:ascii="Calibri" w:eastAsia="Times New Roman" w:hAnsi="Calibri" w:cs="Times New Roman"/>
          <w:i/>
          <w:iCs/>
          <w:color w:val="44546A"/>
          <w:sz w:val="28"/>
          <w:szCs w:val="28"/>
          <w:lang w:eastAsia="en-GB"/>
        </w:rPr>
        <w:sectPr w:rsidR="00FA6845" w:rsidRPr="00FA6845" w:rsidSect="006D20D0">
          <w:pgSz w:w="16838" w:h="11906" w:orient="landscape"/>
          <w:pgMar w:top="1418" w:right="1440" w:bottom="1418" w:left="1440" w:header="709" w:footer="709" w:gutter="0"/>
          <w:cols w:space="708"/>
          <w:titlePg/>
          <w:docGrid w:linePitch="360"/>
        </w:sectPr>
      </w:pPr>
      <w:r w:rsidRPr="003620F5">
        <w:rPr>
          <w:rFonts w:eastAsia="Times New Roman" w:cs="Times New Roman"/>
          <w:i/>
          <w:iCs/>
          <w:noProof/>
          <w:color w:val="44546A"/>
          <w:sz w:val="18"/>
          <w:szCs w:val="18"/>
          <w:highlight w:val="yellow"/>
          <w:lang w:eastAsia="en-GB"/>
        </w:rPr>
        <w:lastRenderedPageBreak/>
        <w:drawing>
          <wp:anchor distT="0" distB="0" distL="114300" distR="114300" simplePos="0" relativeHeight="251666944" behindDoc="0" locked="0" layoutInCell="1" allowOverlap="1" wp14:anchorId="3D712A64" wp14:editId="031F1821">
            <wp:simplePos x="0" y="0"/>
            <wp:positionH relativeFrom="margin">
              <wp:posOffset>-133350</wp:posOffset>
            </wp:positionH>
            <wp:positionV relativeFrom="paragraph">
              <wp:posOffset>263525</wp:posOffset>
            </wp:positionV>
            <wp:extent cx="9129600" cy="5487017"/>
            <wp:effectExtent l="0" t="0" r="0" b="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129600" cy="5487017"/>
                    </a:xfrm>
                    <a:prstGeom prst="rect">
                      <a:avLst/>
                    </a:prstGeom>
                    <a:noFill/>
                  </pic:spPr>
                </pic:pic>
              </a:graphicData>
            </a:graphic>
            <wp14:sizeRelH relativeFrom="margin">
              <wp14:pctWidth>0</wp14:pctWidth>
            </wp14:sizeRelH>
          </wp:anchor>
        </w:drawing>
      </w:r>
      <w:r w:rsidRPr="00FA6845">
        <w:rPr>
          <w:rFonts w:ascii="Calibri" w:eastAsia="Times New Roman" w:hAnsi="Calibri" w:cs="Times New Roman"/>
          <w:i/>
          <w:iCs/>
          <w:color w:val="44546A"/>
          <w:sz w:val="28"/>
          <w:szCs w:val="28"/>
          <w:lang w:eastAsia="en-GB"/>
        </w:rPr>
        <w:tab/>
      </w:r>
    </w:p>
    <w:p w14:paraId="30B70C4B" w14:textId="42FBC3CC" w:rsidR="00B04F81" w:rsidRPr="00B04F81" w:rsidRDefault="00FA6845" w:rsidP="00791F12">
      <w:pPr>
        <w:pStyle w:val="Subtitle"/>
        <w:numPr>
          <w:ilvl w:val="2"/>
          <w:numId w:val="29"/>
        </w:numPr>
      </w:pPr>
      <w:r w:rsidRPr="00B04F81">
        <w:lastRenderedPageBreak/>
        <w:t>The Shortlist and Preferred Way Forwards</w:t>
      </w:r>
    </w:p>
    <w:p w14:paraId="353F0C0F" w14:textId="77777777" w:rsidR="00FA6845" w:rsidRPr="00FA6845" w:rsidRDefault="00FA6845" w:rsidP="00FA6845">
      <w:pPr>
        <w:rPr>
          <w:rFonts w:eastAsia="Times New Roman" w:cs="Times New Roman"/>
          <w:sz w:val="22"/>
          <w:lang w:eastAsia="en-GB"/>
        </w:rPr>
      </w:pPr>
      <w:r w:rsidRPr="00FA6845">
        <w:rPr>
          <w:rFonts w:eastAsia="Times New Roman" w:cs="Times New Roman"/>
          <w:sz w:val="22"/>
          <w:lang w:eastAsia="en-GB"/>
        </w:rPr>
        <w:t>These options provided a short list of 4 for further economic analysis.  The preferred way forwards was:</w:t>
      </w:r>
    </w:p>
    <w:p w14:paraId="789E4C78" w14:textId="7E5E8602" w:rsidR="00FA6845" w:rsidRPr="00FA6845" w:rsidRDefault="00FA6845" w:rsidP="00FA6845">
      <w:pPr>
        <w:spacing w:after="200"/>
        <w:rPr>
          <w:rFonts w:eastAsia="Times New Roman" w:cs="Times New Roman"/>
          <w:i/>
          <w:iCs/>
          <w:color w:val="44546A"/>
          <w:sz w:val="22"/>
          <w:lang w:eastAsia="en-GB"/>
        </w:rPr>
      </w:pPr>
    </w:p>
    <w:tbl>
      <w:tblPr>
        <w:tblStyle w:val="GridTable1Light-Accent51"/>
        <w:tblW w:w="0" w:type="auto"/>
        <w:tblLook w:val="04A0" w:firstRow="1" w:lastRow="0" w:firstColumn="1" w:lastColumn="0" w:noHBand="0" w:noVBand="1"/>
      </w:tblPr>
      <w:tblGrid>
        <w:gridCol w:w="2547"/>
        <w:gridCol w:w="6513"/>
      </w:tblGrid>
      <w:tr w:rsidR="00FA6845" w:rsidRPr="003621D8" w14:paraId="4BA2906E" w14:textId="77777777" w:rsidTr="006D20D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BE8977E" w14:textId="7255341C" w:rsidR="00FA6845" w:rsidRPr="003621D8" w:rsidRDefault="00FA6845" w:rsidP="00FA6845">
            <w:pPr>
              <w:contextualSpacing/>
              <w:jc w:val="both"/>
              <w:rPr>
                <w:spacing w:val="-10"/>
                <w:kern w:val="28"/>
                <w:sz w:val="22"/>
              </w:rPr>
            </w:pPr>
            <w:r w:rsidRPr="003621D8">
              <w:rPr>
                <w:spacing w:val="-10"/>
                <w:kern w:val="28"/>
                <w:sz w:val="22"/>
              </w:rPr>
              <w:t>PWF</w:t>
            </w:r>
            <w:r w:rsidR="00081382">
              <w:rPr>
                <w:spacing w:val="-10"/>
                <w:kern w:val="28"/>
                <w:sz w:val="22"/>
              </w:rPr>
              <w:t xml:space="preserve"> 4A</w:t>
            </w:r>
          </w:p>
        </w:tc>
        <w:tc>
          <w:tcPr>
            <w:tcW w:w="6513" w:type="dxa"/>
          </w:tcPr>
          <w:p w14:paraId="5508BF5F" w14:textId="77777777" w:rsidR="00FA6845" w:rsidRPr="003621D8" w:rsidRDefault="00FA6845" w:rsidP="00FA6845">
            <w:pPr>
              <w:contextualSpacing/>
              <w:jc w:val="both"/>
              <w:cnfStyle w:val="100000000000" w:firstRow="1"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Rationale</w:t>
            </w:r>
          </w:p>
        </w:tc>
      </w:tr>
      <w:tr w:rsidR="00FA6845" w:rsidRPr="003621D8" w14:paraId="742668CF" w14:textId="77777777" w:rsidTr="006D20D0">
        <w:tc>
          <w:tcPr>
            <w:cnfStyle w:val="001000000000" w:firstRow="0" w:lastRow="0" w:firstColumn="1" w:lastColumn="0" w:oddVBand="0" w:evenVBand="0" w:oddHBand="0" w:evenHBand="0" w:firstRowFirstColumn="0" w:firstRowLastColumn="0" w:lastRowFirstColumn="0" w:lastRowLastColumn="0"/>
            <w:tcW w:w="2547" w:type="dxa"/>
          </w:tcPr>
          <w:p w14:paraId="368B9B89" w14:textId="77777777" w:rsidR="00FA6845" w:rsidRPr="003621D8" w:rsidRDefault="00FA6845" w:rsidP="00FA6845">
            <w:pPr>
              <w:contextualSpacing/>
              <w:jc w:val="both"/>
              <w:rPr>
                <w:spacing w:val="-10"/>
                <w:kern w:val="28"/>
                <w:sz w:val="22"/>
              </w:rPr>
            </w:pPr>
            <w:r w:rsidRPr="003621D8">
              <w:rPr>
                <w:spacing w:val="-10"/>
                <w:kern w:val="28"/>
                <w:sz w:val="22"/>
              </w:rPr>
              <w:t>Description</w:t>
            </w:r>
          </w:p>
        </w:tc>
        <w:tc>
          <w:tcPr>
            <w:tcW w:w="6513" w:type="dxa"/>
          </w:tcPr>
          <w:p w14:paraId="24DAACDD" w14:textId="77777777" w:rsidR="00FA6845" w:rsidRPr="003621D8" w:rsidRDefault="00FA6845" w:rsidP="00FA6845">
            <w:p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 xml:space="preserve">With demolition of the adjacent “H Building” and a new build ED, the ED would be relocated and the former building refurbished / extended.  This would provide an 8 bay </w:t>
            </w:r>
            <w:proofErr w:type="spellStart"/>
            <w:r w:rsidRPr="003621D8">
              <w:rPr>
                <w:spacing w:val="-10"/>
                <w:kern w:val="28"/>
                <w:sz w:val="22"/>
              </w:rPr>
              <w:t>resus</w:t>
            </w:r>
            <w:proofErr w:type="spellEnd"/>
            <w:r w:rsidRPr="003621D8">
              <w:rPr>
                <w:spacing w:val="-10"/>
                <w:kern w:val="28"/>
                <w:sz w:val="22"/>
              </w:rPr>
              <w:t xml:space="preserve"> and UTC, new majors area and additional services such as CT scanner, section 136 suites, paediatric area, frailty / SDEC and bereavement facility.  The trust would prefer to use own known national contractors but would look at framework options.  A phased approach to build new buildings, decant into them and refurbish / extend former locations.  The project has an agreement to fund centrally</w:t>
            </w:r>
          </w:p>
        </w:tc>
      </w:tr>
      <w:tr w:rsidR="00FA6845" w:rsidRPr="003621D8" w14:paraId="232BCD92" w14:textId="77777777" w:rsidTr="006D20D0">
        <w:tc>
          <w:tcPr>
            <w:cnfStyle w:val="001000000000" w:firstRow="0" w:lastRow="0" w:firstColumn="1" w:lastColumn="0" w:oddVBand="0" w:evenVBand="0" w:oddHBand="0" w:evenHBand="0" w:firstRowFirstColumn="0" w:firstRowLastColumn="0" w:lastRowFirstColumn="0" w:lastRowLastColumn="0"/>
            <w:tcW w:w="2547" w:type="dxa"/>
          </w:tcPr>
          <w:p w14:paraId="008FB4D4" w14:textId="77777777" w:rsidR="00FA6845" w:rsidRPr="003621D8" w:rsidRDefault="00FA6845" w:rsidP="00FA6845">
            <w:pPr>
              <w:contextualSpacing/>
              <w:jc w:val="both"/>
              <w:rPr>
                <w:spacing w:val="-10"/>
                <w:kern w:val="28"/>
                <w:sz w:val="22"/>
              </w:rPr>
            </w:pPr>
            <w:r w:rsidRPr="003621D8">
              <w:rPr>
                <w:spacing w:val="-10"/>
                <w:kern w:val="28"/>
                <w:sz w:val="22"/>
              </w:rPr>
              <w:t>Strengths</w:t>
            </w:r>
          </w:p>
        </w:tc>
        <w:tc>
          <w:tcPr>
            <w:tcW w:w="6513" w:type="dxa"/>
          </w:tcPr>
          <w:p w14:paraId="2418E496" w14:textId="77777777" w:rsidR="00FA6845" w:rsidRPr="003621D8" w:rsidRDefault="00FA6845"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Provides sufficient capacity to contain existing demand and future proof services</w:t>
            </w:r>
          </w:p>
          <w:p w14:paraId="6A06117A" w14:textId="77777777" w:rsidR="00FA6845" w:rsidRPr="003621D8" w:rsidRDefault="00FA6845"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Financially realistic in view of less building work and no road moves</w:t>
            </w:r>
          </w:p>
          <w:p w14:paraId="05D96980" w14:textId="77777777" w:rsidR="00FA6845" w:rsidRPr="003621D8" w:rsidRDefault="00FA6845"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No disruption to existing services during construction</w:t>
            </w:r>
          </w:p>
          <w:p w14:paraId="00B10C26" w14:textId="77777777" w:rsidR="0043010C" w:rsidRPr="003621D8" w:rsidRDefault="0043010C"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 xml:space="preserve">Preferred decant option beings dormant property back into use </w:t>
            </w:r>
          </w:p>
        </w:tc>
      </w:tr>
      <w:tr w:rsidR="00FA6845" w:rsidRPr="003621D8" w14:paraId="08A70464" w14:textId="77777777" w:rsidTr="006D20D0">
        <w:tc>
          <w:tcPr>
            <w:cnfStyle w:val="001000000000" w:firstRow="0" w:lastRow="0" w:firstColumn="1" w:lastColumn="0" w:oddVBand="0" w:evenVBand="0" w:oddHBand="0" w:evenHBand="0" w:firstRowFirstColumn="0" w:firstRowLastColumn="0" w:lastRowFirstColumn="0" w:lastRowLastColumn="0"/>
            <w:tcW w:w="2547" w:type="dxa"/>
          </w:tcPr>
          <w:p w14:paraId="627A239E" w14:textId="77777777" w:rsidR="00FA6845" w:rsidRPr="003621D8" w:rsidRDefault="00FA6845" w:rsidP="00FA6845">
            <w:pPr>
              <w:contextualSpacing/>
              <w:jc w:val="both"/>
              <w:rPr>
                <w:spacing w:val="-10"/>
                <w:kern w:val="28"/>
                <w:sz w:val="22"/>
              </w:rPr>
            </w:pPr>
            <w:r w:rsidRPr="003621D8">
              <w:rPr>
                <w:spacing w:val="-10"/>
                <w:kern w:val="28"/>
                <w:sz w:val="22"/>
              </w:rPr>
              <w:t>Weaknesses</w:t>
            </w:r>
          </w:p>
        </w:tc>
        <w:tc>
          <w:tcPr>
            <w:tcW w:w="6513" w:type="dxa"/>
          </w:tcPr>
          <w:p w14:paraId="02B557FB" w14:textId="77777777" w:rsidR="00FA6845" w:rsidRPr="003621D8" w:rsidRDefault="00FA6845" w:rsidP="00791F12">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Capacity is constrained compared to the do maximum option</w:t>
            </w:r>
          </w:p>
          <w:p w14:paraId="01FCDF73" w14:textId="77777777" w:rsidR="00FA6845" w:rsidRPr="003621D8" w:rsidRDefault="00FA6845" w:rsidP="00791F12">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Does not allow future expansion without road diversion</w:t>
            </w:r>
          </w:p>
          <w:p w14:paraId="5D14F926" w14:textId="77777777" w:rsidR="00FA6845" w:rsidRPr="003621D8" w:rsidRDefault="00FA6845" w:rsidP="00791F12">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Constrained by shoe-horning new build into the space left from the “H Block”</w:t>
            </w:r>
          </w:p>
        </w:tc>
      </w:tr>
      <w:tr w:rsidR="00FA6845" w:rsidRPr="003621D8" w14:paraId="17CB3E85" w14:textId="77777777" w:rsidTr="006D20D0">
        <w:tc>
          <w:tcPr>
            <w:cnfStyle w:val="001000000000" w:firstRow="0" w:lastRow="0" w:firstColumn="1" w:lastColumn="0" w:oddVBand="0" w:evenVBand="0" w:oddHBand="0" w:evenHBand="0" w:firstRowFirstColumn="0" w:firstRowLastColumn="0" w:lastRowFirstColumn="0" w:lastRowLastColumn="0"/>
            <w:tcW w:w="2547" w:type="dxa"/>
          </w:tcPr>
          <w:p w14:paraId="0A601725" w14:textId="77777777" w:rsidR="00FA6845" w:rsidRPr="003621D8" w:rsidRDefault="00FA6845" w:rsidP="00FA6845">
            <w:pPr>
              <w:contextualSpacing/>
              <w:jc w:val="both"/>
              <w:rPr>
                <w:spacing w:val="-10"/>
                <w:kern w:val="28"/>
                <w:sz w:val="22"/>
              </w:rPr>
            </w:pPr>
            <w:r w:rsidRPr="003621D8">
              <w:rPr>
                <w:spacing w:val="-10"/>
                <w:kern w:val="28"/>
                <w:sz w:val="22"/>
              </w:rPr>
              <w:t>Opportunities</w:t>
            </w:r>
          </w:p>
        </w:tc>
        <w:tc>
          <w:tcPr>
            <w:tcW w:w="6513" w:type="dxa"/>
          </w:tcPr>
          <w:p w14:paraId="23649D5E" w14:textId="77777777" w:rsidR="00FA6845" w:rsidRPr="003621D8" w:rsidRDefault="00FA6845" w:rsidP="00791F12">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Does provide increased capacity and would improve patient outcomes</w:t>
            </w:r>
          </w:p>
          <w:p w14:paraId="65F5D818" w14:textId="54C22053" w:rsidR="00FA6845" w:rsidRPr="003621D8" w:rsidRDefault="00FA6845" w:rsidP="00791F12">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Removes backlog maintenance issues from H Block (offsets the cost to demolish and build new)</w:t>
            </w:r>
            <w:r w:rsidR="00092B48" w:rsidRPr="003621D8">
              <w:rPr>
                <w:spacing w:val="-10"/>
                <w:kern w:val="28"/>
                <w:sz w:val="22"/>
              </w:rPr>
              <w:t xml:space="preserve"> </w:t>
            </w:r>
          </w:p>
          <w:p w14:paraId="236FEC5C" w14:textId="77777777" w:rsidR="00FA6845" w:rsidRPr="003621D8" w:rsidRDefault="00FA6845" w:rsidP="00791F12">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Good connectivity between ED and UTC would promote staff integration and new ways of working</w:t>
            </w:r>
          </w:p>
        </w:tc>
      </w:tr>
      <w:tr w:rsidR="00FA6845" w:rsidRPr="003621D8" w14:paraId="3686874D" w14:textId="77777777" w:rsidTr="006D20D0">
        <w:tc>
          <w:tcPr>
            <w:cnfStyle w:val="001000000000" w:firstRow="0" w:lastRow="0" w:firstColumn="1" w:lastColumn="0" w:oddVBand="0" w:evenVBand="0" w:oddHBand="0" w:evenHBand="0" w:firstRowFirstColumn="0" w:firstRowLastColumn="0" w:lastRowFirstColumn="0" w:lastRowLastColumn="0"/>
            <w:tcW w:w="2547" w:type="dxa"/>
          </w:tcPr>
          <w:p w14:paraId="6B2A3786" w14:textId="77777777" w:rsidR="00FA6845" w:rsidRPr="003621D8" w:rsidRDefault="00FA6845" w:rsidP="00FA6845">
            <w:pPr>
              <w:contextualSpacing/>
              <w:jc w:val="both"/>
              <w:rPr>
                <w:spacing w:val="-10"/>
                <w:kern w:val="28"/>
                <w:sz w:val="22"/>
              </w:rPr>
            </w:pPr>
            <w:r w:rsidRPr="003621D8">
              <w:rPr>
                <w:spacing w:val="-10"/>
                <w:kern w:val="28"/>
                <w:sz w:val="22"/>
              </w:rPr>
              <w:t>Threats</w:t>
            </w:r>
          </w:p>
        </w:tc>
        <w:tc>
          <w:tcPr>
            <w:tcW w:w="6513" w:type="dxa"/>
          </w:tcPr>
          <w:p w14:paraId="4DA10D42" w14:textId="77777777" w:rsidR="00FA6845" w:rsidRPr="003621D8" w:rsidRDefault="00FA6845" w:rsidP="00791F12">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Requires decant of existing services within the H Block</w:t>
            </w:r>
          </w:p>
        </w:tc>
      </w:tr>
      <w:tr w:rsidR="00FA6845" w:rsidRPr="00FA6845" w14:paraId="0378C24B" w14:textId="77777777" w:rsidTr="006D20D0">
        <w:tc>
          <w:tcPr>
            <w:cnfStyle w:val="001000000000" w:firstRow="0" w:lastRow="0" w:firstColumn="1" w:lastColumn="0" w:oddVBand="0" w:evenVBand="0" w:oddHBand="0" w:evenHBand="0" w:firstRowFirstColumn="0" w:firstRowLastColumn="0" w:lastRowFirstColumn="0" w:lastRowLastColumn="0"/>
            <w:tcW w:w="2547" w:type="dxa"/>
          </w:tcPr>
          <w:p w14:paraId="62016525" w14:textId="77777777" w:rsidR="00FA6845" w:rsidRPr="003621D8" w:rsidRDefault="00FA6845" w:rsidP="00FA6845">
            <w:pPr>
              <w:contextualSpacing/>
              <w:jc w:val="both"/>
              <w:rPr>
                <w:spacing w:val="-10"/>
                <w:kern w:val="28"/>
                <w:sz w:val="22"/>
              </w:rPr>
            </w:pPr>
            <w:r w:rsidRPr="003621D8">
              <w:rPr>
                <w:spacing w:val="-10"/>
                <w:kern w:val="28"/>
                <w:sz w:val="22"/>
              </w:rPr>
              <w:t>Conclusion</w:t>
            </w:r>
          </w:p>
        </w:tc>
        <w:tc>
          <w:tcPr>
            <w:tcW w:w="6513" w:type="dxa"/>
          </w:tcPr>
          <w:p w14:paraId="6A9223EA" w14:textId="77777777" w:rsidR="00FA6845" w:rsidRPr="00FA6845" w:rsidRDefault="00FA6845" w:rsidP="00FA6845">
            <w:p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3621D8">
              <w:rPr>
                <w:spacing w:val="-10"/>
                <w:kern w:val="28"/>
                <w:sz w:val="22"/>
              </w:rPr>
              <w:t>This option was felt to be the preferred way forwards in terms of providing most of the core and desirable requirements and satisfies the spending objectives.  It was felt to be achievable by decanting some services out of the H block and would mean the work could be phased to minimise any disruption</w:t>
            </w:r>
          </w:p>
        </w:tc>
      </w:tr>
    </w:tbl>
    <w:p w14:paraId="4AC27B81" w14:textId="77777777" w:rsidR="00FA6845" w:rsidRPr="00FA6845" w:rsidRDefault="00FA6845" w:rsidP="00FA6845">
      <w:pPr>
        <w:jc w:val="both"/>
        <w:rPr>
          <w:rFonts w:eastAsia="Times New Roman" w:cs="Times New Roman"/>
          <w:sz w:val="22"/>
          <w:lang w:eastAsia="en-GB"/>
        </w:rPr>
      </w:pPr>
    </w:p>
    <w:p w14:paraId="2208EFE9"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This main issue to address was the gap between ring fenced funding and the actual cost.  The preferred way forward “do minimum” would come in almost on budget but the economic analysis showed that this would provide far less value for money.</w:t>
      </w:r>
    </w:p>
    <w:p w14:paraId="4BE894A3" w14:textId="77777777" w:rsidR="00FA6845" w:rsidRPr="00FA6845" w:rsidRDefault="00FA6845" w:rsidP="00FA6845">
      <w:pPr>
        <w:jc w:val="both"/>
        <w:rPr>
          <w:rFonts w:eastAsia="Times New Roman" w:cs="Times New Roman"/>
          <w:sz w:val="22"/>
          <w:lang w:eastAsia="en-GB"/>
        </w:rPr>
      </w:pPr>
    </w:p>
    <w:p w14:paraId="3A5A5164" w14:textId="01A16816" w:rsidR="00FA6845" w:rsidRPr="00B04F81" w:rsidRDefault="00FA6845" w:rsidP="00B04F81">
      <w:pPr>
        <w:jc w:val="both"/>
        <w:rPr>
          <w:rFonts w:eastAsia="Times New Roman" w:cs="Times New Roman"/>
          <w:sz w:val="22"/>
          <w:lang w:eastAsia="en-GB"/>
        </w:rPr>
      </w:pPr>
      <w:r w:rsidRPr="00FA6845">
        <w:rPr>
          <w:rFonts w:eastAsia="Times New Roman" w:cs="Times New Roman"/>
          <w:sz w:val="22"/>
          <w:lang w:eastAsia="en-GB"/>
        </w:rPr>
        <w:t>The preferred way forward “do maximum” option would involve major new building work, road diversions with significant infrastructure costs.  Whilst this would support the core, desirable and optional elements the cost of this would be prohibi</w:t>
      </w:r>
      <w:r w:rsidR="00B04F81">
        <w:rPr>
          <w:rFonts w:eastAsia="Times New Roman" w:cs="Times New Roman"/>
          <w:sz w:val="22"/>
          <w:lang w:eastAsia="en-GB"/>
        </w:rPr>
        <w:t>tive in the economic appraisal.</w:t>
      </w:r>
    </w:p>
    <w:p w14:paraId="35F12951" w14:textId="77777777" w:rsidR="00FA6845" w:rsidRPr="00FA6845" w:rsidRDefault="00FA6845" w:rsidP="00FA6845">
      <w:pPr>
        <w:autoSpaceDE w:val="0"/>
        <w:autoSpaceDN w:val="0"/>
        <w:adjustRightInd w:val="0"/>
        <w:rPr>
          <w:rFonts w:eastAsia="Times New Roman" w:cs="Arial"/>
          <w:b/>
          <w:bCs/>
          <w:i/>
          <w:iCs/>
          <w:sz w:val="22"/>
          <w:lang w:eastAsia="en-GB"/>
        </w:rPr>
      </w:pPr>
    </w:p>
    <w:p w14:paraId="7FCAE6E8" w14:textId="38244FBF" w:rsidR="00FA6845" w:rsidRDefault="00FA6845" w:rsidP="00791F12">
      <w:pPr>
        <w:pStyle w:val="Subtitle"/>
        <w:numPr>
          <w:ilvl w:val="2"/>
          <w:numId w:val="29"/>
        </w:numPr>
      </w:pPr>
      <w:r w:rsidRPr="00B04F81">
        <w:t>Indicative Costs</w:t>
      </w:r>
    </w:p>
    <w:p w14:paraId="2609545C" w14:textId="77777777" w:rsidR="00FA6845" w:rsidRPr="00FA6845" w:rsidRDefault="00FA6845" w:rsidP="00FA6845">
      <w:pPr>
        <w:autoSpaceDE w:val="0"/>
        <w:autoSpaceDN w:val="0"/>
        <w:adjustRightInd w:val="0"/>
        <w:rPr>
          <w:rFonts w:eastAsia="Times New Roman" w:cs="Arial"/>
          <w:sz w:val="22"/>
          <w:lang w:eastAsia="en-GB"/>
        </w:rPr>
      </w:pPr>
      <w:r w:rsidRPr="00FA6845">
        <w:rPr>
          <w:rFonts w:eastAsia="Times New Roman" w:cs="Arial"/>
          <w:sz w:val="22"/>
          <w:lang w:eastAsia="en-GB"/>
        </w:rPr>
        <w:t xml:space="preserve">The indicative costs for the different options </w:t>
      </w:r>
      <w:r w:rsidR="00092B48">
        <w:rPr>
          <w:rFonts w:eastAsia="Times New Roman" w:cs="Arial"/>
          <w:sz w:val="22"/>
          <w:lang w:eastAsia="en-GB"/>
        </w:rPr>
        <w:t xml:space="preserve">considered at OBC </w:t>
      </w:r>
      <w:r w:rsidRPr="00FA6845">
        <w:rPr>
          <w:rFonts w:eastAsia="Times New Roman" w:cs="Arial"/>
          <w:sz w:val="22"/>
          <w:lang w:eastAsia="en-GB"/>
        </w:rPr>
        <w:t>were as follows:</w:t>
      </w:r>
    </w:p>
    <w:p w14:paraId="4EF60D7C" w14:textId="77777777" w:rsidR="00FA6845" w:rsidRPr="00FA6845" w:rsidRDefault="00FA6845" w:rsidP="00FA6845">
      <w:pPr>
        <w:autoSpaceDE w:val="0"/>
        <w:autoSpaceDN w:val="0"/>
        <w:adjustRightInd w:val="0"/>
        <w:rPr>
          <w:rFonts w:eastAsia="Times New Roman" w:cs="Arial"/>
          <w:sz w:val="22"/>
          <w:lang w:eastAsia="en-GB"/>
        </w:rPr>
      </w:pPr>
    </w:p>
    <w:p w14:paraId="7B748D16" w14:textId="77777777" w:rsidR="00FA6845" w:rsidRPr="00FA6845" w:rsidRDefault="00FA6845" w:rsidP="00FA6845">
      <w:pPr>
        <w:rPr>
          <w:rFonts w:eastAsia="Times New Roman" w:cs="Times New Roman"/>
          <w:szCs w:val="24"/>
          <w:highlight w:val="lightGray"/>
          <w:lang w:eastAsia="en-GB"/>
        </w:rPr>
      </w:pPr>
      <w:bookmarkStart w:id="15" w:name="_Toc38363243"/>
      <w:r w:rsidRPr="00FA6845">
        <w:rPr>
          <w:rFonts w:eastAsia="Times New Roman" w:cs="Times New Roman"/>
          <w:noProof/>
          <w:szCs w:val="24"/>
          <w:highlight w:val="lightGray"/>
          <w:lang w:eastAsia="en-GB"/>
        </w:rPr>
        <w:lastRenderedPageBreak/>
        <w:drawing>
          <wp:inline distT="0" distB="0" distL="0" distR="0" wp14:anchorId="328E60CC" wp14:editId="5AED4C74">
            <wp:extent cx="5759450" cy="1747978"/>
            <wp:effectExtent l="0" t="0" r="0" b="508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759450" cy="1747978"/>
                    </a:xfrm>
                    <a:prstGeom prst="rect">
                      <a:avLst/>
                    </a:prstGeom>
                    <a:noFill/>
                    <a:ln>
                      <a:noFill/>
                    </a:ln>
                  </pic:spPr>
                </pic:pic>
              </a:graphicData>
            </a:graphic>
          </wp:inline>
        </w:drawing>
      </w:r>
    </w:p>
    <w:p w14:paraId="41559228" w14:textId="77777777" w:rsidR="00FA6845" w:rsidRPr="00FA6845" w:rsidRDefault="00FA6845" w:rsidP="00FA6845">
      <w:pPr>
        <w:rPr>
          <w:rFonts w:eastAsia="Times New Roman" w:cs="Times New Roman"/>
          <w:i/>
          <w:sz w:val="16"/>
          <w:szCs w:val="16"/>
          <w:lang w:eastAsia="en-GB"/>
        </w:rPr>
      </w:pPr>
      <w:r w:rsidRPr="00FA6845">
        <w:rPr>
          <w:rFonts w:eastAsia="Times New Roman" w:cs="Times New Roman"/>
          <w:i/>
          <w:sz w:val="16"/>
          <w:szCs w:val="16"/>
          <w:lang w:eastAsia="en-GB"/>
        </w:rPr>
        <w:t>Note, these costs are indicative, a higher level (24%) of optimism bias was built in to the financial summary</w:t>
      </w:r>
    </w:p>
    <w:p w14:paraId="0AD4EA77" w14:textId="77777777" w:rsidR="00FA6845" w:rsidRPr="00FA6845" w:rsidRDefault="00FA6845" w:rsidP="00FA6845">
      <w:pPr>
        <w:rPr>
          <w:rFonts w:eastAsia="Times New Roman" w:cs="Times New Roman"/>
          <w:i/>
          <w:sz w:val="16"/>
          <w:szCs w:val="16"/>
          <w:lang w:eastAsia="en-GB"/>
        </w:rPr>
      </w:pPr>
    </w:p>
    <w:p w14:paraId="25339A38" w14:textId="77777777" w:rsidR="00FA6845" w:rsidRPr="00FA6845" w:rsidRDefault="00FA6845" w:rsidP="00FA6845">
      <w:pPr>
        <w:jc w:val="both"/>
        <w:rPr>
          <w:rFonts w:eastAsia="Times New Roman" w:cs="Arial"/>
          <w:sz w:val="22"/>
          <w:lang w:eastAsia="en-GB"/>
        </w:rPr>
      </w:pPr>
      <w:r w:rsidRPr="00FA6845">
        <w:rPr>
          <w:rFonts w:eastAsia="Times New Roman" w:cs="Arial"/>
          <w:sz w:val="22"/>
          <w:lang w:eastAsia="en-GB"/>
        </w:rPr>
        <w:t>Following meetings with NHSE&amp;I on 19</w:t>
      </w:r>
      <w:r w:rsidRPr="00FA6845">
        <w:rPr>
          <w:rFonts w:eastAsia="Times New Roman" w:cs="Arial"/>
          <w:sz w:val="22"/>
          <w:vertAlign w:val="superscript"/>
          <w:lang w:eastAsia="en-GB"/>
        </w:rPr>
        <w:t>th</w:t>
      </w:r>
      <w:r w:rsidRPr="00FA6845">
        <w:rPr>
          <w:rFonts w:eastAsia="Times New Roman" w:cs="Arial"/>
          <w:sz w:val="22"/>
          <w:lang w:eastAsia="en-GB"/>
        </w:rPr>
        <w:t xml:space="preserve"> October 2020 the indicative costs were reviewed again and a further economic analysis of options to bring costs closer to the original £21.3m was requested.  Further cost advice was taken on the design after meetings with NHSE&amp;I estates teams focussed on ensuring rooms were HBN compliant, circulation spaces were more accurate and more information on BREEAM and Modern Methods of Construction were taken into account.  </w:t>
      </w:r>
    </w:p>
    <w:p w14:paraId="47B018A8" w14:textId="77777777" w:rsidR="00FA6845" w:rsidRPr="00FA6845" w:rsidRDefault="00FA6845" w:rsidP="003621D8">
      <w:pPr>
        <w:jc w:val="both"/>
        <w:rPr>
          <w:rFonts w:eastAsia="Times New Roman" w:cs="Arial"/>
          <w:sz w:val="22"/>
          <w:lang w:eastAsia="en-GB"/>
        </w:rPr>
      </w:pPr>
    </w:p>
    <w:p w14:paraId="49AEB55B" w14:textId="77777777" w:rsidR="00FA6845" w:rsidRPr="00FA6845" w:rsidRDefault="00FA6845" w:rsidP="003621D8">
      <w:pPr>
        <w:jc w:val="both"/>
        <w:rPr>
          <w:rFonts w:eastAsia="Times New Roman" w:cs="Arial"/>
          <w:sz w:val="22"/>
          <w:lang w:eastAsia="en-GB"/>
        </w:rPr>
      </w:pPr>
      <w:r w:rsidRPr="00FA6845">
        <w:rPr>
          <w:rFonts w:eastAsia="Times New Roman" w:cs="Arial"/>
          <w:sz w:val="22"/>
          <w:lang w:eastAsia="en-GB"/>
        </w:rPr>
        <w:t>The options subjected to further cost advice and financial appraisal (see financial case – CIA modelling) were:</w:t>
      </w:r>
    </w:p>
    <w:p w14:paraId="4E70331B" w14:textId="77777777" w:rsidR="00FA6845" w:rsidRPr="00FA6845" w:rsidRDefault="00FA6845" w:rsidP="003621D8">
      <w:pPr>
        <w:jc w:val="both"/>
        <w:rPr>
          <w:rFonts w:eastAsia="Times New Roman" w:cs="Arial"/>
          <w:sz w:val="22"/>
          <w:lang w:eastAsia="en-GB"/>
        </w:rPr>
      </w:pPr>
    </w:p>
    <w:p w14:paraId="416584DA" w14:textId="77777777" w:rsidR="00FA6845" w:rsidRPr="00FA6845" w:rsidRDefault="00FA6845" w:rsidP="003621D8">
      <w:pPr>
        <w:jc w:val="both"/>
        <w:rPr>
          <w:rFonts w:eastAsia="Times New Roman" w:cs="Arial"/>
          <w:sz w:val="22"/>
          <w:lang w:eastAsia="en-GB"/>
        </w:rPr>
      </w:pPr>
      <w:r w:rsidRPr="00FA6845">
        <w:rPr>
          <w:rFonts w:eastAsia="Times New Roman" w:cs="Arial"/>
          <w:sz w:val="22"/>
          <w:lang w:eastAsia="en-GB"/>
        </w:rPr>
        <w:t>Option 4:  the designs were re-appraised after the clinical team requested more space on the 1</w:t>
      </w:r>
      <w:r w:rsidRPr="00FA6845">
        <w:rPr>
          <w:rFonts w:eastAsia="Times New Roman" w:cs="Arial"/>
          <w:sz w:val="22"/>
          <w:vertAlign w:val="superscript"/>
          <w:lang w:eastAsia="en-GB"/>
        </w:rPr>
        <w:t>st</w:t>
      </w:r>
      <w:r w:rsidRPr="00FA6845">
        <w:rPr>
          <w:rFonts w:eastAsia="Times New Roman" w:cs="Arial"/>
          <w:sz w:val="22"/>
          <w:lang w:eastAsia="en-GB"/>
        </w:rPr>
        <w:t xml:space="preserve"> floor and plant was moved into the ceiling space.  This considerably increased costs at £48,822,997.</w:t>
      </w:r>
    </w:p>
    <w:p w14:paraId="6EA66434" w14:textId="77777777" w:rsidR="00FA6845" w:rsidRPr="00FA6845" w:rsidRDefault="00FA6845" w:rsidP="003621D8">
      <w:pPr>
        <w:jc w:val="both"/>
        <w:rPr>
          <w:rFonts w:eastAsia="Times New Roman" w:cs="Arial"/>
          <w:sz w:val="22"/>
          <w:lang w:eastAsia="en-GB"/>
        </w:rPr>
      </w:pPr>
    </w:p>
    <w:p w14:paraId="005F03E6" w14:textId="77777777" w:rsidR="00FA6845" w:rsidRPr="00FA6845" w:rsidRDefault="00FA6845" w:rsidP="003621D8">
      <w:pPr>
        <w:jc w:val="both"/>
        <w:rPr>
          <w:rFonts w:eastAsia="Times New Roman" w:cs="Arial"/>
          <w:sz w:val="22"/>
          <w:lang w:eastAsia="en-GB"/>
        </w:rPr>
      </w:pPr>
      <w:r w:rsidRPr="00FA6845">
        <w:rPr>
          <w:rFonts w:eastAsia="Times New Roman" w:cs="Arial"/>
          <w:sz w:val="22"/>
          <w:lang w:eastAsia="en-GB"/>
        </w:rPr>
        <w:t>Option 4a:  the original option 4 was reviewed and included the above detail such as HBN compliant rooms.  The cost for the option increased slightly to £36,767,551.</w:t>
      </w:r>
    </w:p>
    <w:p w14:paraId="58253C56" w14:textId="77777777" w:rsidR="00FA6845" w:rsidRPr="00FA6845" w:rsidRDefault="00FA6845" w:rsidP="003621D8">
      <w:pPr>
        <w:jc w:val="both"/>
        <w:rPr>
          <w:rFonts w:eastAsia="Times New Roman" w:cs="Arial"/>
          <w:sz w:val="22"/>
          <w:lang w:eastAsia="en-GB"/>
        </w:rPr>
      </w:pPr>
    </w:p>
    <w:p w14:paraId="27888869" w14:textId="77777777" w:rsidR="00FA6845" w:rsidRPr="00FA6845" w:rsidRDefault="00FA6845" w:rsidP="003621D8">
      <w:pPr>
        <w:jc w:val="both"/>
        <w:rPr>
          <w:rFonts w:eastAsia="Times New Roman" w:cs="Arial"/>
          <w:sz w:val="22"/>
          <w:lang w:eastAsia="en-GB"/>
        </w:rPr>
      </w:pPr>
      <w:r w:rsidRPr="00FA6845">
        <w:rPr>
          <w:rFonts w:eastAsia="Times New Roman" w:cs="Arial"/>
          <w:sz w:val="22"/>
          <w:lang w:eastAsia="en-GB"/>
        </w:rPr>
        <w:t xml:space="preserve">Option 5:  the original option to refurbish the H Block and build out to the rear of the building for </w:t>
      </w:r>
      <w:proofErr w:type="spellStart"/>
      <w:r w:rsidRPr="00FA6845">
        <w:rPr>
          <w:rFonts w:eastAsia="Times New Roman" w:cs="Arial"/>
          <w:sz w:val="22"/>
          <w:lang w:eastAsia="en-GB"/>
        </w:rPr>
        <w:t>resus</w:t>
      </w:r>
      <w:proofErr w:type="spellEnd"/>
      <w:r w:rsidRPr="00FA6845">
        <w:rPr>
          <w:rFonts w:eastAsia="Times New Roman" w:cs="Arial"/>
          <w:sz w:val="22"/>
          <w:lang w:eastAsia="en-GB"/>
        </w:rPr>
        <w:t>.  This option was re-costed at £33,897,258.</w:t>
      </w:r>
    </w:p>
    <w:p w14:paraId="3BE5EBDA" w14:textId="77777777" w:rsidR="00FA6845" w:rsidRPr="00FA6845" w:rsidRDefault="00FA6845" w:rsidP="003621D8">
      <w:pPr>
        <w:jc w:val="both"/>
        <w:rPr>
          <w:rFonts w:eastAsia="Times New Roman" w:cs="Arial"/>
          <w:sz w:val="22"/>
          <w:lang w:eastAsia="en-GB"/>
        </w:rPr>
      </w:pPr>
    </w:p>
    <w:p w14:paraId="7E95DD83" w14:textId="77777777" w:rsidR="00FA6845" w:rsidRPr="00FA6845" w:rsidRDefault="00FA6845" w:rsidP="003621D8">
      <w:pPr>
        <w:jc w:val="both"/>
        <w:rPr>
          <w:rFonts w:eastAsia="Times New Roman" w:cs="Arial"/>
          <w:sz w:val="22"/>
          <w:lang w:eastAsia="en-GB"/>
        </w:rPr>
      </w:pPr>
      <w:r w:rsidRPr="00FA6845">
        <w:rPr>
          <w:rFonts w:eastAsia="Times New Roman" w:cs="Arial"/>
          <w:sz w:val="22"/>
          <w:lang w:eastAsia="en-GB"/>
        </w:rPr>
        <w:t xml:space="preserve">Option 8:  a refurbished H block without the large extension for </w:t>
      </w:r>
      <w:proofErr w:type="spellStart"/>
      <w:r w:rsidRPr="00FA6845">
        <w:rPr>
          <w:rFonts w:eastAsia="Times New Roman" w:cs="Arial"/>
          <w:sz w:val="22"/>
          <w:lang w:eastAsia="en-GB"/>
        </w:rPr>
        <w:t>resus</w:t>
      </w:r>
      <w:proofErr w:type="spellEnd"/>
      <w:r w:rsidRPr="00FA6845">
        <w:rPr>
          <w:rFonts w:eastAsia="Times New Roman" w:cs="Arial"/>
          <w:sz w:val="22"/>
          <w:lang w:eastAsia="en-GB"/>
        </w:rPr>
        <w:t>.  Whilst this would significantly limit the accommodation costs were much closer at £27,931,892.</w:t>
      </w:r>
    </w:p>
    <w:p w14:paraId="565FEA31" w14:textId="77777777" w:rsidR="00FA6845" w:rsidRPr="00FA6845" w:rsidRDefault="00FA6845" w:rsidP="003621D8">
      <w:pPr>
        <w:jc w:val="both"/>
        <w:rPr>
          <w:rFonts w:eastAsia="Times New Roman" w:cs="Arial"/>
          <w:sz w:val="22"/>
          <w:lang w:eastAsia="en-GB"/>
        </w:rPr>
      </w:pPr>
    </w:p>
    <w:p w14:paraId="38A84087" w14:textId="662FF005" w:rsidR="00FA6845" w:rsidRDefault="00FA6845" w:rsidP="003621D8">
      <w:pPr>
        <w:jc w:val="both"/>
        <w:rPr>
          <w:rFonts w:eastAsia="Times New Roman" w:cs="Arial"/>
          <w:sz w:val="22"/>
          <w:lang w:eastAsia="en-GB"/>
        </w:rPr>
      </w:pPr>
      <w:r w:rsidRPr="00FA6845">
        <w:rPr>
          <w:rFonts w:eastAsia="Times New Roman" w:cs="Arial"/>
          <w:sz w:val="22"/>
          <w:lang w:eastAsia="en-GB"/>
        </w:rPr>
        <w:t>The economic appraisal however did not support option 8 as the best value for money option.  Neither did it support the clinicians preferred model – the revised option 4 with additional space on the first floor.  Option 4a – the original plan to demolish the H block and rebuild for ED, with plant located on the first floor – remained the best value for money option.</w:t>
      </w:r>
    </w:p>
    <w:p w14:paraId="52B051D5" w14:textId="536C959C" w:rsidR="00092B48" w:rsidRDefault="00092B48" w:rsidP="003621D8">
      <w:pPr>
        <w:jc w:val="both"/>
        <w:rPr>
          <w:rFonts w:eastAsia="Times New Roman" w:cs="Arial"/>
          <w:sz w:val="22"/>
          <w:lang w:eastAsia="en-GB"/>
        </w:rPr>
      </w:pPr>
    </w:p>
    <w:p w14:paraId="15058F3D" w14:textId="77777777" w:rsidR="003621D8" w:rsidRDefault="00541569" w:rsidP="003621D8">
      <w:pPr>
        <w:jc w:val="both"/>
        <w:rPr>
          <w:rFonts w:eastAsia="Times New Roman" w:cs="Arial"/>
          <w:sz w:val="22"/>
          <w:lang w:eastAsia="en-GB"/>
        </w:rPr>
      </w:pPr>
      <w:r>
        <w:rPr>
          <w:rFonts w:eastAsia="Times New Roman" w:cs="Arial"/>
          <w:sz w:val="22"/>
          <w:lang w:eastAsia="en-GB"/>
        </w:rPr>
        <w:t>In developing the FBC the design was reviewed with different architects.</w:t>
      </w:r>
      <w:r w:rsidR="003621D8">
        <w:rPr>
          <w:rFonts w:eastAsia="Times New Roman" w:cs="Arial"/>
          <w:sz w:val="22"/>
          <w:lang w:eastAsia="en-GB"/>
        </w:rPr>
        <w:t xml:space="preserve">  The brief was to maximise the potential use of space by reducing the amount of corridor space and ensure rooms were more HBN compliant.  Whilst the design (termed option 4B) remained essentially the same as in the OBC the walk in entrance / UTC side was essentially flipped.  This created an added advantage of an entrance near to the main entrance of the hospital – improving the look of this area as well as separating walk in patients from ambulance patients, providing improved dignity and safety.</w:t>
      </w:r>
    </w:p>
    <w:p w14:paraId="53B32567" w14:textId="77777777" w:rsidR="003621D8" w:rsidRDefault="003621D8" w:rsidP="003621D8">
      <w:pPr>
        <w:jc w:val="both"/>
        <w:rPr>
          <w:rFonts w:eastAsia="Times New Roman" w:cs="Arial"/>
          <w:sz w:val="22"/>
          <w:lang w:eastAsia="en-GB"/>
        </w:rPr>
      </w:pPr>
    </w:p>
    <w:p w14:paraId="07B473DE" w14:textId="7569868D" w:rsidR="00541569" w:rsidRDefault="00081382" w:rsidP="003621D8">
      <w:pPr>
        <w:jc w:val="both"/>
        <w:rPr>
          <w:rFonts w:eastAsia="Times New Roman" w:cs="Arial"/>
          <w:sz w:val="22"/>
          <w:lang w:eastAsia="en-GB"/>
        </w:rPr>
      </w:pPr>
      <w:r>
        <w:rPr>
          <w:rFonts w:eastAsia="Times New Roman" w:cs="Arial"/>
          <w:sz w:val="22"/>
          <w:lang w:eastAsia="en-GB"/>
        </w:rPr>
        <w:t xml:space="preserve">Option 4B would essentially cost the same as option 4A but increased costs for </w:t>
      </w:r>
      <w:proofErr w:type="gramStart"/>
      <w:r>
        <w:rPr>
          <w:rFonts w:eastAsia="Times New Roman" w:cs="Arial"/>
          <w:sz w:val="22"/>
          <w:lang w:eastAsia="en-GB"/>
        </w:rPr>
        <w:t>the decant</w:t>
      </w:r>
      <w:proofErr w:type="gramEnd"/>
      <w:r>
        <w:rPr>
          <w:rFonts w:eastAsia="Times New Roman" w:cs="Arial"/>
          <w:sz w:val="22"/>
          <w:lang w:eastAsia="en-GB"/>
        </w:rPr>
        <w:t xml:space="preserve"> plus increased inflation and offsetting carbon pushed the cost to </w:t>
      </w:r>
      <w:r w:rsidR="00C66731">
        <w:rPr>
          <w:rFonts w:eastAsia="Times New Roman" w:cs="Arial"/>
          <w:sz w:val="22"/>
          <w:lang w:eastAsia="en-GB"/>
        </w:rPr>
        <w:t>£43.5m</w:t>
      </w:r>
      <w:r>
        <w:rPr>
          <w:rFonts w:eastAsia="Times New Roman" w:cs="Arial"/>
          <w:sz w:val="22"/>
          <w:lang w:eastAsia="en-GB"/>
        </w:rPr>
        <w:t>.  This new preferred way forwards was:</w:t>
      </w:r>
    </w:p>
    <w:p w14:paraId="06ED6E20" w14:textId="19230AA2" w:rsidR="00081382" w:rsidRDefault="00081382" w:rsidP="003621D8">
      <w:pPr>
        <w:jc w:val="both"/>
        <w:rPr>
          <w:rFonts w:eastAsia="Times New Roman" w:cs="Arial"/>
          <w:sz w:val="22"/>
          <w:lang w:eastAsia="en-GB"/>
        </w:rPr>
      </w:pPr>
    </w:p>
    <w:tbl>
      <w:tblPr>
        <w:tblStyle w:val="GridTable1Light-Accent51"/>
        <w:tblW w:w="0" w:type="auto"/>
        <w:tblLook w:val="04A0" w:firstRow="1" w:lastRow="0" w:firstColumn="1" w:lastColumn="0" w:noHBand="0" w:noVBand="1"/>
      </w:tblPr>
      <w:tblGrid>
        <w:gridCol w:w="2547"/>
        <w:gridCol w:w="6513"/>
      </w:tblGrid>
      <w:tr w:rsidR="00081382" w:rsidRPr="00081382" w14:paraId="2C709D05" w14:textId="77777777" w:rsidTr="008609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885042C" w14:textId="20C4D9D9" w:rsidR="00081382" w:rsidRPr="00081382" w:rsidRDefault="00081382" w:rsidP="0086094D">
            <w:pPr>
              <w:contextualSpacing/>
              <w:jc w:val="both"/>
              <w:rPr>
                <w:spacing w:val="-10"/>
                <w:kern w:val="28"/>
                <w:sz w:val="22"/>
              </w:rPr>
            </w:pPr>
            <w:r w:rsidRPr="00081382">
              <w:rPr>
                <w:spacing w:val="-10"/>
                <w:kern w:val="28"/>
                <w:sz w:val="22"/>
              </w:rPr>
              <w:t>PWF 4B</w:t>
            </w:r>
          </w:p>
        </w:tc>
        <w:tc>
          <w:tcPr>
            <w:tcW w:w="6513" w:type="dxa"/>
          </w:tcPr>
          <w:p w14:paraId="71FDB0B2" w14:textId="77777777" w:rsidR="00081382" w:rsidRPr="00081382" w:rsidRDefault="00081382" w:rsidP="0086094D">
            <w:pPr>
              <w:contextualSpacing/>
              <w:jc w:val="both"/>
              <w:cnfStyle w:val="100000000000" w:firstRow="1"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Rationale</w:t>
            </w:r>
          </w:p>
        </w:tc>
      </w:tr>
      <w:tr w:rsidR="00081382" w:rsidRPr="00081382" w14:paraId="56C6C63B"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77448222" w14:textId="77777777" w:rsidR="00081382" w:rsidRPr="00081382" w:rsidRDefault="00081382" w:rsidP="0086094D">
            <w:pPr>
              <w:contextualSpacing/>
              <w:jc w:val="both"/>
              <w:rPr>
                <w:spacing w:val="-10"/>
                <w:kern w:val="28"/>
                <w:sz w:val="22"/>
              </w:rPr>
            </w:pPr>
            <w:r w:rsidRPr="00081382">
              <w:rPr>
                <w:spacing w:val="-10"/>
                <w:kern w:val="28"/>
                <w:sz w:val="22"/>
              </w:rPr>
              <w:t>Description</w:t>
            </w:r>
          </w:p>
        </w:tc>
        <w:tc>
          <w:tcPr>
            <w:tcW w:w="6513" w:type="dxa"/>
          </w:tcPr>
          <w:p w14:paraId="1A4150D5" w14:textId="77777777" w:rsidR="00081382" w:rsidRPr="00081382" w:rsidRDefault="00081382" w:rsidP="0086094D">
            <w:p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With demolition of the adjacent “H Building” and a new build ED, the ED would be relocated and the former building refurbished / extended.  This would provide an 8 bay </w:t>
            </w:r>
            <w:proofErr w:type="spellStart"/>
            <w:r w:rsidRPr="00081382">
              <w:rPr>
                <w:spacing w:val="-10"/>
                <w:kern w:val="28"/>
                <w:sz w:val="22"/>
              </w:rPr>
              <w:t>resus</w:t>
            </w:r>
            <w:proofErr w:type="spellEnd"/>
            <w:r w:rsidRPr="00081382">
              <w:rPr>
                <w:spacing w:val="-10"/>
                <w:kern w:val="28"/>
                <w:sz w:val="22"/>
              </w:rPr>
              <w:t xml:space="preserve"> and UTC, new majors area and additional services such as CT scanner, section 136 suites, paediatric area, frailty / SDEC and bereavement facility.  The trust would prefer to use own known </w:t>
            </w:r>
            <w:r w:rsidRPr="00081382">
              <w:rPr>
                <w:spacing w:val="-10"/>
                <w:kern w:val="28"/>
                <w:sz w:val="22"/>
              </w:rPr>
              <w:lastRenderedPageBreak/>
              <w:t>national contractors but would look at framework options.  A phased approach to build new buildings, decant into them and refurbish / extend former locations.  The project has an agreement to fund centrally</w:t>
            </w:r>
          </w:p>
        </w:tc>
      </w:tr>
      <w:tr w:rsidR="00081382" w:rsidRPr="00081382" w14:paraId="705D3BD2"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22AFB0E2" w14:textId="77777777" w:rsidR="00081382" w:rsidRPr="00081382" w:rsidRDefault="00081382" w:rsidP="0086094D">
            <w:pPr>
              <w:contextualSpacing/>
              <w:jc w:val="both"/>
              <w:rPr>
                <w:spacing w:val="-10"/>
                <w:kern w:val="28"/>
                <w:sz w:val="22"/>
              </w:rPr>
            </w:pPr>
            <w:r w:rsidRPr="00081382">
              <w:rPr>
                <w:spacing w:val="-10"/>
                <w:kern w:val="28"/>
                <w:sz w:val="22"/>
              </w:rPr>
              <w:lastRenderedPageBreak/>
              <w:t>Strengths</w:t>
            </w:r>
          </w:p>
        </w:tc>
        <w:tc>
          <w:tcPr>
            <w:tcW w:w="6513" w:type="dxa"/>
          </w:tcPr>
          <w:p w14:paraId="492193B6" w14:textId="5A9F2D0A" w:rsidR="00081382" w:rsidRPr="00081382" w:rsidRDefault="00081382" w:rsidP="0086094D">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Provides </w:t>
            </w:r>
            <w:r>
              <w:rPr>
                <w:spacing w:val="-10"/>
                <w:kern w:val="28"/>
                <w:sz w:val="22"/>
              </w:rPr>
              <w:t>increased</w:t>
            </w:r>
            <w:r w:rsidRPr="00081382">
              <w:rPr>
                <w:spacing w:val="-10"/>
                <w:kern w:val="28"/>
                <w:sz w:val="22"/>
              </w:rPr>
              <w:t xml:space="preserve"> capacity to future proof services</w:t>
            </w:r>
          </w:p>
          <w:p w14:paraId="282C7D24" w14:textId="0949ABB3" w:rsidR="00081382" w:rsidRPr="00081382" w:rsidRDefault="00081382" w:rsidP="0086094D">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Financially realistic </w:t>
            </w:r>
            <w:r>
              <w:rPr>
                <w:spacing w:val="-10"/>
                <w:kern w:val="28"/>
                <w:sz w:val="22"/>
              </w:rPr>
              <w:t>with only moderately increased costs</w:t>
            </w:r>
          </w:p>
          <w:p w14:paraId="4DC9A79E" w14:textId="77777777" w:rsidR="00081382" w:rsidRPr="00081382" w:rsidRDefault="00081382" w:rsidP="0086094D">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No disruption to existing services during construction</w:t>
            </w:r>
          </w:p>
          <w:p w14:paraId="5B4E9F68" w14:textId="5BE484BE" w:rsidR="00081382" w:rsidRDefault="00081382" w:rsidP="0008138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Preferred decant option </w:t>
            </w:r>
            <w:r>
              <w:rPr>
                <w:spacing w:val="-10"/>
                <w:kern w:val="28"/>
                <w:sz w:val="22"/>
              </w:rPr>
              <w:t>significantly reducing backlog maintenance</w:t>
            </w:r>
          </w:p>
          <w:p w14:paraId="63F17D7E" w14:textId="77777777" w:rsidR="00081382" w:rsidRDefault="00081382" w:rsidP="0008138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Pr>
                <w:spacing w:val="-10"/>
                <w:kern w:val="28"/>
                <w:sz w:val="22"/>
              </w:rPr>
              <w:t>Refreshed the appearance of the main entrance to the hospital</w:t>
            </w:r>
          </w:p>
          <w:p w14:paraId="4C30348F" w14:textId="7F64EC02" w:rsidR="00081382" w:rsidRPr="00081382" w:rsidRDefault="00081382" w:rsidP="0008138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Pr>
                <w:spacing w:val="-10"/>
                <w:kern w:val="28"/>
                <w:sz w:val="22"/>
              </w:rPr>
              <w:t>Provides entrances that are safer and more dignified</w:t>
            </w:r>
            <w:r w:rsidRPr="00081382">
              <w:rPr>
                <w:spacing w:val="-10"/>
                <w:kern w:val="28"/>
                <w:sz w:val="22"/>
              </w:rPr>
              <w:t xml:space="preserve"> </w:t>
            </w:r>
          </w:p>
        </w:tc>
      </w:tr>
      <w:tr w:rsidR="00081382" w:rsidRPr="00081382" w14:paraId="628DC4FD"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43CCDA61" w14:textId="77777777" w:rsidR="00081382" w:rsidRPr="00081382" w:rsidRDefault="00081382" w:rsidP="0086094D">
            <w:pPr>
              <w:contextualSpacing/>
              <w:jc w:val="both"/>
              <w:rPr>
                <w:spacing w:val="-10"/>
                <w:kern w:val="28"/>
                <w:sz w:val="22"/>
              </w:rPr>
            </w:pPr>
            <w:r w:rsidRPr="00081382">
              <w:rPr>
                <w:spacing w:val="-10"/>
                <w:kern w:val="28"/>
                <w:sz w:val="22"/>
              </w:rPr>
              <w:t>Weaknesses</w:t>
            </w:r>
          </w:p>
        </w:tc>
        <w:tc>
          <w:tcPr>
            <w:tcW w:w="6513" w:type="dxa"/>
          </w:tcPr>
          <w:p w14:paraId="24E29514" w14:textId="77777777" w:rsidR="00081382" w:rsidRPr="00081382" w:rsidRDefault="00081382" w:rsidP="0086094D">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Capacity is constrained compared to the do maximum option</w:t>
            </w:r>
          </w:p>
          <w:p w14:paraId="237DF1F1" w14:textId="77777777" w:rsidR="00081382" w:rsidRPr="00081382" w:rsidRDefault="00081382" w:rsidP="0086094D">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Does not allow future expansion without road diversion</w:t>
            </w:r>
          </w:p>
          <w:p w14:paraId="31B75D94" w14:textId="77777777" w:rsidR="00081382" w:rsidRPr="00081382" w:rsidRDefault="00081382" w:rsidP="0086094D">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Constrained by shoe-horning new build into the space left from the “H Block”</w:t>
            </w:r>
          </w:p>
        </w:tc>
      </w:tr>
      <w:tr w:rsidR="00081382" w:rsidRPr="00081382" w14:paraId="6AD439C8"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73CB1006" w14:textId="77777777" w:rsidR="00081382" w:rsidRPr="00081382" w:rsidRDefault="00081382" w:rsidP="0086094D">
            <w:pPr>
              <w:contextualSpacing/>
              <w:jc w:val="both"/>
              <w:rPr>
                <w:spacing w:val="-10"/>
                <w:kern w:val="28"/>
                <w:sz w:val="22"/>
              </w:rPr>
            </w:pPr>
            <w:r w:rsidRPr="00081382">
              <w:rPr>
                <w:spacing w:val="-10"/>
                <w:kern w:val="28"/>
                <w:sz w:val="22"/>
              </w:rPr>
              <w:t>Opportunities</w:t>
            </w:r>
          </w:p>
        </w:tc>
        <w:tc>
          <w:tcPr>
            <w:tcW w:w="6513" w:type="dxa"/>
          </w:tcPr>
          <w:p w14:paraId="5032A885" w14:textId="77777777" w:rsidR="00081382" w:rsidRPr="00081382" w:rsidRDefault="00081382" w:rsidP="0086094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Does provide increased capacity and would improve patient outcomes</w:t>
            </w:r>
          </w:p>
          <w:p w14:paraId="4277D759" w14:textId="77777777" w:rsidR="00081382" w:rsidRPr="00081382" w:rsidRDefault="00081382" w:rsidP="0086094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Removes backlog maintenance issues from H Block (offsets the cost to demolish and build new) and maternity block</w:t>
            </w:r>
          </w:p>
          <w:p w14:paraId="1A0DBE0A" w14:textId="77777777" w:rsidR="00081382" w:rsidRDefault="00081382" w:rsidP="0086094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Good connectivity between ED and UTC would promote staff integration and new ways of working</w:t>
            </w:r>
          </w:p>
          <w:p w14:paraId="0A8D53CB" w14:textId="116FEFBE" w:rsidR="00081382" w:rsidRPr="00081382" w:rsidRDefault="00081382" w:rsidP="0086094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Pr>
                <w:spacing w:val="-10"/>
                <w:kern w:val="28"/>
                <w:sz w:val="22"/>
              </w:rPr>
              <w:t>By bringing the maternity block back into use and d</w:t>
            </w:r>
            <w:r w:rsidR="0086094D">
              <w:rPr>
                <w:spacing w:val="-10"/>
                <w:kern w:val="28"/>
                <w:sz w:val="22"/>
              </w:rPr>
              <w:t>ecanting some staff from the H B</w:t>
            </w:r>
            <w:r>
              <w:rPr>
                <w:spacing w:val="-10"/>
                <w:kern w:val="28"/>
                <w:sz w:val="22"/>
              </w:rPr>
              <w:t>lock and OP department into there, the space within OP can also be used for additional clinical accommodation</w:t>
            </w:r>
          </w:p>
        </w:tc>
      </w:tr>
      <w:tr w:rsidR="00081382" w:rsidRPr="00081382" w14:paraId="2CAE210E"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6AB99FD8" w14:textId="77777777" w:rsidR="00081382" w:rsidRPr="00081382" w:rsidRDefault="00081382" w:rsidP="0086094D">
            <w:pPr>
              <w:contextualSpacing/>
              <w:jc w:val="both"/>
              <w:rPr>
                <w:spacing w:val="-10"/>
                <w:kern w:val="28"/>
                <w:sz w:val="22"/>
              </w:rPr>
            </w:pPr>
            <w:r w:rsidRPr="00081382">
              <w:rPr>
                <w:spacing w:val="-10"/>
                <w:kern w:val="28"/>
                <w:sz w:val="22"/>
              </w:rPr>
              <w:t>Threats</w:t>
            </w:r>
          </w:p>
        </w:tc>
        <w:tc>
          <w:tcPr>
            <w:tcW w:w="6513" w:type="dxa"/>
          </w:tcPr>
          <w:p w14:paraId="6E361AC6" w14:textId="77777777" w:rsidR="00081382" w:rsidRPr="00081382" w:rsidRDefault="00081382" w:rsidP="0086094D">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Requires decant of existing services within the H Block</w:t>
            </w:r>
          </w:p>
        </w:tc>
      </w:tr>
      <w:tr w:rsidR="00081382" w:rsidRPr="00FA6845" w14:paraId="08516DF5"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2F36EB22" w14:textId="77777777" w:rsidR="00081382" w:rsidRPr="00081382" w:rsidRDefault="00081382" w:rsidP="0086094D">
            <w:pPr>
              <w:contextualSpacing/>
              <w:jc w:val="both"/>
              <w:rPr>
                <w:spacing w:val="-10"/>
                <w:kern w:val="28"/>
                <w:sz w:val="22"/>
              </w:rPr>
            </w:pPr>
            <w:r w:rsidRPr="00081382">
              <w:rPr>
                <w:spacing w:val="-10"/>
                <w:kern w:val="28"/>
                <w:sz w:val="22"/>
              </w:rPr>
              <w:t>Conclusion</w:t>
            </w:r>
          </w:p>
        </w:tc>
        <w:tc>
          <w:tcPr>
            <w:tcW w:w="6513" w:type="dxa"/>
          </w:tcPr>
          <w:p w14:paraId="68E7310B" w14:textId="5CE09C3F" w:rsidR="00081382" w:rsidRPr="00FA6845" w:rsidRDefault="00081382" w:rsidP="00081382">
            <w:p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This option was felt to be the preferred way forwards in terms of providing </w:t>
            </w:r>
            <w:r>
              <w:rPr>
                <w:spacing w:val="-10"/>
                <w:kern w:val="28"/>
                <w:sz w:val="22"/>
              </w:rPr>
              <w:t>additional clinical accommodation, more than satisfying</w:t>
            </w:r>
            <w:r w:rsidRPr="00081382">
              <w:rPr>
                <w:spacing w:val="-10"/>
                <w:kern w:val="28"/>
                <w:sz w:val="22"/>
              </w:rPr>
              <w:t xml:space="preserve"> the spending objectives.  It was felt to be achievable by decanting services out of the H block </w:t>
            </w:r>
            <w:r>
              <w:rPr>
                <w:spacing w:val="-10"/>
                <w:kern w:val="28"/>
                <w:sz w:val="22"/>
              </w:rPr>
              <w:t xml:space="preserve">and OP’s </w:t>
            </w:r>
            <w:r w:rsidRPr="00081382">
              <w:rPr>
                <w:spacing w:val="-10"/>
                <w:kern w:val="28"/>
                <w:sz w:val="22"/>
              </w:rPr>
              <w:t>and would mean the work could be phased to minimise any disruption</w:t>
            </w:r>
          </w:p>
        </w:tc>
      </w:tr>
    </w:tbl>
    <w:p w14:paraId="705B96B4" w14:textId="77777777" w:rsidR="00081382" w:rsidRPr="00FA6845" w:rsidRDefault="00081382" w:rsidP="003621D8">
      <w:pPr>
        <w:jc w:val="both"/>
        <w:rPr>
          <w:rFonts w:eastAsia="Times New Roman" w:cs="Arial"/>
          <w:sz w:val="22"/>
          <w:lang w:eastAsia="en-GB"/>
        </w:rPr>
      </w:pPr>
    </w:p>
    <w:p w14:paraId="514040AE" w14:textId="7503F763" w:rsidR="00FA6845" w:rsidRDefault="00601880" w:rsidP="00FA6845">
      <w:pPr>
        <w:rPr>
          <w:rFonts w:eastAsia="Times New Roman" w:cs="Arial"/>
          <w:sz w:val="22"/>
          <w:lang w:eastAsia="en-GB"/>
        </w:rPr>
      </w:pPr>
      <w:r>
        <w:rPr>
          <w:rFonts w:eastAsia="Times New Roman" w:cs="Arial"/>
          <w:sz w:val="22"/>
          <w:lang w:eastAsia="en-GB"/>
        </w:rPr>
        <w:t xml:space="preserve">In line with the conditions within the approval of the OBC the benefits register for the project was reviewed to consider wider societal benefits.  The CIA model was again used to compare the options using the refreshed benefits register.  Options were limited to (as the others had already been discounted) BAU, 4A and 4B.  Option 4B demonstrated a significantly higher benefit to cost ratio.  </w:t>
      </w:r>
    </w:p>
    <w:p w14:paraId="343675BF" w14:textId="57908AAE" w:rsidR="00601880" w:rsidRDefault="00601880" w:rsidP="00FA6845">
      <w:pPr>
        <w:rPr>
          <w:rFonts w:eastAsia="Times New Roman" w:cs="Arial"/>
          <w:sz w:val="22"/>
          <w:lang w:eastAsia="en-GB"/>
        </w:rPr>
      </w:pPr>
    </w:p>
    <w:p w14:paraId="28FE270F" w14:textId="1AE3A2C8" w:rsidR="00FA6845" w:rsidRPr="00FA6845" w:rsidRDefault="00FA6845" w:rsidP="00FA6845">
      <w:pPr>
        <w:rPr>
          <w:rFonts w:ascii="Calibri Light" w:eastAsia="Times New Roman" w:hAnsi="Calibri Light" w:cs="Times New Roman"/>
          <w:color w:val="2E74B5"/>
          <w:sz w:val="32"/>
          <w:szCs w:val="32"/>
          <w:highlight w:val="lightGray"/>
          <w:lang w:eastAsia="en-GB"/>
        </w:rPr>
      </w:pPr>
      <w:r w:rsidRPr="00FA6845">
        <w:rPr>
          <w:rFonts w:eastAsia="Times New Roman" w:cs="Arial"/>
          <w:sz w:val="22"/>
          <w:lang w:eastAsia="en-GB"/>
        </w:rPr>
        <w:t xml:space="preserve"> </w:t>
      </w:r>
      <w:r w:rsidR="003A5E04" w:rsidRPr="003A5E04">
        <w:rPr>
          <w:noProof/>
          <w:lang w:eastAsia="en-GB"/>
        </w:rPr>
        <w:drawing>
          <wp:inline distT="0" distB="0" distL="0" distR="0" wp14:anchorId="143BBBB2" wp14:editId="308F2241">
            <wp:extent cx="5610758" cy="1541872"/>
            <wp:effectExtent l="0" t="0" r="9525" b="127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30259" cy="1547231"/>
                    </a:xfrm>
                    <a:prstGeom prst="rect">
                      <a:avLst/>
                    </a:prstGeom>
                    <a:noFill/>
                    <a:ln>
                      <a:noFill/>
                    </a:ln>
                  </pic:spPr>
                </pic:pic>
              </a:graphicData>
            </a:graphic>
          </wp:inline>
        </w:drawing>
      </w:r>
      <w:r w:rsidRPr="00FA6845">
        <w:rPr>
          <w:rFonts w:eastAsia="Times New Roman" w:cs="Times New Roman"/>
          <w:szCs w:val="24"/>
          <w:highlight w:val="lightGray"/>
          <w:lang w:eastAsia="en-GB"/>
        </w:rPr>
        <w:br w:type="page"/>
      </w:r>
    </w:p>
    <w:p w14:paraId="392D27BE" w14:textId="4EC772A6" w:rsidR="00FA6845" w:rsidRDefault="00FA6845" w:rsidP="00791F12">
      <w:pPr>
        <w:pStyle w:val="Heading1"/>
        <w:rPr>
          <w:lang w:eastAsia="en-GB"/>
        </w:rPr>
      </w:pPr>
      <w:bookmarkStart w:id="16" w:name="_Toc96955921"/>
      <w:bookmarkStart w:id="17" w:name="_Toc105747239"/>
      <w:r w:rsidRPr="00FA6845">
        <w:rPr>
          <w:lang w:eastAsia="en-GB"/>
        </w:rPr>
        <w:lastRenderedPageBreak/>
        <w:t>The Commercial case</w:t>
      </w:r>
      <w:bookmarkEnd w:id="15"/>
      <w:bookmarkEnd w:id="16"/>
      <w:bookmarkEnd w:id="17"/>
    </w:p>
    <w:p w14:paraId="145A6DD5" w14:textId="77777777" w:rsidR="00FA6845" w:rsidRPr="00FA6845" w:rsidRDefault="00FA6845" w:rsidP="00FA6845">
      <w:pPr>
        <w:rPr>
          <w:rFonts w:eastAsia="Times New Roman" w:cs="Times New Roman"/>
          <w:szCs w:val="24"/>
          <w:lang w:eastAsia="en-GB"/>
        </w:rPr>
      </w:pPr>
    </w:p>
    <w:p w14:paraId="25D700C1" w14:textId="77777777" w:rsidR="00FA6845" w:rsidRPr="00FA6845" w:rsidRDefault="00FA6845" w:rsidP="00FA6845">
      <w:pPr>
        <w:rPr>
          <w:rFonts w:eastAsia="Times New Roman" w:cs="Times New Roman"/>
          <w:szCs w:val="24"/>
          <w:lang w:eastAsia="en-GB"/>
        </w:rPr>
      </w:pPr>
    </w:p>
    <w:p w14:paraId="56BEDF8D" w14:textId="47F2C41B" w:rsidR="00C166CA" w:rsidRPr="004F6E33" w:rsidRDefault="00C166CA" w:rsidP="00C166CA">
      <w:pPr>
        <w:jc w:val="both"/>
        <w:rPr>
          <w:rFonts w:eastAsia="Times New Roman" w:cs="Times New Roman"/>
          <w:sz w:val="22"/>
          <w:bdr w:val="none" w:sz="0" w:space="0" w:color="auto" w:frame="1"/>
          <w:shd w:val="clear" w:color="auto" w:fill="FFFFFF"/>
          <w:lang w:eastAsia="en-GB"/>
        </w:rPr>
      </w:pPr>
      <w:r>
        <w:rPr>
          <w:rFonts w:eastAsia="Times New Roman" w:cs="Times New Roman"/>
          <w:sz w:val="22"/>
          <w:bdr w:val="none" w:sz="0" w:space="0" w:color="auto" w:frame="1"/>
          <w:shd w:val="clear" w:color="auto" w:fill="FFFFFF"/>
          <w:lang w:eastAsia="en-GB"/>
        </w:rPr>
        <w:t>The Trust chose the PAGABO framework to achieve</w:t>
      </w:r>
      <w:r w:rsidRPr="004F6E33">
        <w:rPr>
          <w:rFonts w:eastAsia="Times New Roman" w:cs="Times New Roman"/>
          <w:sz w:val="22"/>
          <w:bdr w:val="none" w:sz="0" w:space="0" w:color="auto" w:frame="1"/>
          <w:shd w:val="clear" w:color="auto" w:fill="FFFFFF"/>
          <w:lang w:eastAsia="en-GB"/>
        </w:rPr>
        <w:t xml:space="preserve"> four good, strong commercial bids </w:t>
      </w:r>
      <w:r>
        <w:rPr>
          <w:rFonts w:eastAsia="Times New Roman" w:cs="Times New Roman"/>
          <w:sz w:val="22"/>
          <w:bdr w:val="none" w:sz="0" w:space="0" w:color="auto" w:frame="1"/>
          <w:shd w:val="clear" w:color="auto" w:fill="FFFFFF"/>
          <w:lang w:eastAsia="en-GB"/>
        </w:rPr>
        <w:t>to</w:t>
      </w:r>
      <w:r w:rsidRPr="004F6E33">
        <w:rPr>
          <w:rFonts w:eastAsia="Times New Roman" w:cs="Times New Roman"/>
          <w:sz w:val="22"/>
          <w:bdr w:val="none" w:sz="0" w:space="0" w:color="auto" w:frame="1"/>
          <w:shd w:val="clear" w:color="auto" w:fill="FFFFFF"/>
          <w:lang w:eastAsia="en-GB"/>
        </w:rPr>
        <w:t xml:space="preserve"> </w:t>
      </w:r>
      <w:r>
        <w:rPr>
          <w:rFonts w:eastAsia="Times New Roman" w:cs="Times New Roman"/>
          <w:sz w:val="22"/>
          <w:bdr w:val="none" w:sz="0" w:space="0" w:color="auto" w:frame="1"/>
          <w:shd w:val="clear" w:color="auto" w:fill="FFFFFF"/>
          <w:lang w:eastAsia="en-GB"/>
        </w:rPr>
        <w:t>demonstrate good value for money</w:t>
      </w:r>
      <w:r w:rsidRPr="004F6E33">
        <w:rPr>
          <w:rFonts w:eastAsia="Times New Roman" w:cs="Times New Roman"/>
          <w:sz w:val="22"/>
          <w:bdr w:val="none" w:sz="0" w:space="0" w:color="auto" w:frame="1"/>
          <w:shd w:val="clear" w:color="auto" w:fill="FFFFFF"/>
          <w:lang w:eastAsia="en-GB"/>
        </w:rPr>
        <w:t xml:space="preserve">. </w:t>
      </w:r>
    </w:p>
    <w:p w14:paraId="739304F4" w14:textId="77777777" w:rsidR="00C166CA" w:rsidRPr="004F6E33" w:rsidRDefault="00C166CA" w:rsidP="00C166CA">
      <w:pPr>
        <w:jc w:val="both"/>
        <w:rPr>
          <w:rFonts w:eastAsia="Times New Roman" w:cs="Times New Roman"/>
          <w:sz w:val="22"/>
          <w:bdr w:val="none" w:sz="0" w:space="0" w:color="auto" w:frame="1"/>
          <w:shd w:val="clear" w:color="auto" w:fill="FFFFFF"/>
          <w:lang w:eastAsia="en-GB"/>
        </w:rPr>
      </w:pPr>
    </w:p>
    <w:p w14:paraId="4444BEC2" w14:textId="3E2907FE" w:rsidR="00FA6845" w:rsidRPr="00C166CA" w:rsidRDefault="00C166CA" w:rsidP="00C166CA">
      <w:pPr>
        <w:jc w:val="both"/>
        <w:rPr>
          <w:rFonts w:eastAsia="Times New Roman" w:cs="Times New Roman"/>
          <w:sz w:val="22"/>
          <w:bdr w:val="none" w:sz="0" w:space="0" w:color="auto" w:frame="1"/>
          <w:shd w:val="clear" w:color="auto" w:fill="FFFFFF"/>
          <w:lang w:eastAsia="en-GB"/>
        </w:rPr>
      </w:pPr>
      <w:r w:rsidRPr="004F6E33">
        <w:rPr>
          <w:rFonts w:eastAsia="Times New Roman" w:cs="Times New Roman"/>
          <w:sz w:val="22"/>
          <w:bdr w:val="none" w:sz="0" w:space="0" w:color="auto" w:frame="1"/>
          <w:shd w:val="clear" w:color="auto" w:fill="FFFFFF"/>
          <w:lang w:eastAsia="en-GB"/>
        </w:rPr>
        <w:t xml:space="preserve">Following </w:t>
      </w:r>
      <w:r>
        <w:rPr>
          <w:rFonts w:eastAsia="Times New Roman" w:cs="Times New Roman"/>
          <w:sz w:val="22"/>
          <w:bdr w:val="none" w:sz="0" w:space="0" w:color="auto" w:frame="1"/>
          <w:shd w:val="clear" w:color="auto" w:fill="FFFFFF"/>
          <w:lang w:eastAsia="en-GB"/>
        </w:rPr>
        <w:t>a meet the buyer</w:t>
      </w:r>
      <w:r w:rsidRPr="004F6E33">
        <w:rPr>
          <w:rFonts w:eastAsia="Times New Roman" w:cs="Times New Roman"/>
          <w:sz w:val="22"/>
          <w:bdr w:val="none" w:sz="0" w:space="0" w:color="auto" w:frame="1"/>
          <w:shd w:val="clear" w:color="auto" w:fill="FFFFFF"/>
          <w:lang w:eastAsia="en-GB"/>
        </w:rPr>
        <w:t xml:space="preserve"> event, the tender package was sent out via the </w:t>
      </w:r>
      <w:proofErr w:type="spellStart"/>
      <w:r w:rsidRPr="004F6E33">
        <w:rPr>
          <w:rFonts w:eastAsia="Times New Roman" w:cs="Times New Roman"/>
          <w:sz w:val="22"/>
          <w:bdr w:val="none" w:sz="0" w:space="0" w:color="auto" w:frame="1"/>
          <w:shd w:val="clear" w:color="auto" w:fill="FFFFFF"/>
          <w:lang w:eastAsia="en-GB"/>
        </w:rPr>
        <w:t>Pagabo</w:t>
      </w:r>
      <w:proofErr w:type="spellEnd"/>
      <w:r w:rsidRPr="004F6E33">
        <w:rPr>
          <w:rFonts w:eastAsia="Times New Roman" w:cs="Times New Roman"/>
          <w:sz w:val="22"/>
          <w:bdr w:val="none" w:sz="0" w:space="0" w:color="auto" w:frame="1"/>
          <w:shd w:val="clear" w:color="auto" w:fill="FFFFFF"/>
          <w:lang w:eastAsia="en-GB"/>
        </w:rPr>
        <w:t xml:space="preserve"> framework to all suppliers on the appropriate lot.  </w:t>
      </w:r>
      <w:r w:rsidR="00AE17F9">
        <w:rPr>
          <w:rFonts w:eastAsia="Times New Roman" w:cs="Times New Roman"/>
          <w:sz w:val="22"/>
          <w:bdr w:val="none" w:sz="0" w:space="0" w:color="auto" w:frame="1"/>
          <w:shd w:val="clear" w:color="auto" w:fill="FFFFFF"/>
          <w:lang w:eastAsia="en-GB"/>
        </w:rPr>
        <w:t>The Trust</w:t>
      </w:r>
      <w:r w:rsidRPr="004F6E33">
        <w:rPr>
          <w:rFonts w:eastAsia="Times New Roman" w:cs="Times New Roman"/>
          <w:sz w:val="22"/>
          <w:bdr w:val="none" w:sz="0" w:space="0" w:color="auto" w:frame="1"/>
          <w:shd w:val="clear" w:color="auto" w:fill="FFFFFF"/>
          <w:lang w:eastAsia="en-GB"/>
        </w:rPr>
        <w:t xml:space="preserve"> asked each of the bidders to prepare a presentation to be held virtually and all team members, including </w:t>
      </w:r>
      <w:r w:rsidR="00AE17F9">
        <w:rPr>
          <w:rFonts w:eastAsia="Times New Roman" w:cs="Times New Roman"/>
          <w:sz w:val="22"/>
          <w:bdr w:val="none" w:sz="0" w:space="0" w:color="auto" w:frame="1"/>
          <w:shd w:val="clear" w:color="auto" w:fill="FFFFFF"/>
          <w:lang w:eastAsia="en-GB"/>
        </w:rPr>
        <w:t>the</w:t>
      </w:r>
      <w:r w:rsidRPr="004F6E33">
        <w:rPr>
          <w:rFonts w:eastAsia="Times New Roman" w:cs="Times New Roman"/>
          <w:sz w:val="22"/>
          <w:bdr w:val="none" w:sz="0" w:space="0" w:color="auto" w:frame="1"/>
          <w:shd w:val="clear" w:color="auto" w:fill="FFFFFF"/>
          <w:lang w:eastAsia="en-GB"/>
        </w:rPr>
        <w:t xml:space="preserve"> QS team, would evaluate this.  Each of the team members gave scores and this was fed into the evaluation matrix.  The bidder’s scores were as follows:</w:t>
      </w:r>
    </w:p>
    <w:p w14:paraId="1C56FFBB" w14:textId="77777777" w:rsidR="00FA6845" w:rsidRPr="00FA6845" w:rsidRDefault="00FA6845" w:rsidP="00FA6845">
      <w:pPr>
        <w:autoSpaceDE w:val="0"/>
        <w:autoSpaceDN w:val="0"/>
        <w:adjustRightInd w:val="0"/>
        <w:rPr>
          <w:rFonts w:eastAsia="Times New Roman" w:cs="Arial"/>
          <w:b/>
          <w:bCs/>
          <w:sz w:val="22"/>
          <w:lang w:eastAsia="en-GB"/>
        </w:rPr>
      </w:pPr>
    </w:p>
    <w:tbl>
      <w:tblPr>
        <w:tblpPr w:leftFromText="180" w:rightFromText="180" w:vertAnchor="text" w:tblpXSpec="center" w:tblpY="1"/>
        <w:tblOverlap w:val="neve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1483"/>
        <w:gridCol w:w="1377"/>
        <w:gridCol w:w="1478"/>
        <w:gridCol w:w="1276"/>
        <w:gridCol w:w="1276"/>
      </w:tblGrid>
      <w:tr w:rsidR="00C166CA" w:rsidRPr="004F6E33" w14:paraId="1DD27408" w14:textId="77777777" w:rsidTr="00513B05">
        <w:trPr>
          <w:trHeight w:val="170"/>
        </w:trPr>
        <w:tc>
          <w:tcPr>
            <w:tcW w:w="2603" w:type="dxa"/>
            <w:shd w:val="clear" w:color="auto" w:fill="auto"/>
            <w:noWrap/>
            <w:vAlign w:val="center"/>
            <w:hideMark/>
          </w:tcPr>
          <w:p w14:paraId="2B799992" w14:textId="77777777" w:rsidR="00C166CA" w:rsidRPr="004F6E33" w:rsidRDefault="00C166CA" w:rsidP="00513B05">
            <w:pPr>
              <w:tabs>
                <w:tab w:val="left" w:pos="-720"/>
              </w:tabs>
              <w:suppressAutoHyphens/>
              <w:spacing w:line="276" w:lineRule="auto"/>
              <w:jc w:val="center"/>
              <w:rPr>
                <w:rFonts w:cs="Arial"/>
                <w:sz w:val="22"/>
              </w:rPr>
            </w:pPr>
            <w:bookmarkStart w:id="18" w:name="_Toc38363247"/>
            <w:r w:rsidRPr="004F6E33">
              <w:rPr>
                <w:rFonts w:cs="Arial"/>
                <w:sz w:val="22"/>
              </w:rPr>
              <w:t>Element</w:t>
            </w:r>
          </w:p>
        </w:tc>
        <w:tc>
          <w:tcPr>
            <w:tcW w:w="1483" w:type="dxa"/>
            <w:vAlign w:val="center"/>
          </w:tcPr>
          <w:p w14:paraId="730539FF"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Total Score Available</w:t>
            </w:r>
          </w:p>
        </w:tc>
        <w:tc>
          <w:tcPr>
            <w:tcW w:w="1377" w:type="dxa"/>
            <w:vAlign w:val="center"/>
          </w:tcPr>
          <w:p w14:paraId="2A8EE22D" w14:textId="00C30689" w:rsidR="00C166CA" w:rsidRPr="004F6E33" w:rsidRDefault="00AE17F9" w:rsidP="00513B05">
            <w:pPr>
              <w:tabs>
                <w:tab w:val="left" w:pos="-720"/>
              </w:tabs>
              <w:suppressAutoHyphens/>
              <w:spacing w:line="276" w:lineRule="auto"/>
              <w:jc w:val="center"/>
              <w:rPr>
                <w:rFonts w:cs="Arial"/>
                <w:sz w:val="22"/>
              </w:rPr>
            </w:pPr>
            <w:r w:rsidRPr="00AE17F9">
              <w:rPr>
                <w:rFonts w:cs="Arial"/>
                <w:sz w:val="22"/>
                <w:highlight w:val="black"/>
              </w:rPr>
              <w:t>XXX</w:t>
            </w:r>
          </w:p>
        </w:tc>
        <w:tc>
          <w:tcPr>
            <w:tcW w:w="1478" w:type="dxa"/>
            <w:shd w:val="clear" w:color="auto" w:fill="auto"/>
            <w:noWrap/>
            <w:vAlign w:val="center"/>
            <w:hideMark/>
          </w:tcPr>
          <w:p w14:paraId="4687999C"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John Graham</w:t>
            </w:r>
          </w:p>
        </w:tc>
        <w:tc>
          <w:tcPr>
            <w:tcW w:w="1276" w:type="dxa"/>
            <w:vAlign w:val="center"/>
          </w:tcPr>
          <w:p w14:paraId="5B1CD787" w14:textId="24EDFF6B" w:rsidR="00C166CA" w:rsidRPr="004F6E33" w:rsidRDefault="00AE17F9" w:rsidP="00513B05">
            <w:pPr>
              <w:tabs>
                <w:tab w:val="left" w:pos="-720"/>
              </w:tabs>
              <w:suppressAutoHyphens/>
              <w:spacing w:line="276" w:lineRule="auto"/>
              <w:jc w:val="center"/>
              <w:rPr>
                <w:rFonts w:cs="Arial"/>
                <w:sz w:val="22"/>
              </w:rPr>
            </w:pPr>
            <w:r w:rsidRPr="00AE17F9">
              <w:rPr>
                <w:rFonts w:cs="Arial"/>
                <w:sz w:val="22"/>
                <w:highlight w:val="black"/>
              </w:rPr>
              <w:t>XXXX</w:t>
            </w:r>
          </w:p>
        </w:tc>
        <w:tc>
          <w:tcPr>
            <w:tcW w:w="1276" w:type="dxa"/>
            <w:vAlign w:val="center"/>
          </w:tcPr>
          <w:p w14:paraId="7C85386C" w14:textId="11DD6C97" w:rsidR="00C166CA" w:rsidRPr="004F6E33" w:rsidRDefault="00AE17F9" w:rsidP="00513B05">
            <w:pPr>
              <w:tabs>
                <w:tab w:val="left" w:pos="-720"/>
              </w:tabs>
              <w:suppressAutoHyphens/>
              <w:spacing w:line="276" w:lineRule="auto"/>
              <w:jc w:val="center"/>
              <w:rPr>
                <w:rFonts w:cs="Arial"/>
                <w:sz w:val="22"/>
              </w:rPr>
            </w:pPr>
            <w:r w:rsidRPr="00AE17F9">
              <w:rPr>
                <w:rFonts w:cs="Arial"/>
                <w:sz w:val="22"/>
                <w:highlight w:val="black"/>
              </w:rPr>
              <w:t>XXXX</w:t>
            </w:r>
          </w:p>
        </w:tc>
      </w:tr>
      <w:tr w:rsidR="00C166CA" w:rsidRPr="004F6E33" w14:paraId="7B24E682" w14:textId="77777777" w:rsidTr="00513B05">
        <w:trPr>
          <w:trHeight w:val="355"/>
        </w:trPr>
        <w:tc>
          <w:tcPr>
            <w:tcW w:w="2603" w:type="dxa"/>
            <w:shd w:val="clear" w:color="auto" w:fill="auto"/>
            <w:noWrap/>
            <w:vAlign w:val="center"/>
          </w:tcPr>
          <w:p w14:paraId="2DBA26DB" w14:textId="77777777" w:rsidR="00C166CA" w:rsidRPr="004F6E33" w:rsidRDefault="00C166CA" w:rsidP="00513B05">
            <w:pPr>
              <w:tabs>
                <w:tab w:val="left" w:pos="-720"/>
              </w:tabs>
              <w:suppressAutoHyphens/>
              <w:spacing w:line="276" w:lineRule="auto"/>
              <w:jc w:val="both"/>
              <w:rPr>
                <w:rFonts w:cs="Arial"/>
                <w:sz w:val="22"/>
              </w:rPr>
            </w:pPr>
            <w:r w:rsidRPr="004F6E33">
              <w:rPr>
                <w:rFonts w:cs="Arial"/>
                <w:sz w:val="22"/>
              </w:rPr>
              <w:t>Capacity and Case Studies</w:t>
            </w:r>
          </w:p>
        </w:tc>
        <w:tc>
          <w:tcPr>
            <w:tcW w:w="1483" w:type="dxa"/>
            <w:vAlign w:val="center"/>
          </w:tcPr>
          <w:p w14:paraId="59717221"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10%</w:t>
            </w:r>
          </w:p>
        </w:tc>
        <w:tc>
          <w:tcPr>
            <w:tcW w:w="1377" w:type="dxa"/>
            <w:vAlign w:val="center"/>
          </w:tcPr>
          <w:p w14:paraId="70343C45"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c>
          <w:tcPr>
            <w:tcW w:w="1478" w:type="dxa"/>
            <w:shd w:val="clear" w:color="auto" w:fill="auto"/>
            <w:noWrap/>
            <w:vAlign w:val="center"/>
          </w:tcPr>
          <w:p w14:paraId="1EF90C91"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c>
          <w:tcPr>
            <w:tcW w:w="1276" w:type="dxa"/>
            <w:vAlign w:val="center"/>
          </w:tcPr>
          <w:p w14:paraId="5363E6EC"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6%</w:t>
            </w:r>
          </w:p>
        </w:tc>
        <w:tc>
          <w:tcPr>
            <w:tcW w:w="1276" w:type="dxa"/>
            <w:vAlign w:val="center"/>
          </w:tcPr>
          <w:p w14:paraId="3A9EDA2E"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r>
      <w:tr w:rsidR="00C166CA" w:rsidRPr="004F6E33" w14:paraId="6B7EE846" w14:textId="77777777" w:rsidTr="00513B05">
        <w:trPr>
          <w:trHeight w:val="334"/>
        </w:trPr>
        <w:tc>
          <w:tcPr>
            <w:tcW w:w="2603" w:type="dxa"/>
            <w:shd w:val="clear" w:color="auto" w:fill="auto"/>
            <w:noWrap/>
            <w:vAlign w:val="center"/>
          </w:tcPr>
          <w:p w14:paraId="51ABF439" w14:textId="77777777" w:rsidR="00C166CA" w:rsidRPr="004F6E33" w:rsidRDefault="00C166CA" w:rsidP="00513B05">
            <w:pPr>
              <w:tabs>
                <w:tab w:val="left" w:pos="-720"/>
              </w:tabs>
              <w:suppressAutoHyphens/>
              <w:spacing w:line="276" w:lineRule="auto"/>
              <w:jc w:val="both"/>
              <w:rPr>
                <w:rFonts w:cs="Arial"/>
                <w:sz w:val="22"/>
              </w:rPr>
            </w:pPr>
            <w:r w:rsidRPr="004F6E33">
              <w:rPr>
                <w:rFonts w:cs="Arial"/>
                <w:sz w:val="22"/>
              </w:rPr>
              <w:t>Project Team + Skill Set</w:t>
            </w:r>
          </w:p>
        </w:tc>
        <w:tc>
          <w:tcPr>
            <w:tcW w:w="1483" w:type="dxa"/>
            <w:vAlign w:val="center"/>
          </w:tcPr>
          <w:p w14:paraId="4CC5173B"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10%</w:t>
            </w:r>
          </w:p>
        </w:tc>
        <w:tc>
          <w:tcPr>
            <w:tcW w:w="1377" w:type="dxa"/>
            <w:vAlign w:val="center"/>
          </w:tcPr>
          <w:p w14:paraId="40191B2F"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c>
          <w:tcPr>
            <w:tcW w:w="1478" w:type="dxa"/>
            <w:shd w:val="clear" w:color="auto" w:fill="auto"/>
            <w:noWrap/>
            <w:vAlign w:val="center"/>
          </w:tcPr>
          <w:p w14:paraId="1E34B15E"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10%</w:t>
            </w:r>
          </w:p>
        </w:tc>
        <w:tc>
          <w:tcPr>
            <w:tcW w:w="1276" w:type="dxa"/>
            <w:vAlign w:val="center"/>
          </w:tcPr>
          <w:p w14:paraId="66852E13"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c>
          <w:tcPr>
            <w:tcW w:w="1276" w:type="dxa"/>
            <w:vAlign w:val="center"/>
          </w:tcPr>
          <w:p w14:paraId="1E458152"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10%</w:t>
            </w:r>
          </w:p>
        </w:tc>
      </w:tr>
      <w:tr w:rsidR="00C166CA" w:rsidRPr="004F6E33" w14:paraId="7A305BD2" w14:textId="77777777" w:rsidTr="00513B05">
        <w:trPr>
          <w:trHeight w:val="83"/>
        </w:trPr>
        <w:tc>
          <w:tcPr>
            <w:tcW w:w="2603" w:type="dxa"/>
            <w:shd w:val="clear" w:color="auto" w:fill="auto"/>
            <w:noWrap/>
            <w:vAlign w:val="center"/>
          </w:tcPr>
          <w:p w14:paraId="7EA1BC30" w14:textId="77777777" w:rsidR="00C166CA" w:rsidRPr="004F6E33" w:rsidRDefault="00C166CA" w:rsidP="00513B05">
            <w:pPr>
              <w:jc w:val="both"/>
              <w:rPr>
                <w:rFonts w:cs="Arial"/>
                <w:sz w:val="22"/>
              </w:rPr>
            </w:pPr>
            <w:r w:rsidRPr="004F6E33">
              <w:rPr>
                <w:rFonts w:cs="Arial"/>
                <w:sz w:val="22"/>
              </w:rPr>
              <w:t>Contractors Proposals - Fully worked detailed feasible programme</w:t>
            </w:r>
          </w:p>
        </w:tc>
        <w:tc>
          <w:tcPr>
            <w:tcW w:w="1483" w:type="dxa"/>
            <w:vAlign w:val="center"/>
          </w:tcPr>
          <w:p w14:paraId="1DBD79E5"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10%</w:t>
            </w:r>
          </w:p>
        </w:tc>
        <w:tc>
          <w:tcPr>
            <w:tcW w:w="1377" w:type="dxa"/>
            <w:vAlign w:val="center"/>
          </w:tcPr>
          <w:p w14:paraId="08FA14CB"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6%</w:t>
            </w:r>
          </w:p>
        </w:tc>
        <w:tc>
          <w:tcPr>
            <w:tcW w:w="1478" w:type="dxa"/>
            <w:shd w:val="clear" w:color="auto" w:fill="auto"/>
            <w:noWrap/>
            <w:vAlign w:val="center"/>
          </w:tcPr>
          <w:p w14:paraId="7CFC77F9"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c>
          <w:tcPr>
            <w:tcW w:w="1276" w:type="dxa"/>
            <w:vAlign w:val="center"/>
          </w:tcPr>
          <w:p w14:paraId="7C938F8D"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c>
          <w:tcPr>
            <w:tcW w:w="1276" w:type="dxa"/>
            <w:vAlign w:val="center"/>
          </w:tcPr>
          <w:p w14:paraId="43F71D6B"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r>
      <w:tr w:rsidR="00C166CA" w:rsidRPr="004F6E33" w14:paraId="66E1450D" w14:textId="77777777" w:rsidTr="00513B05">
        <w:trPr>
          <w:trHeight w:val="83"/>
        </w:trPr>
        <w:tc>
          <w:tcPr>
            <w:tcW w:w="2603" w:type="dxa"/>
            <w:shd w:val="clear" w:color="auto" w:fill="auto"/>
            <w:noWrap/>
            <w:vAlign w:val="center"/>
          </w:tcPr>
          <w:p w14:paraId="2C3F9235" w14:textId="77777777" w:rsidR="00C166CA" w:rsidRPr="004F6E33" w:rsidRDefault="00C166CA" w:rsidP="00513B05">
            <w:pPr>
              <w:jc w:val="both"/>
              <w:rPr>
                <w:rFonts w:cs="Arial"/>
                <w:sz w:val="22"/>
              </w:rPr>
            </w:pPr>
            <w:r w:rsidRPr="004F6E33">
              <w:rPr>
                <w:rFonts w:cs="Arial"/>
                <w:sz w:val="22"/>
              </w:rPr>
              <w:t>Contractors Approach and management of design process</w:t>
            </w:r>
          </w:p>
          <w:p w14:paraId="1DD8CC1B" w14:textId="77777777" w:rsidR="00C166CA" w:rsidRPr="004F6E33" w:rsidRDefault="00C166CA" w:rsidP="00513B05">
            <w:pPr>
              <w:tabs>
                <w:tab w:val="left" w:pos="-720"/>
              </w:tabs>
              <w:suppressAutoHyphens/>
              <w:spacing w:line="276" w:lineRule="auto"/>
              <w:jc w:val="both"/>
              <w:rPr>
                <w:rFonts w:cs="Arial"/>
                <w:sz w:val="22"/>
              </w:rPr>
            </w:pPr>
          </w:p>
        </w:tc>
        <w:tc>
          <w:tcPr>
            <w:tcW w:w="1483" w:type="dxa"/>
            <w:vAlign w:val="center"/>
          </w:tcPr>
          <w:p w14:paraId="211ADAE9"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5%</w:t>
            </w:r>
          </w:p>
        </w:tc>
        <w:tc>
          <w:tcPr>
            <w:tcW w:w="1377" w:type="dxa"/>
            <w:vAlign w:val="center"/>
          </w:tcPr>
          <w:p w14:paraId="1E4CF1D7"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478" w:type="dxa"/>
            <w:shd w:val="clear" w:color="auto" w:fill="auto"/>
            <w:noWrap/>
            <w:vAlign w:val="center"/>
          </w:tcPr>
          <w:p w14:paraId="08E68CBE"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276" w:type="dxa"/>
            <w:vAlign w:val="center"/>
          </w:tcPr>
          <w:p w14:paraId="0FB1FB04"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276" w:type="dxa"/>
            <w:vAlign w:val="center"/>
          </w:tcPr>
          <w:p w14:paraId="39F77F74"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5%</w:t>
            </w:r>
          </w:p>
        </w:tc>
      </w:tr>
      <w:tr w:rsidR="00C166CA" w:rsidRPr="004F6E33" w14:paraId="1E200558" w14:textId="77777777" w:rsidTr="00513B05">
        <w:trPr>
          <w:trHeight w:val="83"/>
        </w:trPr>
        <w:tc>
          <w:tcPr>
            <w:tcW w:w="2603" w:type="dxa"/>
            <w:shd w:val="clear" w:color="auto" w:fill="auto"/>
            <w:noWrap/>
            <w:vAlign w:val="center"/>
          </w:tcPr>
          <w:p w14:paraId="6B23019A" w14:textId="77777777" w:rsidR="00C166CA" w:rsidRPr="004F6E33" w:rsidRDefault="00C166CA" w:rsidP="00513B05">
            <w:pPr>
              <w:tabs>
                <w:tab w:val="left" w:pos="-720"/>
              </w:tabs>
              <w:suppressAutoHyphens/>
              <w:spacing w:line="276" w:lineRule="auto"/>
              <w:jc w:val="both"/>
              <w:rPr>
                <w:rFonts w:cs="Arial"/>
                <w:sz w:val="22"/>
              </w:rPr>
            </w:pPr>
            <w:r w:rsidRPr="004F6E33">
              <w:rPr>
                <w:rFonts w:cs="Arial"/>
                <w:sz w:val="22"/>
              </w:rPr>
              <w:t>Contractors Proposals – Project Delivery</w:t>
            </w:r>
          </w:p>
        </w:tc>
        <w:tc>
          <w:tcPr>
            <w:tcW w:w="1483" w:type="dxa"/>
            <w:vAlign w:val="center"/>
          </w:tcPr>
          <w:p w14:paraId="390150C8"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5%</w:t>
            </w:r>
          </w:p>
        </w:tc>
        <w:tc>
          <w:tcPr>
            <w:tcW w:w="1377" w:type="dxa"/>
            <w:vAlign w:val="center"/>
          </w:tcPr>
          <w:p w14:paraId="0284C86D"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478" w:type="dxa"/>
            <w:shd w:val="clear" w:color="auto" w:fill="auto"/>
            <w:noWrap/>
            <w:vAlign w:val="center"/>
          </w:tcPr>
          <w:p w14:paraId="3B09A0D1"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276" w:type="dxa"/>
            <w:vAlign w:val="center"/>
          </w:tcPr>
          <w:p w14:paraId="7B6B33A3"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276" w:type="dxa"/>
            <w:vAlign w:val="center"/>
          </w:tcPr>
          <w:p w14:paraId="5AA8F085"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5%</w:t>
            </w:r>
          </w:p>
        </w:tc>
      </w:tr>
      <w:tr w:rsidR="00C166CA" w:rsidRPr="004F6E33" w14:paraId="13DA65C9" w14:textId="77777777" w:rsidTr="00513B05">
        <w:trPr>
          <w:trHeight w:val="83"/>
        </w:trPr>
        <w:tc>
          <w:tcPr>
            <w:tcW w:w="2603" w:type="dxa"/>
            <w:shd w:val="clear" w:color="auto" w:fill="auto"/>
            <w:noWrap/>
            <w:vAlign w:val="center"/>
          </w:tcPr>
          <w:p w14:paraId="4D79D171" w14:textId="77777777" w:rsidR="00C166CA" w:rsidRPr="004F6E33" w:rsidRDefault="00C166CA" w:rsidP="00513B05">
            <w:pPr>
              <w:jc w:val="both"/>
              <w:rPr>
                <w:rFonts w:cs="Arial"/>
                <w:sz w:val="22"/>
              </w:rPr>
            </w:pPr>
            <w:r w:rsidRPr="004F6E33">
              <w:rPr>
                <w:rFonts w:cs="Arial"/>
                <w:sz w:val="22"/>
              </w:rPr>
              <w:t xml:space="preserve">Contractors Proposal – BREEAM </w:t>
            </w:r>
          </w:p>
          <w:p w14:paraId="5564B909" w14:textId="77777777" w:rsidR="00C166CA" w:rsidRPr="004F6E33" w:rsidRDefault="00C166CA" w:rsidP="00513B05">
            <w:pPr>
              <w:tabs>
                <w:tab w:val="left" w:pos="-720"/>
              </w:tabs>
              <w:suppressAutoHyphens/>
              <w:spacing w:line="276" w:lineRule="auto"/>
              <w:jc w:val="both"/>
              <w:rPr>
                <w:rFonts w:cs="Arial"/>
                <w:sz w:val="22"/>
              </w:rPr>
            </w:pPr>
          </w:p>
        </w:tc>
        <w:tc>
          <w:tcPr>
            <w:tcW w:w="1483" w:type="dxa"/>
            <w:vAlign w:val="center"/>
          </w:tcPr>
          <w:p w14:paraId="141B7812"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5%</w:t>
            </w:r>
          </w:p>
        </w:tc>
        <w:tc>
          <w:tcPr>
            <w:tcW w:w="1377" w:type="dxa"/>
            <w:vAlign w:val="center"/>
          </w:tcPr>
          <w:p w14:paraId="7CDA104B"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478" w:type="dxa"/>
            <w:shd w:val="clear" w:color="auto" w:fill="auto"/>
            <w:noWrap/>
            <w:vAlign w:val="center"/>
          </w:tcPr>
          <w:p w14:paraId="54B01192"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276" w:type="dxa"/>
            <w:vAlign w:val="center"/>
          </w:tcPr>
          <w:p w14:paraId="019EDF7E"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276" w:type="dxa"/>
            <w:vAlign w:val="center"/>
          </w:tcPr>
          <w:p w14:paraId="46F082E5"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r>
      <w:tr w:rsidR="00C166CA" w:rsidRPr="004F6E33" w14:paraId="5AB2A32B" w14:textId="77777777" w:rsidTr="00513B05">
        <w:trPr>
          <w:trHeight w:val="83"/>
        </w:trPr>
        <w:tc>
          <w:tcPr>
            <w:tcW w:w="2603" w:type="dxa"/>
            <w:shd w:val="clear" w:color="auto" w:fill="auto"/>
            <w:noWrap/>
            <w:vAlign w:val="center"/>
          </w:tcPr>
          <w:p w14:paraId="3C7F7FC0" w14:textId="77777777" w:rsidR="00C166CA" w:rsidRPr="004F6E33" w:rsidRDefault="00C166CA" w:rsidP="00513B05">
            <w:pPr>
              <w:tabs>
                <w:tab w:val="left" w:pos="-720"/>
              </w:tabs>
              <w:suppressAutoHyphens/>
              <w:spacing w:line="276" w:lineRule="auto"/>
              <w:jc w:val="both"/>
              <w:rPr>
                <w:rFonts w:cs="Arial"/>
                <w:b/>
                <w:sz w:val="22"/>
              </w:rPr>
            </w:pPr>
            <w:r w:rsidRPr="004F6E33">
              <w:rPr>
                <w:rFonts w:cs="Arial"/>
                <w:sz w:val="22"/>
              </w:rPr>
              <w:t>Contractors Proposal – Social Value</w:t>
            </w:r>
          </w:p>
        </w:tc>
        <w:tc>
          <w:tcPr>
            <w:tcW w:w="1483" w:type="dxa"/>
            <w:vAlign w:val="center"/>
          </w:tcPr>
          <w:p w14:paraId="0254B747"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5%</w:t>
            </w:r>
          </w:p>
        </w:tc>
        <w:tc>
          <w:tcPr>
            <w:tcW w:w="1377" w:type="dxa"/>
            <w:vAlign w:val="center"/>
          </w:tcPr>
          <w:p w14:paraId="0707E00F"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478" w:type="dxa"/>
            <w:shd w:val="clear" w:color="auto" w:fill="auto"/>
            <w:noWrap/>
            <w:vAlign w:val="center"/>
          </w:tcPr>
          <w:p w14:paraId="542B5AF2"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276" w:type="dxa"/>
            <w:vAlign w:val="center"/>
          </w:tcPr>
          <w:p w14:paraId="1E4CC8ED"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w:t>
            </w:r>
          </w:p>
        </w:tc>
        <w:tc>
          <w:tcPr>
            <w:tcW w:w="1276" w:type="dxa"/>
            <w:vAlign w:val="center"/>
          </w:tcPr>
          <w:p w14:paraId="02C5008C"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5%</w:t>
            </w:r>
          </w:p>
        </w:tc>
      </w:tr>
      <w:tr w:rsidR="00C166CA" w:rsidRPr="004F6E33" w14:paraId="04C79D5E" w14:textId="77777777" w:rsidTr="00513B05">
        <w:trPr>
          <w:trHeight w:val="83"/>
        </w:trPr>
        <w:tc>
          <w:tcPr>
            <w:tcW w:w="2603" w:type="dxa"/>
            <w:shd w:val="clear" w:color="auto" w:fill="auto"/>
            <w:noWrap/>
            <w:vAlign w:val="center"/>
          </w:tcPr>
          <w:p w14:paraId="122A9E30" w14:textId="77777777" w:rsidR="00C166CA" w:rsidRPr="004F6E33" w:rsidRDefault="00C166CA" w:rsidP="00513B05">
            <w:pPr>
              <w:tabs>
                <w:tab w:val="left" w:pos="-720"/>
              </w:tabs>
              <w:suppressAutoHyphens/>
              <w:spacing w:line="276" w:lineRule="auto"/>
              <w:jc w:val="both"/>
              <w:rPr>
                <w:rFonts w:cs="Arial"/>
                <w:sz w:val="22"/>
              </w:rPr>
            </w:pPr>
            <w:r w:rsidRPr="004F6E33">
              <w:rPr>
                <w:rFonts w:cs="Arial"/>
                <w:sz w:val="22"/>
              </w:rPr>
              <w:t>Cost Plan</w:t>
            </w:r>
          </w:p>
        </w:tc>
        <w:tc>
          <w:tcPr>
            <w:tcW w:w="6890" w:type="dxa"/>
            <w:gridSpan w:val="5"/>
            <w:vAlign w:val="center"/>
          </w:tcPr>
          <w:p w14:paraId="080361B2" w14:textId="77777777" w:rsidR="00C166CA" w:rsidRPr="004F6E33" w:rsidRDefault="00C166CA" w:rsidP="00513B05">
            <w:pPr>
              <w:tabs>
                <w:tab w:val="left" w:pos="-720"/>
              </w:tabs>
              <w:suppressAutoHyphens/>
              <w:spacing w:line="276" w:lineRule="auto"/>
              <w:jc w:val="center"/>
              <w:rPr>
                <w:rFonts w:cs="Arial"/>
                <w:b/>
                <w:sz w:val="22"/>
              </w:rPr>
            </w:pPr>
            <w:r w:rsidRPr="004F6E33">
              <w:rPr>
                <w:rFonts w:cs="Arial"/>
                <w:b/>
                <w:sz w:val="22"/>
              </w:rPr>
              <w:t>FOR INFORMATION ONLY NOT WEIGHTED</w:t>
            </w:r>
          </w:p>
        </w:tc>
      </w:tr>
      <w:tr w:rsidR="00C166CA" w:rsidRPr="004F6E33" w14:paraId="0EFD4B22" w14:textId="77777777" w:rsidTr="00513B05">
        <w:trPr>
          <w:trHeight w:val="83"/>
        </w:trPr>
        <w:tc>
          <w:tcPr>
            <w:tcW w:w="2603" w:type="dxa"/>
            <w:shd w:val="clear" w:color="auto" w:fill="auto"/>
            <w:noWrap/>
            <w:vAlign w:val="center"/>
          </w:tcPr>
          <w:p w14:paraId="78ECDF5C" w14:textId="77777777" w:rsidR="00C166CA" w:rsidRPr="004F6E33" w:rsidRDefault="00C166CA" w:rsidP="00513B05">
            <w:pPr>
              <w:tabs>
                <w:tab w:val="left" w:pos="-720"/>
              </w:tabs>
              <w:suppressAutoHyphens/>
              <w:spacing w:line="276" w:lineRule="auto"/>
              <w:jc w:val="both"/>
              <w:rPr>
                <w:rFonts w:cs="Arial"/>
                <w:sz w:val="22"/>
              </w:rPr>
            </w:pPr>
            <w:r w:rsidRPr="004F6E33">
              <w:rPr>
                <w:rFonts w:cs="Arial"/>
                <w:sz w:val="22"/>
              </w:rPr>
              <w:t>Presentation/ Q&amp;A’s</w:t>
            </w:r>
          </w:p>
        </w:tc>
        <w:tc>
          <w:tcPr>
            <w:tcW w:w="1483" w:type="dxa"/>
            <w:vAlign w:val="center"/>
          </w:tcPr>
          <w:p w14:paraId="3241BFD0"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10%</w:t>
            </w:r>
          </w:p>
        </w:tc>
        <w:tc>
          <w:tcPr>
            <w:tcW w:w="1377" w:type="dxa"/>
            <w:vAlign w:val="center"/>
          </w:tcPr>
          <w:p w14:paraId="1F685DEA"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c>
          <w:tcPr>
            <w:tcW w:w="1478" w:type="dxa"/>
            <w:shd w:val="clear" w:color="auto" w:fill="auto"/>
            <w:noWrap/>
            <w:vAlign w:val="center"/>
          </w:tcPr>
          <w:p w14:paraId="01E79B33"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c>
          <w:tcPr>
            <w:tcW w:w="1276" w:type="dxa"/>
            <w:vAlign w:val="center"/>
          </w:tcPr>
          <w:p w14:paraId="2D39A80E"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6%</w:t>
            </w:r>
          </w:p>
        </w:tc>
        <w:tc>
          <w:tcPr>
            <w:tcW w:w="1276" w:type="dxa"/>
            <w:vAlign w:val="center"/>
          </w:tcPr>
          <w:p w14:paraId="17F0E13B"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8%</w:t>
            </w:r>
          </w:p>
        </w:tc>
      </w:tr>
      <w:tr w:rsidR="00C166CA" w:rsidRPr="004F6E33" w14:paraId="5273D11D" w14:textId="77777777" w:rsidTr="00513B05">
        <w:trPr>
          <w:trHeight w:val="83"/>
        </w:trPr>
        <w:tc>
          <w:tcPr>
            <w:tcW w:w="9493" w:type="dxa"/>
            <w:gridSpan w:val="6"/>
            <w:shd w:val="clear" w:color="auto" w:fill="auto"/>
            <w:noWrap/>
            <w:vAlign w:val="center"/>
          </w:tcPr>
          <w:p w14:paraId="263821C2" w14:textId="77777777" w:rsidR="00C166CA" w:rsidRPr="004F6E33" w:rsidRDefault="00C166CA" w:rsidP="00513B05">
            <w:pPr>
              <w:tabs>
                <w:tab w:val="left" w:pos="-720"/>
              </w:tabs>
              <w:suppressAutoHyphens/>
              <w:spacing w:line="276" w:lineRule="auto"/>
              <w:jc w:val="center"/>
              <w:rPr>
                <w:rFonts w:cs="Arial"/>
                <w:b/>
                <w:sz w:val="22"/>
              </w:rPr>
            </w:pPr>
          </w:p>
        </w:tc>
      </w:tr>
      <w:tr w:rsidR="00C166CA" w:rsidRPr="004F6E33" w14:paraId="4F2B21E3" w14:textId="77777777" w:rsidTr="00513B05">
        <w:trPr>
          <w:trHeight w:val="83"/>
        </w:trPr>
        <w:tc>
          <w:tcPr>
            <w:tcW w:w="2603" w:type="dxa"/>
            <w:shd w:val="clear" w:color="auto" w:fill="auto"/>
            <w:noWrap/>
            <w:vAlign w:val="center"/>
          </w:tcPr>
          <w:p w14:paraId="402A23DF" w14:textId="77777777" w:rsidR="00C166CA" w:rsidRPr="004F6E33" w:rsidRDefault="00C166CA" w:rsidP="00513B05">
            <w:pPr>
              <w:tabs>
                <w:tab w:val="left" w:pos="-720"/>
              </w:tabs>
              <w:suppressAutoHyphens/>
              <w:spacing w:line="276" w:lineRule="auto"/>
              <w:jc w:val="both"/>
              <w:rPr>
                <w:rFonts w:cs="Arial"/>
                <w:sz w:val="22"/>
              </w:rPr>
            </w:pPr>
            <w:r w:rsidRPr="004F6E33">
              <w:rPr>
                <w:rFonts w:cs="Arial"/>
                <w:sz w:val="22"/>
              </w:rPr>
              <w:t>Total Quality</w:t>
            </w:r>
          </w:p>
        </w:tc>
        <w:tc>
          <w:tcPr>
            <w:tcW w:w="1483" w:type="dxa"/>
            <w:vAlign w:val="center"/>
          </w:tcPr>
          <w:p w14:paraId="2BAEEFCA"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60%</w:t>
            </w:r>
          </w:p>
        </w:tc>
        <w:tc>
          <w:tcPr>
            <w:tcW w:w="1377" w:type="dxa"/>
            <w:vAlign w:val="center"/>
          </w:tcPr>
          <w:p w14:paraId="7131E0B0"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46%</w:t>
            </w:r>
          </w:p>
        </w:tc>
        <w:tc>
          <w:tcPr>
            <w:tcW w:w="1478" w:type="dxa"/>
            <w:shd w:val="clear" w:color="auto" w:fill="auto"/>
            <w:noWrap/>
            <w:vAlign w:val="center"/>
          </w:tcPr>
          <w:p w14:paraId="2185A4A5"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50%</w:t>
            </w:r>
          </w:p>
        </w:tc>
        <w:tc>
          <w:tcPr>
            <w:tcW w:w="1276" w:type="dxa"/>
            <w:vAlign w:val="center"/>
          </w:tcPr>
          <w:p w14:paraId="1F0A0637"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44%</w:t>
            </w:r>
          </w:p>
        </w:tc>
        <w:tc>
          <w:tcPr>
            <w:tcW w:w="1276" w:type="dxa"/>
            <w:vAlign w:val="center"/>
          </w:tcPr>
          <w:p w14:paraId="5E9D2F44"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53%</w:t>
            </w:r>
          </w:p>
        </w:tc>
      </w:tr>
      <w:tr w:rsidR="00C166CA" w:rsidRPr="004F6E33" w14:paraId="30A4AC59" w14:textId="77777777" w:rsidTr="00513B05">
        <w:trPr>
          <w:trHeight w:val="21"/>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BFE7AB" w14:textId="77777777" w:rsidR="00C166CA" w:rsidRPr="004F6E33" w:rsidRDefault="00C166CA" w:rsidP="00513B05">
            <w:pPr>
              <w:tabs>
                <w:tab w:val="left" w:pos="-720"/>
              </w:tabs>
              <w:suppressAutoHyphens/>
              <w:spacing w:line="276" w:lineRule="auto"/>
              <w:jc w:val="both"/>
              <w:rPr>
                <w:rFonts w:cs="Arial"/>
                <w:sz w:val="22"/>
              </w:rPr>
            </w:pPr>
            <w:r w:rsidRPr="004F6E33">
              <w:rPr>
                <w:rFonts w:cs="Arial"/>
                <w:sz w:val="22"/>
              </w:rPr>
              <w:t>Total Price</w:t>
            </w:r>
          </w:p>
        </w:tc>
        <w:tc>
          <w:tcPr>
            <w:tcW w:w="1483" w:type="dxa"/>
            <w:tcBorders>
              <w:top w:val="single" w:sz="4" w:space="0" w:color="auto"/>
              <w:left w:val="single" w:sz="4" w:space="0" w:color="auto"/>
              <w:bottom w:val="single" w:sz="4" w:space="0" w:color="auto"/>
              <w:right w:val="single" w:sz="4" w:space="0" w:color="auto"/>
            </w:tcBorders>
            <w:vAlign w:val="center"/>
          </w:tcPr>
          <w:p w14:paraId="11275BAC"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40%</w:t>
            </w:r>
          </w:p>
        </w:tc>
        <w:tc>
          <w:tcPr>
            <w:tcW w:w="1377" w:type="dxa"/>
            <w:tcBorders>
              <w:top w:val="single" w:sz="4" w:space="0" w:color="auto"/>
              <w:left w:val="single" w:sz="4" w:space="0" w:color="auto"/>
              <w:bottom w:val="single" w:sz="4" w:space="0" w:color="auto"/>
              <w:right w:val="single" w:sz="4" w:space="0" w:color="auto"/>
            </w:tcBorders>
            <w:vAlign w:val="center"/>
          </w:tcPr>
          <w:p w14:paraId="2DF49314"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33.30%</w:t>
            </w:r>
          </w:p>
        </w:tc>
        <w:tc>
          <w:tcPr>
            <w:tcW w:w="14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ABB2595"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40%</w:t>
            </w:r>
          </w:p>
        </w:tc>
        <w:tc>
          <w:tcPr>
            <w:tcW w:w="1276" w:type="dxa"/>
            <w:tcBorders>
              <w:top w:val="single" w:sz="4" w:space="0" w:color="auto"/>
              <w:left w:val="single" w:sz="4" w:space="0" w:color="auto"/>
              <w:bottom w:val="single" w:sz="4" w:space="0" w:color="auto"/>
              <w:right w:val="single" w:sz="4" w:space="0" w:color="auto"/>
            </w:tcBorders>
            <w:vAlign w:val="center"/>
          </w:tcPr>
          <w:p w14:paraId="189D8B44"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28.10%</w:t>
            </w:r>
          </w:p>
        </w:tc>
        <w:tc>
          <w:tcPr>
            <w:tcW w:w="1276" w:type="dxa"/>
            <w:tcBorders>
              <w:top w:val="single" w:sz="4" w:space="0" w:color="auto"/>
              <w:left w:val="single" w:sz="4" w:space="0" w:color="auto"/>
              <w:bottom w:val="single" w:sz="4" w:space="0" w:color="auto"/>
              <w:right w:val="single" w:sz="4" w:space="0" w:color="auto"/>
            </w:tcBorders>
            <w:vAlign w:val="center"/>
          </w:tcPr>
          <w:p w14:paraId="6EF463C7" w14:textId="77777777" w:rsidR="00C166CA" w:rsidRPr="004F6E33" w:rsidRDefault="00C166CA" w:rsidP="00513B05">
            <w:pPr>
              <w:tabs>
                <w:tab w:val="left" w:pos="-720"/>
              </w:tabs>
              <w:suppressAutoHyphens/>
              <w:spacing w:line="276" w:lineRule="auto"/>
              <w:jc w:val="center"/>
              <w:rPr>
                <w:rFonts w:cs="Arial"/>
                <w:sz w:val="22"/>
              </w:rPr>
            </w:pPr>
            <w:r w:rsidRPr="004F6E33">
              <w:rPr>
                <w:rFonts w:cs="Arial"/>
                <w:sz w:val="22"/>
              </w:rPr>
              <w:t>30.63%</w:t>
            </w:r>
          </w:p>
        </w:tc>
      </w:tr>
      <w:tr w:rsidR="00C166CA" w:rsidRPr="004F6E33" w14:paraId="32C6F340" w14:textId="77777777" w:rsidTr="00513B05">
        <w:trPr>
          <w:trHeight w:val="21"/>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74B144" w14:textId="77777777" w:rsidR="00C166CA" w:rsidRPr="004F6E33" w:rsidRDefault="00C166CA" w:rsidP="00513B05">
            <w:pPr>
              <w:tabs>
                <w:tab w:val="left" w:pos="-720"/>
              </w:tabs>
              <w:suppressAutoHyphens/>
              <w:spacing w:line="276" w:lineRule="auto"/>
              <w:jc w:val="both"/>
              <w:rPr>
                <w:rFonts w:cs="Arial"/>
                <w:b/>
                <w:sz w:val="22"/>
              </w:rPr>
            </w:pPr>
            <w:r w:rsidRPr="004F6E33">
              <w:rPr>
                <w:rFonts w:cs="Arial"/>
                <w:b/>
                <w:sz w:val="22"/>
              </w:rPr>
              <w:t>TOTAL</w:t>
            </w:r>
          </w:p>
        </w:tc>
        <w:tc>
          <w:tcPr>
            <w:tcW w:w="1483" w:type="dxa"/>
            <w:tcBorders>
              <w:top w:val="single" w:sz="4" w:space="0" w:color="auto"/>
              <w:left w:val="single" w:sz="4" w:space="0" w:color="auto"/>
              <w:bottom w:val="single" w:sz="4" w:space="0" w:color="auto"/>
              <w:right w:val="single" w:sz="4" w:space="0" w:color="auto"/>
            </w:tcBorders>
            <w:vAlign w:val="center"/>
          </w:tcPr>
          <w:p w14:paraId="6FC15CDC" w14:textId="77777777" w:rsidR="00C166CA" w:rsidRPr="004F6E33" w:rsidRDefault="00C166CA" w:rsidP="00513B05">
            <w:pPr>
              <w:tabs>
                <w:tab w:val="left" w:pos="-720"/>
              </w:tabs>
              <w:suppressAutoHyphens/>
              <w:spacing w:line="276" w:lineRule="auto"/>
              <w:jc w:val="center"/>
              <w:rPr>
                <w:rFonts w:cs="Arial"/>
                <w:b/>
                <w:sz w:val="22"/>
              </w:rPr>
            </w:pPr>
            <w:r w:rsidRPr="004F6E33">
              <w:rPr>
                <w:rFonts w:cs="Arial"/>
                <w:b/>
                <w:sz w:val="22"/>
              </w:rPr>
              <w:t>100%</w:t>
            </w:r>
          </w:p>
        </w:tc>
        <w:tc>
          <w:tcPr>
            <w:tcW w:w="1377" w:type="dxa"/>
            <w:tcBorders>
              <w:top w:val="single" w:sz="4" w:space="0" w:color="auto"/>
              <w:left w:val="single" w:sz="4" w:space="0" w:color="auto"/>
              <w:bottom w:val="single" w:sz="4" w:space="0" w:color="auto"/>
              <w:right w:val="single" w:sz="4" w:space="0" w:color="auto"/>
            </w:tcBorders>
            <w:vAlign w:val="center"/>
          </w:tcPr>
          <w:p w14:paraId="681457FC" w14:textId="77777777" w:rsidR="00C166CA" w:rsidRPr="004F6E33" w:rsidRDefault="00C166CA" w:rsidP="00513B05">
            <w:pPr>
              <w:tabs>
                <w:tab w:val="left" w:pos="-720"/>
              </w:tabs>
              <w:suppressAutoHyphens/>
              <w:spacing w:line="276" w:lineRule="auto"/>
              <w:jc w:val="center"/>
              <w:rPr>
                <w:rFonts w:cs="Arial"/>
                <w:b/>
                <w:sz w:val="22"/>
              </w:rPr>
            </w:pPr>
            <w:r w:rsidRPr="004F6E33">
              <w:rPr>
                <w:rFonts w:cs="Arial"/>
                <w:b/>
                <w:sz w:val="22"/>
              </w:rPr>
              <w:t>79.30%</w:t>
            </w:r>
          </w:p>
        </w:tc>
        <w:tc>
          <w:tcPr>
            <w:tcW w:w="14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F804652" w14:textId="77777777" w:rsidR="00C166CA" w:rsidRPr="004F6E33" w:rsidRDefault="00C166CA" w:rsidP="00513B05">
            <w:pPr>
              <w:tabs>
                <w:tab w:val="left" w:pos="-720"/>
              </w:tabs>
              <w:suppressAutoHyphens/>
              <w:spacing w:line="276" w:lineRule="auto"/>
              <w:jc w:val="center"/>
              <w:rPr>
                <w:rFonts w:cs="Arial"/>
                <w:b/>
                <w:sz w:val="22"/>
              </w:rPr>
            </w:pPr>
            <w:r w:rsidRPr="004F6E33">
              <w:rPr>
                <w:rFonts w:cs="Arial"/>
                <w:b/>
                <w:sz w:val="22"/>
              </w:rPr>
              <w:t>90%</w:t>
            </w:r>
          </w:p>
        </w:tc>
        <w:tc>
          <w:tcPr>
            <w:tcW w:w="1276" w:type="dxa"/>
            <w:tcBorders>
              <w:top w:val="single" w:sz="4" w:space="0" w:color="auto"/>
              <w:left w:val="single" w:sz="4" w:space="0" w:color="auto"/>
              <w:bottom w:val="single" w:sz="4" w:space="0" w:color="auto"/>
              <w:right w:val="single" w:sz="4" w:space="0" w:color="auto"/>
            </w:tcBorders>
            <w:vAlign w:val="center"/>
          </w:tcPr>
          <w:p w14:paraId="2716A795" w14:textId="77777777" w:rsidR="00C166CA" w:rsidRPr="004F6E33" w:rsidRDefault="00C166CA" w:rsidP="00513B05">
            <w:pPr>
              <w:tabs>
                <w:tab w:val="left" w:pos="-720"/>
              </w:tabs>
              <w:suppressAutoHyphens/>
              <w:spacing w:line="276" w:lineRule="auto"/>
              <w:jc w:val="center"/>
              <w:rPr>
                <w:rFonts w:cs="Arial"/>
                <w:b/>
                <w:sz w:val="22"/>
              </w:rPr>
            </w:pPr>
            <w:r w:rsidRPr="004F6E33">
              <w:rPr>
                <w:rFonts w:cs="Arial"/>
                <w:b/>
                <w:sz w:val="22"/>
              </w:rPr>
              <w:t>72.10%</w:t>
            </w:r>
          </w:p>
        </w:tc>
        <w:tc>
          <w:tcPr>
            <w:tcW w:w="1276" w:type="dxa"/>
            <w:tcBorders>
              <w:top w:val="single" w:sz="4" w:space="0" w:color="auto"/>
              <w:left w:val="single" w:sz="4" w:space="0" w:color="auto"/>
              <w:bottom w:val="single" w:sz="4" w:space="0" w:color="auto"/>
              <w:right w:val="single" w:sz="4" w:space="0" w:color="auto"/>
            </w:tcBorders>
            <w:vAlign w:val="center"/>
          </w:tcPr>
          <w:p w14:paraId="2B27D945" w14:textId="77777777" w:rsidR="00C166CA" w:rsidRPr="004F6E33" w:rsidRDefault="00C166CA" w:rsidP="00513B05">
            <w:pPr>
              <w:tabs>
                <w:tab w:val="left" w:pos="-720"/>
              </w:tabs>
              <w:suppressAutoHyphens/>
              <w:spacing w:line="276" w:lineRule="auto"/>
              <w:jc w:val="center"/>
              <w:rPr>
                <w:rFonts w:cs="Arial"/>
                <w:b/>
                <w:sz w:val="22"/>
              </w:rPr>
            </w:pPr>
            <w:r w:rsidRPr="004F6E33">
              <w:rPr>
                <w:rFonts w:cs="Arial"/>
                <w:b/>
                <w:sz w:val="22"/>
              </w:rPr>
              <w:t>83.63%</w:t>
            </w:r>
          </w:p>
        </w:tc>
      </w:tr>
    </w:tbl>
    <w:p w14:paraId="2A5CB0A3" w14:textId="77777777" w:rsidR="00C166CA" w:rsidRDefault="00C166CA" w:rsidP="00C166CA">
      <w:pPr>
        <w:jc w:val="both"/>
        <w:rPr>
          <w:rFonts w:eastAsia="Times New Roman" w:cs="Times New Roman"/>
          <w:sz w:val="22"/>
          <w:bdr w:val="none" w:sz="0" w:space="0" w:color="auto" w:frame="1"/>
          <w:shd w:val="clear" w:color="auto" w:fill="FFFFFF"/>
          <w:lang w:eastAsia="en-GB"/>
        </w:rPr>
      </w:pPr>
    </w:p>
    <w:p w14:paraId="6A13E1AB" w14:textId="461EDABE" w:rsidR="00C166CA" w:rsidRDefault="00C166CA" w:rsidP="00C166CA">
      <w:pPr>
        <w:jc w:val="both"/>
        <w:rPr>
          <w:rFonts w:eastAsia="Times New Roman" w:cs="Times New Roman"/>
          <w:sz w:val="22"/>
          <w:bdr w:val="none" w:sz="0" w:space="0" w:color="auto" w:frame="1"/>
          <w:shd w:val="clear" w:color="auto" w:fill="FFFFFF"/>
          <w:lang w:eastAsia="en-GB"/>
        </w:rPr>
      </w:pPr>
      <w:r w:rsidRPr="004F6E33">
        <w:rPr>
          <w:rFonts w:eastAsia="Times New Roman" w:cs="Times New Roman"/>
          <w:sz w:val="22"/>
          <w:bdr w:val="none" w:sz="0" w:space="0" w:color="auto" w:frame="1"/>
          <w:shd w:val="clear" w:color="auto" w:fill="FFFFFF"/>
          <w:lang w:eastAsia="en-GB"/>
        </w:rPr>
        <w:t>Following the outcome of the tender and the evaluation process, the recommendation of the project team was to award the contract to John Graham</w:t>
      </w:r>
      <w:r>
        <w:rPr>
          <w:rFonts w:eastAsia="Times New Roman" w:cs="Times New Roman"/>
          <w:sz w:val="22"/>
          <w:bdr w:val="none" w:sz="0" w:space="0" w:color="auto" w:frame="1"/>
          <w:shd w:val="clear" w:color="auto" w:fill="FFFFFF"/>
          <w:lang w:eastAsia="en-GB"/>
        </w:rPr>
        <w:t>.</w:t>
      </w:r>
    </w:p>
    <w:p w14:paraId="797BF441" w14:textId="77777777" w:rsidR="00C166CA" w:rsidRPr="004F6E33" w:rsidRDefault="00C166CA" w:rsidP="00C166CA">
      <w:pPr>
        <w:jc w:val="both"/>
        <w:rPr>
          <w:rFonts w:eastAsia="Times New Roman" w:cs="Times New Roman"/>
          <w:sz w:val="22"/>
          <w:bdr w:val="none" w:sz="0" w:space="0" w:color="auto" w:frame="1"/>
          <w:shd w:val="clear" w:color="auto" w:fill="FFFFFF"/>
          <w:lang w:eastAsia="en-GB"/>
        </w:rPr>
      </w:pPr>
    </w:p>
    <w:p w14:paraId="04D741AA" w14:textId="222754FD" w:rsidR="00C166CA" w:rsidRDefault="00C166CA" w:rsidP="00C166CA">
      <w:pPr>
        <w:jc w:val="both"/>
        <w:rPr>
          <w:rFonts w:eastAsia="Times New Roman" w:cs="Times New Roman"/>
          <w:sz w:val="22"/>
          <w:bdr w:val="none" w:sz="0" w:space="0" w:color="auto" w:frame="1"/>
          <w:shd w:val="clear" w:color="auto" w:fill="FFFFFF"/>
          <w:lang w:eastAsia="en-GB"/>
        </w:rPr>
      </w:pPr>
      <w:r w:rsidRPr="004F6E33">
        <w:rPr>
          <w:rFonts w:eastAsia="Times New Roman" w:cs="Times New Roman"/>
          <w:sz w:val="22"/>
          <w:bdr w:val="none" w:sz="0" w:space="0" w:color="auto" w:frame="1"/>
          <w:shd w:val="clear" w:color="auto" w:fill="FFFFFF"/>
          <w:lang w:eastAsia="en-GB"/>
        </w:rPr>
        <w:t>After the Board Approval, procurement actively worked with our QS team at Turner and Townsend, and our legal support at Browne Jacobsen to develop the NEC contract, along with the appropriate X and Z clauses</w:t>
      </w:r>
      <w:r>
        <w:rPr>
          <w:rFonts w:eastAsia="Times New Roman" w:cs="Times New Roman"/>
          <w:sz w:val="22"/>
          <w:bdr w:val="none" w:sz="0" w:space="0" w:color="auto" w:frame="1"/>
          <w:shd w:val="clear" w:color="auto" w:fill="FFFFFF"/>
          <w:lang w:eastAsia="en-GB"/>
        </w:rPr>
        <w:t>.</w:t>
      </w:r>
    </w:p>
    <w:p w14:paraId="59F436BE" w14:textId="77777777" w:rsidR="00C166CA" w:rsidRPr="004F6E33" w:rsidRDefault="00C166CA" w:rsidP="00C166CA">
      <w:pPr>
        <w:jc w:val="both"/>
        <w:rPr>
          <w:rFonts w:eastAsia="Times New Roman" w:cs="Times New Roman"/>
          <w:sz w:val="22"/>
          <w:bdr w:val="none" w:sz="0" w:space="0" w:color="auto" w:frame="1"/>
          <w:shd w:val="clear" w:color="auto" w:fill="FFFFFF"/>
          <w:lang w:eastAsia="en-GB"/>
        </w:rPr>
      </w:pPr>
    </w:p>
    <w:p w14:paraId="50FEB866" w14:textId="2E33A61A" w:rsidR="00C166CA" w:rsidRPr="004F6E33" w:rsidRDefault="00C166CA" w:rsidP="00C166CA">
      <w:pPr>
        <w:jc w:val="both"/>
        <w:rPr>
          <w:rFonts w:eastAsia="Times New Roman" w:cs="Times New Roman"/>
          <w:sz w:val="22"/>
          <w:bdr w:val="none" w:sz="0" w:space="0" w:color="auto" w:frame="1"/>
          <w:shd w:val="clear" w:color="auto" w:fill="FFFFFF"/>
          <w:lang w:eastAsia="en-GB"/>
        </w:rPr>
      </w:pPr>
      <w:r w:rsidRPr="004F6E33">
        <w:rPr>
          <w:rFonts w:eastAsia="Times New Roman" w:cs="Times New Roman"/>
          <w:sz w:val="22"/>
          <w:bdr w:val="none" w:sz="0" w:space="0" w:color="auto" w:frame="1"/>
          <w:shd w:val="clear" w:color="auto" w:fill="FFFFFF"/>
          <w:lang w:eastAsia="en-GB"/>
        </w:rPr>
        <w:t xml:space="preserve">Once Grahams had been appointed, they worked on the design elements of the project. Once designs were finalised, bids were sent out by Grahams for the various build packages to enable them to get to a </w:t>
      </w:r>
      <w:r w:rsidR="00AE17F9">
        <w:rPr>
          <w:rFonts w:eastAsia="Times New Roman" w:cs="Times New Roman"/>
          <w:sz w:val="22"/>
          <w:bdr w:val="none" w:sz="0" w:space="0" w:color="auto" w:frame="1"/>
          <w:shd w:val="clear" w:color="auto" w:fill="FFFFFF"/>
          <w:lang w:eastAsia="en-GB"/>
        </w:rPr>
        <w:t>guaranteed maximum price (</w:t>
      </w:r>
      <w:r w:rsidRPr="004F6E33">
        <w:rPr>
          <w:rFonts w:eastAsia="Times New Roman" w:cs="Times New Roman"/>
          <w:sz w:val="22"/>
          <w:bdr w:val="none" w:sz="0" w:space="0" w:color="auto" w:frame="1"/>
          <w:shd w:val="clear" w:color="auto" w:fill="FFFFFF"/>
          <w:lang w:eastAsia="en-GB"/>
        </w:rPr>
        <w:t>GMP</w:t>
      </w:r>
      <w:r w:rsidR="00AE17F9">
        <w:rPr>
          <w:rFonts w:eastAsia="Times New Roman" w:cs="Times New Roman"/>
          <w:sz w:val="22"/>
          <w:bdr w:val="none" w:sz="0" w:space="0" w:color="auto" w:frame="1"/>
          <w:shd w:val="clear" w:color="auto" w:fill="FFFFFF"/>
          <w:lang w:eastAsia="en-GB"/>
        </w:rPr>
        <w:t>)</w:t>
      </w:r>
      <w:r w:rsidRPr="004F6E33">
        <w:rPr>
          <w:rFonts w:eastAsia="Times New Roman" w:cs="Times New Roman"/>
          <w:sz w:val="22"/>
          <w:bdr w:val="none" w:sz="0" w:space="0" w:color="auto" w:frame="1"/>
          <w:shd w:val="clear" w:color="auto" w:fill="FFFFFF"/>
          <w:lang w:eastAsia="en-GB"/>
        </w:rPr>
        <w:t xml:space="preserve"> for the build.  GMP was submitted to schedule and details of the GMP amounts can be found in the financial </w:t>
      </w:r>
      <w:r w:rsidRPr="004F6E33">
        <w:rPr>
          <w:rFonts w:eastAsia="Times New Roman" w:cs="Times New Roman"/>
          <w:sz w:val="22"/>
          <w:bdr w:val="none" w:sz="0" w:space="0" w:color="auto" w:frame="1"/>
          <w:shd w:val="clear" w:color="auto" w:fill="FFFFFF"/>
          <w:lang w:eastAsia="en-GB"/>
        </w:rPr>
        <w:lastRenderedPageBreak/>
        <w:t xml:space="preserve">section of this report.  If this FBC is approved, commercially </w:t>
      </w:r>
      <w:r w:rsidR="00AE17F9">
        <w:rPr>
          <w:rFonts w:eastAsia="Times New Roman" w:cs="Times New Roman"/>
          <w:sz w:val="22"/>
          <w:bdr w:val="none" w:sz="0" w:space="0" w:color="auto" w:frame="1"/>
          <w:shd w:val="clear" w:color="auto" w:fill="FFFFFF"/>
          <w:lang w:eastAsia="en-GB"/>
        </w:rPr>
        <w:t>the Trust</w:t>
      </w:r>
      <w:r w:rsidRPr="004F6E33">
        <w:rPr>
          <w:rFonts w:eastAsia="Times New Roman" w:cs="Times New Roman"/>
          <w:sz w:val="22"/>
          <w:bdr w:val="none" w:sz="0" w:space="0" w:color="auto" w:frame="1"/>
          <w:shd w:val="clear" w:color="auto" w:fill="FFFFFF"/>
          <w:lang w:eastAsia="en-GB"/>
        </w:rPr>
        <w:t xml:space="preserve"> will need to get the NEC contract signed and issue out the tender award notice to the market.  </w:t>
      </w:r>
    </w:p>
    <w:p w14:paraId="56F5103F" w14:textId="77777777" w:rsidR="00C166CA" w:rsidRPr="004F6E33" w:rsidRDefault="00C166CA" w:rsidP="00C166CA">
      <w:pPr>
        <w:jc w:val="both"/>
        <w:rPr>
          <w:rFonts w:eastAsia="Times New Roman" w:cs="Times New Roman"/>
          <w:sz w:val="22"/>
          <w:bdr w:val="none" w:sz="0" w:space="0" w:color="auto" w:frame="1"/>
          <w:shd w:val="clear" w:color="auto" w:fill="FFFFFF"/>
          <w:lang w:eastAsia="en-GB"/>
        </w:rPr>
      </w:pPr>
    </w:p>
    <w:p w14:paraId="127D3002" w14:textId="7E08A550" w:rsidR="00C166CA" w:rsidRPr="004F6E33" w:rsidRDefault="00C166CA" w:rsidP="00C166CA">
      <w:pPr>
        <w:jc w:val="both"/>
        <w:rPr>
          <w:rFonts w:eastAsia="Times New Roman" w:cs="Times New Roman"/>
          <w:sz w:val="22"/>
          <w:bdr w:val="none" w:sz="0" w:space="0" w:color="auto" w:frame="1"/>
          <w:shd w:val="clear" w:color="auto" w:fill="FFFFFF"/>
          <w:lang w:eastAsia="en-GB"/>
        </w:rPr>
      </w:pPr>
      <w:r w:rsidRPr="004F6E33">
        <w:rPr>
          <w:rFonts w:eastAsia="Times New Roman" w:cs="Times New Roman"/>
          <w:sz w:val="22"/>
          <w:bdr w:val="none" w:sz="0" w:space="0" w:color="auto" w:frame="1"/>
          <w:shd w:val="clear" w:color="auto" w:fill="FFFFFF"/>
          <w:lang w:eastAsia="en-GB"/>
        </w:rPr>
        <w:t>Additionally, pre-work has been carried out on Social Value with the Graham’s Social Value Manager</w:t>
      </w:r>
      <w:r w:rsidR="00AE17F9">
        <w:rPr>
          <w:rFonts w:eastAsia="Times New Roman" w:cs="Times New Roman"/>
          <w:sz w:val="22"/>
          <w:bdr w:val="none" w:sz="0" w:space="0" w:color="auto" w:frame="1"/>
          <w:shd w:val="clear" w:color="auto" w:fill="FFFFFF"/>
          <w:lang w:eastAsia="en-GB"/>
        </w:rPr>
        <w:t xml:space="preserve"> </w:t>
      </w:r>
      <w:r w:rsidR="00AE17F9" w:rsidRPr="00AE17F9">
        <w:rPr>
          <w:rFonts w:eastAsia="Times New Roman" w:cs="Times New Roman"/>
          <w:sz w:val="22"/>
          <w:highlight w:val="black"/>
          <w:bdr w:val="none" w:sz="0" w:space="0" w:color="auto" w:frame="1"/>
          <w:shd w:val="clear" w:color="auto" w:fill="FFFFFF"/>
          <w:lang w:eastAsia="en-GB"/>
        </w:rPr>
        <w:t>XXX</w:t>
      </w:r>
      <w:r w:rsidRPr="004F6E33">
        <w:rPr>
          <w:rFonts w:eastAsia="Times New Roman" w:cs="Times New Roman"/>
          <w:sz w:val="22"/>
          <w:bdr w:val="none" w:sz="0" w:space="0" w:color="auto" w:frame="1"/>
          <w:shd w:val="clear" w:color="auto" w:fill="FFFFFF"/>
          <w:lang w:eastAsia="en-GB"/>
        </w:rPr>
        <w:t xml:space="preserve">.  </w:t>
      </w:r>
      <w:r w:rsidR="00AE17F9" w:rsidRPr="00AE17F9">
        <w:rPr>
          <w:rFonts w:eastAsia="Times New Roman" w:cs="Times New Roman"/>
          <w:sz w:val="22"/>
          <w:highlight w:val="black"/>
          <w:bdr w:val="none" w:sz="0" w:space="0" w:color="auto" w:frame="1"/>
          <w:shd w:val="clear" w:color="auto" w:fill="FFFFFF"/>
          <w:lang w:eastAsia="en-GB"/>
        </w:rPr>
        <w:t>XXX</w:t>
      </w:r>
      <w:r w:rsidRPr="004F6E33">
        <w:rPr>
          <w:rFonts w:eastAsia="Times New Roman" w:cs="Times New Roman"/>
          <w:sz w:val="22"/>
          <w:bdr w:val="none" w:sz="0" w:space="0" w:color="auto" w:frame="1"/>
          <w:shd w:val="clear" w:color="auto" w:fill="FFFFFF"/>
          <w:lang w:eastAsia="en-GB"/>
        </w:rPr>
        <w:t xml:space="preserve"> holds monthly meetings with the procurement team and a Social Value plan has been drawn up, ready to be put into action if FBC is approved.</w:t>
      </w:r>
    </w:p>
    <w:p w14:paraId="67A77E83" w14:textId="77777777" w:rsidR="00C166CA" w:rsidRPr="004F6E33" w:rsidRDefault="00C166CA" w:rsidP="00C166CA">
      <w:pPr>
        <w:jc w:val="both"/>
        <w:rPr>
          <w:rFonts w:eastAsia="Times New Roman" w:cs="Times New Roman"/>
          <w:sz w:val="22"/>
          <w:bdr w:val="none" w:sz="0" w:space="0" w:color="auto" w:frame="1"/>
          <w:shd w:val="clear" w:color="auto" w:fill="FFFFFF"/>
          <w:lang w:eastAsia="en-GB"/>
        </w:rPr>
      </w:pPr>
    </w:p>
    <w:p w14:paraId="1FAD53DD" w14:textId="73D050DB" w:rsidR="00C166CA" w:rsidRPr="004F6E33" w:rsidRDefault="00AE17F9" w:rsidP="00C166CA">
      <w:pPr>
        <w:jc w:val="both"/>
        <w:rPr>
          <w:rFonts w:eastAsia="Times New Roman" w:cs="Times New Roman"/>
          <w:sz w:val="22"/>
          <w:bdr w:val="none" w:sz="0" w:space="0" w:color="auto" w:frame="1"/>
          <w:shd w:val="clear" w:color="auto" w:fill="FFFFFF"/>
          <w:lang w:eastAsia="en-GB"/>
        </w:rPr>
      </w:pPr>
      <w:r>
        <w:rPr>
          <w:rFonts w:eastAsia="Times New Roman" w:cs="Times New Roman"/>
          <w:sz w:val="22"/>
          <w:bdr w:val="none" w:sz="0" w:space="0" w:color="auto" w:frame="1"/>
          <w:shd w:val="clear" w:color="auto" w:fill="FFFFFF"/>
          <w:lang w:eastAsia="en-GB"/>
        </w:rPr>
        <w:t>The Trust</w:t>
      </w:r>
      <w:r w:rsidR="00C166CA" w:rsidRPr="004F6E33">
        <w:rPr>
          <w:rFonts w:eastAsia="Times New Roman" w:cs="Times New Roman"/>
          <w:sz w:val="22"/>
          <w:bdr w:val="none" w:sz="0" w:space="0" w:color="auto" w:frame="1"/>
          <w:shd w:val="clear" w:color="auto" w:fill="FFFFFF"/>
          <w:lang w:eastAsia="en-GB"/>
        </w:rPr>
        <w:t xml:space="preserve"> </w:t>
      </w:r>
      <w:r>
        <w:rPr>
          <w:rFonts w:eastAsia="Times New Roman" w:cs="Times New Roman"/>
          <w:sz w:val="22"/>
          <w:bdr w:val="none" w:sz="0" w:space="0" w:color="auto" w:frame="1"/>
          <w:shd w:val="clear" w:color="auto" w:fill="FFFFFF"/>
          <w:lang w:eastAsia="en-GB"/>
        </w:rPr>
        <w:t>has</w:t>
      </w:r>
      <w:r w:rsidR="00C166CA" w:rsidRPr="004F6E33">
        <w:rPr>
          <w:rFonts w:eastAsia="Times New Roman" w:cs="Times New Roman"/>
          <w:sz w:val="22"/>
          <w:bdr w:val="none" w:sz="0" w:space="0" w:color="auto" w:frame="1"/>
          <w:shd w:val="clear" w:color="auto" w:fill="FFFFFF"/>
          <w:lang w:eastAsia="en-GB"/>
        </w:rPr>
        <w:t xml:space="preserve"> also drawn up a risk allocation</w:t>
      </w:r>
      <w:r w:rsidR="00CF27DA">
        <w:rPr>
          <w:rFonts w:eastAsia="Times New Roman" w:cs="Times New Roman"/>
          <w:sz w:val="22"/>
          <w:bdr w:val="none" w:sz="0" w:space="0" w:color="auto" w:frame="1"/>
          <w:shd w:val="clear" w:color="auto" w:fill="FFFFFF"/>
          <w:lang w:eastAsia="en-GB"/>
        </w:rPr>
        <w:t xml:space="preserve"> figure </w:t>
      </w:r>
      <w:r w:rsidR="00C166CA" w:rsidRPr="004F6E33">
        <w:rPr>
          <w:rFonts w:eastAsia="Times New Roman" w:cs="Times New Roman"/>
          <w:sz w:val="22"/>
          <w:bdr w:val="none" w:sz="0" w:space="0" w:color="auto" w:frame="1"/>
          <w:shd w:val="clear" w:color="auto" w:fill="FFFFFF"/>
          <w:lang w:eastAsia="en-GB"/>
        </w:rPr>
        <w:t xml:space="preserve">to show where various risks from this project sit commercially.  Some risks sit with </w:t>
      </w:r>
      <w:proofErr w:type="spellStart"/>
      <w:r>
        <w:rPr>
          <w:rFonts w:eastAsia="Times New Roman" w:cs="Times New Roman"/>
          <w:sz w:val="22"/>
          <w:bdr w:val="none" w:sz="0" w:space="0" w:color="auto" w:frame="1"/>
          <w:shd w:val="clear" w:color="auto" w:fill="FFFFFF"/>
          <w:lang w:eastAsia="en-GB"/>
        </w:rPr>
        <w:t>J</w:t>
      </w:r>
      <w:r w:rsidR="00C166CA" w:rsidRPr="004F6E33">
        <w:rPr>
          <w:rFonts w:eastAsia="Times New Roman" w:cs="Times New Roman"/>
          <w:sz w:val="22"/>
          <w:bdr w:val="none" w:sz="0" w:space="0" w:color="auto" w:frame="1"/>
          <w:shd w:val="clear" w:color="auto" w:fill="FFFFFF"/>
          <w:lang w:eastAsia="en-GB"/>
        </w:rPr>
        <w:t>Graham</w:t>
      </w:r>
      <w:proofErr w:type="spellEnd"/>
      <w:r w:rsidR="00C166CA" w:rsidRPr="004F6E33">
        <w:rPr>
          <w:rFonts w:eastAsia="Times New Roman" w:cs="Times New Roman"/>
          <w:sz w:val="22"/>
          <w:bdr w:val="none" w:sz="0" w:space="0" w:color="auto" w:frame="1"/>
          <w:shd w:val="clear" w:color="auto" w:fill="FFFFFF"/>
          <w:lang w:eastAsia="en-GB"/>
        </w:rPr>
        <w:t>, some with ULHT and some risks are shared between the two parties.</w:t>
      </w:r>
    </w:p>
    <w:p w14:paraId="57770AD1" w14:textId="77777777" w:rsidR="00C166CA" w:rsidRPr="004F6E33" w:rsidRDefault="00C166CA" w:rsidP="00C166CA">
      <w:pPr>
        <w:jc w:val="both"/>
        <w:rPr>
          <w:rFonts w:eastAsia="Times New Roman" w:cs="Times New Roman"/>
          <w:sz w:val="22"/>
          <w:bdr w:val="none" w:sz="0" w:space="0" w:color="auto" w:frame="1"/>
          <w:shd w:val="clear" w:color="auto" w:fill="FFFFFF"/>
          <w:lang w:eastAsia="en-GB"/>
        </w:rPr>
      </w:pPr>
    </w:p>
    <w:tbl>
      <w:tblPr>
        <w:tblStyle w:val="TableGrid"/>
        <w:tblW w:w="0" w:type="auto"/>
        <w:tblLook w:val="04A0" w:firstRow="1" w:lastRow="0" w:firstColumn="1" w:lastColumn="0" w:noHBand="0" w:noVBand="1"/>
      </w:tblPr>
      <w:tblGrid>
        <w:gridCol w:w="4548"/>
        <w:gridCol w:w="1527"/>
        <w:gridCol w:w="1530"/>
        <w:gridCol w:w="1455"/>
      </w:tblGrid>
      <w:tr w:rsidR="00C166CA" w:rsidRPr="004F6E33" w14:paraId="4568F047" w14:textId="77777777" w:rsidTr="00513B05">
        <w:tc>
          <w:tcPr>
            <w:tcW w:w="4644" w:type="dxa"/>
            <w:vMerge w:val="restart"/>
          </w:tcPr>
          <w:p w14:paraId="0CE6E359" w14:textId="77777777" w:rsidR="00C166CA" w:rsidRPr="004F6E33" w:rsidRDefault="00C166CA" w:rsidP="00513B05">
            <w:pPr>
              <w:jc w:val="center"/>
              <w:rPr>
                <w:sz w:val="22"/>
                <w:bdr w:val="none" w:sz="0" w:space="0" w:color="auto" w:frame="1"/>
                <w:shd w:val="clear" w:color="auto" w:fill="FFFFFF"/>
              </w:rPr>
            </w:pPr>
            <w:r w:rsidRPr="004F6E33">
              <w:rPr>
                <w:sz w:val="22"/>
                <w:bdr w:val="none" w:sz="0" w:space="0" w:color="auto" w:frame="1"/>
                <w:shd w:val="clear" w:color="auto" w:fill="FFFFFF"/>
              </w:rPr>
              <w:t>Risk Category</w:t>
            </w:r>
          </w:p>
        </w:tc>
        <w:tc>
          <w:tcPr>
            <w:tcW w:w="4598" w:type="dxa"/>
            <w:gridSpan w:val="3"/>
          </w:tcPr>
          <w:p w14:paraId="10AC84A2" w14:textId="77777777" w:rsidR="00C166CA" w:rsidRPr="004F6E33" w:rsidRDefault="00C166CA" w:rsidP="00513B05">
            <w:pPr>
              <w:jc w:val="center"/>
              <w:rPr>
                <w:sz w:val="22"/>
                <w:bdr w:val="none" w:sz="0" w:space="0" w:color="auto" w:frame="1"/>
                <w:shd w:val="clear" w:color="auto" w:fill="FFFFFF"/>
              </w:rPr>
            </w:pPr>
            <w:r w:rsidRPr="004F6E33">
              <w:rPr>
                <w:sz w:val="22"/>
                <w:bdr w:val="none" w:sz="0" w:space="0" w:color="auto" w:frame="1"/>
                <w:shd w:val="clear" w:color="auto" w:fill="FFFFFF"/>
              </w:rPr>
              <w:t>Potential Allocation</w:t>
            </w:r>
          </w:p>
        </w:tc>
      </w:tr>
      <w:tr w:rsidR="00C166CA" w:rsidRPr="004F6E33" w14:paraId="5A06D414" w14:textId="77777777" w:rsidTr="00513B05">
        <w:tc>
          <w:tcPr>
            <w:tcW w:w="4644" w:type="dxa"/>
            <w:vMerge/>
          </w:tcPr>
          <w:p w14:paraId="65D69AD3" w14:textId="77777777" w:rsidR="00C166CA" w:rsidRPr="004F6E33" w:rsidRDefault="00C166CA" w:rsidP="00513B05">
            <w:pPr>
              <w:jc w:val="both"/>
              <w:rPr>
                <w:sz w:val="22"/>
                <w:bdr w:val="none" w:sz="0" w:space="0" w:color="auto" w:frame="1"/>
                <w:shd w:val="clear" w:color="auto" w:fill="FFFFFF"/>
              </w:rPr>
            </w:pPr>
          </w:p>
        </w:tc>
        <w:tc>
          <w:tcPr>
            <w:tcW w:w="1560" w:type="dxa"/>
          </w:tcPr>
          <w:p w14:paraId="74FE71FB" w14:textId="77777777" w:rsidR="00C166CA" w:rsidRPr="004F6E33" w:rsidRDefault="00C166CA" w:rsidP="00513B05">
            <w:pPr>
              <w:jc w:val="center"/>
              <w:rPr>
                <w:sz w:val="22"/>
                <w:bdr w:val="none" w:sz="0" w:space="0" w:color="auto" w:frame="1"/>
                <w:shd w:val="clear" w:color="auto" w:fill="FFFFFF"/>
              </w:rPr>
            </w:pPr>
            <w:r w:rsidRPr="004F6E33">
              <w:rPr>
                <w:sz w:val="22"/>
                <w:bdr w:val="none" w:sz="0" w:space="0" w:color="auto" w:frame="1"/>
                <w:shd w:val="clear" w:color="auto" w:fill="FFFFFF"/>
              </w:rPr>
              <w:t>Public</w:t>
            </w:r>
          </w:p>
        </w:tc>
        <w:tc>
          <w:tcPr>
            <w:tcW w:w="1559" w:type="dxa"/>
          </w:tcPr>
          <w:p w14:paraId="6067A883" w14:textId="77777777" w:rsidR="00C166CA" w:rsidRPr="004F6E33" w:rsidRDefault="00C166CA" w:rsidP="00513B05">
            <w:pPr>
              <w:jc w:val="center"/>
              <w:rPr>
                <w:sz w:val="22"/>
                <w:bdr w:val="none" w:sz="0" w:space="0" w:color="auto" w:frame="1"/>
                <w:shd w:val="clear" w:color="auto" w:fill="FFFFFF"/>
              </w:rPr>
            </w:pPr>
            <w:r w:rsidRPr="004F6E33">
              <w:rPr>
                <w:sz w:val="22"/>
                <w:bdr w:val="none" w:sz="0" w:space="0" w:color="auto" w:frame="1"/>
                <w:shd w:val="clear" w:color="auto" w:fill="FFFFFF"/>
              </w:rPr>
              <w:t>Private</w:t>
            </w:r>
          </w:p>
        </w:tc>
        <w:tc>
          <w:tcPr>
            <w:tcW w:w="1479" w:type="dxa"/>
          </w:tcPr>
          <w:p w14:paraId="03B88D06" w14:textId="77777777" w:rsidR="00C166CA" w:rsidRPr="004F6E33" w:rsidRDefault="00C166CA" w:rsidP="00513B05">
            <w:pPr>
              <w:jc w:val="center"/>
              <w:rPr>
                <w:sz w:val="22"/>
                <w:bdr w:val="none" w:sz="0" w:space="0" w:color="auto" w:frame="1"/>
                <w:shd w:val="clear" w:color="auto" w:fill="FFFFFF"/>
              </w:rPr>
            </w:pPr>
            <w:r w:rsidRPr="004F6E33">
              <w:rPr>
                <w:sz w:val="22"/>
                <w:bdr w:val="none" w:sz="0" w:space="0" w:color="auto" w:frame="1"/>
                <w:shd w:val="clear" w:color="auto" w:fill="FFFFFF"/>
              </w:rPr>
              <w:t>Shared</w:t>
            </w:r>
          </w:p>
        </w:tc>
      </w:tr>
      <w:tr w:rsidR="00C166CA" w:rsidRPr="004F6E33" w14:paraId="6E2751C1" w14:textId="77777777" w:rsidTr="00513B05">
        <w:tc>
          <w:tcPr>
            <w:tcW w:w="4644" w:type="dxa"/>
          </w:tcPr>
          <w:p w14:paraId="5302E63F"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Design Risk</w:t>
            </w:r>
          </w:p>
        </w:tc>
        <w:tc>
          <w:tcPr>
            <w:tcW w:w="1560" w:type="dxa"/>
          </w:tcPr>
          <w:p w14:paraId="3147D6B4" w14:textId="77777777" w:rsidR="00C166CA" w:rsidRPr="004F6E33" w:rsidRDefault="00C166CA" w:rsidP="00513B05">
            <w:pPr>
              <w:jc w:val="center"/>
              <w:rPr>
                <w:sz w:val="22"/>
                <w:bdr w:val="none" w:sz="0" w:space="0" w:color="auto" w:frame="1"/>
                <w:shd w:val="clear" w:color="auto" w:fill="FFFFFF"/>
              </w:rPr>
            </w:pPr>
          </w:p>
        </w:tc>
        <w:tc>
          <w:tcPr>
            <w:tcW w:w="1559" w:type="dxa"/>
          </w:tcPr>
          <w:p w14:paraId="2C048CBC" w14:textId="77777777" w:rsidR="00C166CA" w:rsidRPr="004F6E33" w:rsidRDefault="00C166CA" w:rsidP="00513B05">
            <w:pPr>
              <w:jc w:val="center"/>
              <w:rPr>
                <w:sz w:val="22"/>
                <w:bdr w:val="none" w:sz="0" w:space="0" w:color="auto" w:frame="1"/>
                <w:shd w:val="clear" w:color="auto" w:fill="FFFFFF"/>
              </w:rPr>
            </w:pPr>
          </w:p>
        </w:tc>
        <w:tc>
          <w:tcPr>
            <w:tcW w:w="1479" w:type="dxa"/>
          </w:tcPr>
          <w:p w14:paraId="4597DDDD" w14:textId="77777777" w:rsidR="00C166CA" w:rsidRPr="004F6E33" w:rsidRDefault="00C166CA" w:rsidP="00513B05">
            <w:pPr>
              <w:jc w:val="center"/>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r>
      <w:tr w:rsidR="00C166CA" w:rsidRPr="004F6E33" w14:paraId="463B2EC0" w14:textId="77777777" w:rsidTr="00513B05">
        <w:tc>
          <w:tcPr>
            <w:tcW w:w="4644" w:type="dxa"/>
          </w:tcPr>
          <w:p w14:paraId="75785D95"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Construction and Build Risk</w:t>
            </w:r>
          </w:p>
        </w:tc>
        <w:tc>
          <w:tcPr>
            <w:tcW w:w="1560" w:type="dxa"/>
          </w:tcPr>
          <w:p w14:paraId="25AB22BA" w14:textId="77777777" w:rsidR="00C166CA" w:rsidRPr="004F6E33" w:rsidRDefault="00C166CA" w:rsidP="00513B05">
            <w:pPr>
              <w:jc w:val="both"/>
              <w:rPr>
                <w:sz w:val="22"/>
                <w:bdr w:val="none" w:sz="0" w:space="0" w:color="auto" w:frame="1"/>
                <w:shd w:val="clear" w:color="auto" w:fill="FFFFFF"/>
              </w:rPr>
            </w:pPr>
          </w:p>
        </w:tc>
        <w:tc>
          <w:tcPr>
            <w:tcW w:w="1559" w:type="dxa"/>
          </w:tcPr>
          <w:p w14:paraId="31600E51"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c>
          <w:tcPr>
            <w:tcW w:w="1479" w:type="dxa"/>
          </w:tcPr>
          <w:p w14:paraId="4D11FD9C" w14:textId="77777777" w:rsidR="00C166CA" w:rsidRPr="004F6E33" w:rsidRDefault="00C166CA" w:rsidP="00513B05">
            <w:pPr>
              <w:jc w:val="both"/>
              <w:rPr>
                <w:sz w:val="22"/>
                <w:bdr w:val="none" w:sz="0" w:space="0" w:color="auto" w:frame="1"/>
                <w:shd w:val="clear" w:color="auto" w:fill="FFFFFF"/>
              </w:rPr>
            </w:pPr>
          </w:p>
        </w:tc>
      </w:tr>
      <w:tr w:rsidR="00C166CA" w:rsidRPr="004F6E33" w14:paraId="22253D40" w14:textId="77777777" w:rsidTr="00513B05">
        <w:tc>
          <w:tcPr>
            <w:tcW w:w="4644" w:type="dxa"/>
          </w:tcPr>
          <w:p w14:paraId="677D56DC"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Operating Risk</w:t>
            </w:r>
          </w:p>
        </w:tc>
        <w:tc>
          <w:tcPr>
            <w:tcW w:w="1560" w:type="dxa"/>
          </w:tcPr>
          <w:p w14:paraId="4E7A3154" w14:textId="77777777" w:rsidR="00C166CA" w:rsidRPr="004F6E33" w:rsidRDefault="00C166CA" w:rsidP="00513B05">
            <w:pPr>
              <w:jc w:val="both"/>
              <w:rPr>
                <w:sz w:val="22"/>
                <w:bdr w:val="none" w:sz="0" w:space="0" w:color="auto" w:frame="1"/>
                <w:shd w:val="clear" w:color="auto" w:fill="FFFFFF"/>
              </w:rPr>
            </w:pPr>
          </w:p>
        </w:tc>
        <w:tc>
          <w:tcPr>
            <w:tcW w:w="1559" w:type="dxa"/>
          </w:tcPr>
          <w:p w14:paraId="40C34393"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c>
          <w:tcPr>
            <w:tcW w:w="1479" w:type="dxa"/>
          </w:tcPr>
          <w:p w14:paraId="1E043300" w14:textId="77777777" w:rsidR="00C166CA" w:rsidRPr="004F6E33" w:rsidRDefault="00C166CA" w:rsidP="00513B05">
            <w:pPr>
              <w:jc w:val="both"/>
              <w:rPr>
                <w:sz w:val="22"/>
                <w:bdr w:val="none" w:sz="0" w:space="0" w:color="auto" w:frame="1"/>
                <w:shd w:val="clear" w:color="auto" w:fill="FFFFFF"/>
              </w:rPr>
            </w:pPr>
          </w:p>
        </w:tc>
      </w:tr>
      <w:tr w:rsidR="00C166CA" w:rsidRPr="004F6E33" w14:paraId="00785B7E" w14:textId="77777777" w:rsidTr="00513B05">
        <w:tc>
          <w:tcPr>
            <w:tcW w:w="4644" w:type="dxa"/>
          </w:tcPr>
          <w:p w14:paraId="09AB8736"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Variability of Revenue risk</w:t>
            </w:r>
          </w:p>
        </w:tc>
        <w:tc>
          <w:tcPr>
            <w:tcW w:w="1560" w:type="dxa"/>
          </w:tcPr>
          <w:p w14:paraId="146ED69F" w14:textId="77777777" w:rsidR="00C166CA" w:rsidRPr="004F6E33" w:rsidRDefault="00C166CA" w:rsidP="00513B05">
            <w:pPr>
              <w:jc w:val="both"/>
              <w:rPr>
                <w:sz w:val="22"/>
                <w:bdr w:val="none" w:sz="0" w:space="0" w:color="auto" w:frame="1"/>
                <w:shd w:val="clear" w:color="auto" w:fill="FFFFFF"/>
              </w:rPr>
            </w:pPr>
          </w:p>
        </w:tc>
        <w:tc>
          <w:tcPr>
            <w:tcW w:w="1559" w:type="dxa"/>
          </w:tcPr>
          <w:p w14:paraId="7B2C477B" w14:textId="77777777" w:rsidR="00C166CA" w:rsidRPr="004F6E33" w:rsidRDefault="00C166CA" w:rsidP="00513B05">
            <w:pPr>
              <w:jc w:val="both"/>
              <w:rPr>
                <w:sz w:val="22"/>
                <w:bdr w:val="none" w:sz="0" w:space="0" w:color="auto" w:frame="1"/>
                <w:shd w:val="clear" w:color="auto" w:fill="FFFFFF"/>
              </w:rPr>
            </w:pPr>
          </w:p>
        </w:tc>
        <w:tc>
          <w:tcPr>
            <w:tcW w:w="1479" w:type="dxa"/>
          </w:tcPr>
          <w:p w14:paraId="6CBF42F3"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r>
      <w:tr w:rsidR="00C166CA" w:rsidRPr="004F6E33" w14:paraId="7320B79F" w14:textId="77777777" w:rsidTr="00513B05">
        <w:tc>
          <w:tcPr>
            <w:tcW w:w="4644" w:type="dxa"/>
          </w:tcPr>
          <w:p w14:paraId="245AA3F4"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Legislative risk</w:t>
            </w:r>
          </w:p>
        </w:tc>
        <w:tc>
          <w:tcPr>
            <w:tcW w:w="1560" w:type="dxa"/>
          </w:tcPr>
          <w:p w14:paraId="44507D71" w14:textId="77777777" w:rsidR="00C166CA" w:rsidRPr="004F6E33" w:rsidRDefault="00C166CA" w:rsidP="00513B05">
            <w:pPr>
              <w:jc w:val="both"/>
              <w:rPr>
                <w:sz w:val="22"/>
                <w:bdr w:val="none" w:sz="0" w:space="0" w:color="auto" w:frame="1"/>
                <w:shd w:val="clear" w:color="auto" w:fill="FFFFFF"/>
              </w:rPr>
            </w:pPr>
          </w:p>
        </w:tc>
        <w:tc>
          <w:tcPr>
            <w:tcW w:w="1559" w:type="dxa"/>
          </w:tcPr>
          <w:p w14:paraId="5EE92710" w14:textId="77777777" w:rsidR="00C166CA" w:rsidRPr="004F6E33" w:rsidRDefault="00C166CA" w:rsidP="00513B05">
            <w:pPr>
              <w:jc w:val="both"/>
              <w:rPr>
                <w:sz w:val="22"/>
                <w:bdr w:val="none" w:sz="0" w:space="0" w:color="auto" w:frame="1"/>
                <w:shd w:val="clear" w:color="auto" w:fill="FFFFFF"/>
              </w:rPr>
            </w:pPr>
          </w:p>
        </w:tc>
        <w:tc>
          <w:tcPr>
            <w:tcW w:w="1479" w:type="dxa"/>
          </w:tcPr>
          <w:p w14:paraId="318C6C3A"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r>
      <w:tr w:rsidR="00C166CA" w:rsidRPr="004F6E33" w14:paraId="35409D35" w14:textId="77777777" w:rsidTr="00513B05">
        <w:tc>
          <w:tcPr>
            <w:tcW w:w="4644" w:type="dxa"/>
          </w:tcPr>
          <w:p w14:paraId="493144B3"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Financing risk</w:t>
            </w:r>
          </w:p>
        </w:tc>
        <w:tc>
          <w:tcPr>
            <w:tcW w:w="1560" w:type="dxa"/>
          </w:tcPr>
          <w:p w14:paraId="02255D46"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c>
          <w:tcPr>
            <w:tcW w:w="1559" w:type="dxa"/>
          </w:tcPr>
          <w:p w14:paraId="6E77FC87" w14:textId="77777777" w:rsidR="00C166CA" w:rsidRPr="004F6E33" w:rsidRDefault="00C166CA" w:rsidP="00513B05">
            <w:pPr>
              <w:jc w:val="both"/>
              <w:rPr>
                <w:sz w:val="22"/>
                <w:bdr w:val="none" w:sz="0" w:space="0" w:color="auto" w:frame="1"/>
                <w:shd w:val="clear" w:color="auto" w:fill="FFFFFF"/>
              </w:rPr>
            </w:pPr>
          </w:p>
        </w:tc>
        <w:tc>
          <w:tcPr>
            <w:tcW w:w="1479" w:type="dxa"/>
          </w:tcPr>
          <w:p w14:paraId="0C1FA66F" w14:textId="77777777" w:rsidR="00C166CA" w:rsidRPr="004F6E33" w:rsidRDefault="00C166CA" w:rsidP="00513B05">
            <w:pPr>
              <w:jc w:val="both"/>
              <w:rPr>
                <w:sz w:val="22"/>
                <w:bdr w:val="none" w:sz="0" w:space="0" w:color="auto" w:frame="1"/>
                <w:shd w:val="clear" w:color="auto" w:fill="FFFFFF"/>
              </w:rPr>
            </w:pPr>
          </w:p>
        </w:tc>
      </w:tr>
      <w:tr w:rsidR="00C166CA" w:rsidRPr="004F6E33" w14:paraId="21AD2606" w14:textId="77777777" w:rsidTr="00513B05">
        <w:tc>
          <w:tcPr>
            <w:tcW w:w="4644" w:type="dxa"/>
          </w:tcPr>
          <w:p w14:paraId="0ADBCC87"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Control risk</w:t>
            </w:r>
          </w:p>
        </w:tc>
        <w:tc>
          <w:tcPr>
            <w:tcW w:w="1560" w:type="dxa"/>
          </w:tcPr>
          <w:p w14:paraId="2D421B74" w14:textId="77777777" w:rsidR="00C166CA" w:rsidRPr="004F6E33" w:rsidRDefault="00C166CA" w:rsidP="00513B05">
            <w:pPr>
              <w:jc w:val="both"/>
              <w:rPr>
                <w:sz w:val="22"/>
                <w:bdr w:val="none" w:sz="0" w:space="0" w:color="auto" w:frame="1"/>
                <w:shd w:val="clear" w:color="auto" w:fill="FFFFFF"/>
              </w:rPr>
            </w:pPr>
          </w:p>
        </w:tc>
        <w:tc>
          <w:tcPr>
            <w:tcW w:w="1559" w:type="dxa"/>
          </w:tcPr>
          <w:p w14:paraId="5C2404C2" w14:textId="77777777" w:rsidR="00C166CA" w:rsidRPr="004F6E33" w:rsidRDefault="00C166CA" w:rsidP="00513B05">
            <w:pPr>
              <w:jc w:val="both"/>
              <w:rPr>
                <w:sz w:val="22"/>
                <w:bdr w:val="none" w:sz="0" w:space="0" w:color="auto" w:frame="1"/>
                <w:shd w:val="clear" w:color="auto" w:fill="FFFFFF"/>
              </w:rPr>
            </w:pPr>
          </w:p>
        </w:tc>
        <w:tc>
          <w:tcPr>
            <w:tcW w:w="1479" w:type="dxa"/>
          </w:tcPr>
          <w:p w14:paraId="6CD77B96"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r>
      <w:tr w:rsidR="00C166CA" w:rsidRPr="004F6E33" w14:paraId="6FF5271D" w14:textId="77777777" w:rsidTr="00513B05">
        <w:tc>
          <w:tcPr>
            <w:tcW w:w="4644" w:type="dxa"/>
          </w:tcPr>
          <w:p w14:paraId="0A9889D4"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Availability and Performance Risk</w:t>
            </w:r>
          </w:p>
        </w:tc>
        <w:tc>
          <w:tcPr>
            <w:tcW w:w="1560" w:type="dxa"/>
          </w:tcPr>
          <w:p w14:paraId="18EC2EBC" w14:textId="77777777" w:rsidR="00C166CA" w:rsidRPr="004F6E33" w:rsidRDefault="00C166CA" w:rsidP="00513B05">
            <w:pPr>
              <w:jc w:val="both"/>
              <w:rPr>
                <w:sz w:val="22"/>
                <w:bdr w:val="none" w:sz="0" w:space="0" w:color="auto" w:frame="1"/>
                <w:shd w:val="clear" w:color="auto" w:fill="FFFFFF"/>
              </w:rPr>
            </w:pPr>
          </w:p>
        </w:tc>
        <w:tc>
          <w:tcPr>
            <w:tcW w:w="1559" w:type="dxa"/>
          </w:tcPr>
          <w:p w14:paraId="37C995EC" w14:textId="77777777" w:rsidR="00C166CA" w:rsidRPr="004F6E33" w:rsidRDefault="00C166CA" w:rsidP="00513B05">
            <w:pPr>
              <w:jc w:val="both"/>
              <w:rPr>
                <w:sz w:val="22"/>
                <w:bdr w:val="none" w:sz="0" w:space="0" w:color="auto" w:frame="1"/>
                <w:shd w:val="clear" w:color="auto" w:fill="FFFFFF"/>
              </w:rPr>
            </w:pPr>
          </w:p>
        </w:tc>
        <w:tc>
          <w:tcPr>
            <w:tcW w:w="1479" w:type="dxa"/>
          </w:tcPr>
          <w:p w14:paraId="4B895E58"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r>
      <w:tr w:rsidR="00C166CA" w:rsidRPr="004F6E33" w14:paraId="58699949" w14:textId="77777777" w:rsidTr="00513B05">
        <w:tc>
          <w:tcPr>
            <w:tcW w:w="4644" w:type="dxa"/>
          </w:tcPr>
          <w:p w14:paraId="2AEA78E0"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Transition and Implementation risk</w:t>
            </w:r>
          </w:p>
        </w:tc>
        <w:tc>
          <w:tcPr>
            <w:tcW w:w="1560" w:type="dxa"/>
          </w:tcPr>
          <w:p w14:paraId="002BEE3D"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c>
          <w:tcPr>
            <w:tcW w:w="1559" w:type="dxa"/>
          </w:tcPr>
          <w:p w14:paraId="305F4ADD" w14:textId="77777777" w:rsidR="00C166CA" w:rsidRPr="004F6E33" w:rsidRDefault="00C166CA" w:rsidP="00513B05">
            <w:pPr>
              <w:jc w:val="both"/>
              <w:rPr>
                <w:sz w:val="22"/>
                <w:bdr w:val="none" w:sz="0" w:space="0" w:color="auto" w:frame="1"/>
                <w:shd w:val="clear" w:color="auto" w:fill="FFFFFF"/>
              </w:rPr>
            </w:pPr>
          </w:p>
        </w:tc>
        <w:tc>
          <w:tcPr>
            <w:tcW w:w="1479" w:type="dxa"/>
          </w:tcPr>
          <w:p w14:paraId="52C7DCAC" w14:textId="77777777" w:rsidR="00C166CA" w:rsidRPr="004F6E33" w:rsidRDefault="00C166CA" w:rsidP="00513B05">
            <w:pPr>
              <w:jc w:val="both"/>
              <w:rPr>
                <w:sz w:val="22"/>
                <w:bdr w:val="none" w:sz="0" w:space="0" w:color="auto" w:frame="1"/>
                <w:shd w:val="clear" w:color="auto" w:fill="FFFFFF"/>
              </w:rPr>
            </w:pPr>
          </w:p>
        </w:tc>
      </w:tr>
      <w:tr w:rsidR="00C166CA" w:rsidRPr="004F6E33" w14:paraId="1AA508A9" w14:textId="77777777" w:rsidTr="00513B05">
        <w:tc>
          <w:tcPr>
            <w:tcW w:w="4644" w:type="dxa"/>
          </w:tcPr>
          <w:p w14:paraId="662A6773"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Termination risk</w:t>
            </w:r>
          </w:p>
        </w:tc>
        <w:tc>
          <w:tcPr>
            <w:tcW w:w="1560" w:type="dxa"/>
          </w:tcPr>
          <w:p w14:paraId="03CF9021" w14:textId="77777777" w:rsidR="00C166CA" w:rsidRPr="004F6E33" w:rsidRDefault="00C166CA" w:rsidP="00513B05">
            <w:pPr>
              <w:jc w:val="both"/>
              <w:rPr>
                <w:sz w:val="22"/>
                <w:bdr w:val="none" w:sz="0" w:space="0" w:color="auto" w:frame="1"/>
                <w:shd w:val="clear" w:color="auto" w:fill="FFFFFF"/>
              </w:rPr>
            </w:pPr>
          </w:p>
        </w:tc>
        <w:tc>
          <w:tcPr>
            <w:tcW w:w="1559" w:type="dxa"/>
          </w:tcPr>
          <w:p w14:paraId="4CD9044D" w14:textId="77777777" w:rsidR="00C166CA" w:rsidRPr="004F6E33" w:rsidRDefault="00C166CA" w:rsidP="00513B05">
            <w:pPr>
              <w:jc w:val="both"/>
              <w:rPr>
                <w:sz w:val="22"/>
                <w:bdr w:val="none" w:sz="0" w:space="0" w:color="auto" w:frame="1"/>
                <w:shd w:val="clear" w:color="auto" w:fill="FFFFFF"/>
              </w:rPr>
            </w:pPr>
          </w:p>
        </w:tc>
        <w:tc>
          <w:tcPr>
            <w:tcW w:w="1479" w:type="dxa"/>
          </w:tcPr>
          <w:p w14:paraId="3C86CE4C"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r>
      <w:tr w:rsidR="00C166CA" w:rsidRPr="004F6E33" w14:paraId="741BC7F0" w14:textId="77777777" w:rsidTr="00513B05">
        <w:tc>
          <w:tcPr>
            <w:tcW w:w="4644" w:type="dxa"/>
          </w:tcPr>
          <w:p w14:paraId="484A0712"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Technology and obsolescence risk</w:t>
            </w:r>
          </w:p>
        </w:tc>
        <w:tc>
          <w:tcPr>
            <w:tcW w:w="1560" w:type="dxa"/>
          </w:tcPr>
          <w:p w14:paraId="5AFE28E9"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c>
          <w:tcPr>
            <w:tcW w:w="1559" w:type="dxa"/>
          </w:tcPr>
          <w:p w14:paraId="637457A5" w14:textId="77777777" w:rsidR="00C166CA" w:rsidRPr="004F6E33" w:rsidRDefault="00C166CA" w:rsidP="00513B05">
            <w:pPr>
              <w:jc w:val="both"/>
              <w:rPr>
                <w:sz w:val="22"/>
                <w:bdr w:val="none" w:sz="0" w:space="0" w:color="auto" w:frame="1"/>
                <w:shd w:val="clear" w:color="auto" w:fill="FFFFFF"/>
              </w:rPr>
            </w:pPr>
          </w:p>
        </w:tc>
        <w:tc>
          <w:tcPr>
            <w:tcW w:w="1479" w:type="dxa"/>
          </w:tcPr>
          <w:p w14:paraId="01534F74" w14:textId="77777777" w:rsidR="00C166CA" w:rsidRPr="004F6E33" w:rsidRDefault="00C166CA" w:rsidP="00513B05">
            <w:pPr>
              <w:jc w:val="both"/>
              <w:rPr>
                <w:sz w:val="22"/>
                <w:bdr w:val="none" w:sz="0" w:space="0" w:color="auto" w:frame="1"/>
                <w:shd w:val="clear" w:color="auto" w:fill="FFFFFF"/>
              </w:rPr>
            </w:pPr>
          </w:p>
        </w:tc>
      </w:tr>
      <w:tr w:rsidR="00C166CA" w:rsidRPr="004F6E33" w14:paraId="2F68ECA0" w14:textId="77777777" w:rsidTr="00513B05">
        <w:tc>
          <w:tcPr>
            <w:tcW w:w="4644" w:type="dxa"/>
          </w:tcPr>
          <w:p w14:paraId="68D2483C" w14:textId="77777777" w:rsidR="00C166CA" w:rsidRPr="004F6E33" w:rsidRDefault="00C166CA" w:rsidP="00513B05">
            <w:pPr>
              <w:numPr>
                <w:ilvl w:val="0"/>
                <w:numId w:val="62"/>
              </w:numPr>
              <w:contextualSpacing/>
              <w:jc w:val="both"/>
              <w:rPr>
                <w:sz w:val="22"/>
                <w:bdr w:val="none" w:sz="0" w:space="0" w:color="auto" w:frame="1"/>
                <w:shd w:val="clear" w:color="auto" w:fill="FFFFFF"/>
              </w:rPr>
            </w:pPr>
            <w:r w:rsidRPr="004F6E33">
              <w:rPr>
                <w:sz w:val="22"/>
                <w:bdr w:val="none" w:sz="0" w:space="0" w:color="auto" w:frame="1"/>
                <w:shd w:val="clear" w:color="auto" w:fill="FFFFFF"/>
              </w:rPr>
              <w:t>Social Value risk</w:t>
            </w:r>
          </w:p>
        </w:tc>
        <w:tc>
          <w:tcPr>
            <w:tcW w:w="1560" w:type="dxa"/>
          </w:tcPr>
          <w:p w14:paraId="662A0986" w14:textId="77777777" w:rsidR="00C166CA" w:rsidRPr="004F6E33" w:rsidRDefault="00C166CA" w:rsidP="00513B05">
            <w:pPr>
              <w:jc w:val="both"/>
              <w:rPr>
                <w:sz w:val="22"/>
                <w:bdr w:val="none" w:sz="0" w:space="0" w:color="auto" w:frame="1"/>
                <w:shd w:val="clear" w:color="auto" w:fill="FFFFFF"/>
              </w:rPr>
            </w:pPr>
          </w:p>
        </w:tc>
        <w:tc>
          <w:tcPr>
            <w:tcW w:w="1559" w:type="dxa"/>
          </w:tcPr>
          <w:p w14:paraId="75BC50D0" w14:textId="77777777" w:rsidR="00C166CA" w:rsidRPr="004F6E33" w:rsidRDefault="00C166CA" w:rsidP="00513B05">
            <w:pPr>
              <w:jc w:val="both"/>
              <w:rPr>
                <w:sz w:val="22"/>
                <w:bdr w:val="none" w:sz="0" w:space="0" w:color="auto" w:frame="1"/>
                <w:shd w:val="clear" w:color="auto" w:fill="FFFFFF"/>
              </w:rPr>
            </w:pPr>
          </w:p>
        </w:tc>
        <w:tc>
          <w:tcPr>
            <w:tcW w:w="1479" w:type="dxa"/>
          </w:tcPr>
          <w:p w14:paraId="5475346C" w14:textId="77777777" w:rsidR="00C166CA" w:rsidRPr="004F6E33" w:rsidRDefault="00C166CA" w:rsidP="00513B05">
            <w:pPr>
              <w:jc w:val="both"/>
              <w:rPr>
                <w:sz w:val="22"/>
                <w:bdr w:val="none" w:sz="0" w:space="0" w:color="auto" w:frame="1"/>
                <w:shd w:val="clear" w:color="auto" w:fill="FFFFFF"/>
              </w:rPr>
            </w:pPr>
            <w:r w:rsidRPr="004F6E33">
              <w:rPr>
                <w:sz w:val="22"/>
                <w:bdr w:val="none" w:sz="0" w:space="0" w:color="auto" w:frame="1"/>
                <w:shd w:val="clear" w:color="auto" w:fill="FFFFFF"/>
              </w:rPr>
              <w:sym w:font="Wingdings 2" w:char="F050"/>
            </w:r>
          </w:p>
        </w:tc>
      </w:tr>
    </w:tbl>
    <w:p w14:paraId="17BFE63A" w14:textId="77777777" w:rsidR="00C166CA" w:rsidRDefault="00C166CA">
      <w:pPr>
        <w:spacing w:after="200" w:line="276" w:lineRule="auto"/>
        <w:rPr>
          <w:rFonts w:asciiTheme="majorHAnsi" w:eastAsia="Times New Roman" w:hAnsiTheme="majorHAnsi" w:cstheme="majorBidi"/>
          <w:color w:val="365F91" w:themeColor="accent1" w:themeShade="BF"/>
          <w:sz w:val="32"/>
          <w:szCs w:val="32"/>
          <w:lang w:eastAsia="en-GB"/>
        </w:rPr>
      </w:pPr>
      <w:bookmarkStart w:id="19" w:name="_Toc96955922"/>
      <w:r>
        <w:rPr>
          <w:lang w:eastAsia="en-GB"/>
        </w:rPr>
        <w:br w:type="page"/>
      </w:r>
    </w:p>
    <w:p w14:paraId="41A9A5E7" w14:textId="03EC70D9" w:rsidR="00FA6845" w:rsidRDefault="00FA6845" w:rsidP="00C166CA">
      <w:pPr>
        <w:pStyle w:val="Heading1"/>
        <w:rPr>
          <w:lang w:eastAsia="en-GB"/>
        </w:rPr>
      </w:pPr>
      <w:bookmarkStart w:id="20" w:name="_Toc105747240"/>
      <w:r w:rsidRPr="00FA6845">
        <w:rPr>
          <w:lang w:eastAsia="en-GB"/>
        </w:rPr>
        <w:lastRenderedPageBreak/>
        <w:t>The Financial Case</w:t>
      </w:r>
      <w:bookmarkEnd w:id="18"/>
      <w:bookmarkEnd w:id="19"/>
      <w:bookmarkEnd w:id="20"/>
    </w:p>
    <w:p w14:paraId="244E537B" w14:textId="77777777" w:rsidR="00FA6845" w:rsidRPr="00FA6845" w:rsidRDefault="00FA6845" w:rsidP="00FA6845">
      <w:pPr>
        <w:rPr>
          <w:rFonts w:eastAsia="Times New Roman" w:cs="Times New Roman"/>
          <w:szCs w:val="24"/>
          <w:lang w:eastAsia="en-GB"/>
        </w:rPr>
      </w:pPr>
    </w:p>
    <w:p w14:paraId="3EC9423B" w14:textId="44B25EB4" w:rsidR="00B04F81" w:rsidRPr="00B04F81" w:rsidRDefault="00FA6845" w:rsidP="00791F12">
      <w:pPr>
        <w:pStyle w:val="Subtitle1"/>
        <w:numPr>
          <w:ilvl w:val="2"/>
          <w:numId w:val="29"/>
        </w:numPr>
        <w:rPr>
          <w:sz w:val="28"/>
          <w:szCs w:val="28"/>
        </w:rPr>
      </w:pPr>
      <w:bookmarkStart w:id="21" w:name="_Toc38363248"/>
      <w:r w:rsidRPr="00B04F81">
        <w:rPr>
          <w:sz w:val="28"/>
          <w:szCs w:val="28"/>
        </w:rPr>
        <w:t>Summary of financial appraisal</w:t>
      </w:r>
      <w:bookmarkEnd w:id="21"/>
    </w:p>
    <w:p w14:paraId="14C9DDE2" w14:textId="4B06342A" w:rsidR="00FA6845" w:rsidRPr="00FA6845" w:rsidRDefault="00FA6845" w:rsidP="00BA32BC">
      <w:pPr>
        <w:autoSpaceDE w:val="0"/>
        <w:autoSpaceDN w:val="0"/>
        <w:adjustRightInd w:val="0"/>
        <w:jc w:val="both"/>
        <w:rPr>
          <w:rFonts w:eastAsia="Times New Roman" w:cs="Arial"/>
          <w:sz w:val="22"/>
          <w:lang w:eastAsia="en-GB"/>
        </w:rPr>
      </w:pPr>
      <w:r w:rsidRPr="00FA6845">
        <w:rPr>
          <w:rFonts w:eastAsia="Times New Roman" w:cs="Arial"/>
          <w:sz w:val="22"/>
          <w:lang w:eastAsia="en-GB"/>
        </w:rPr>
        <w:t>This case requir</w:t>
      </w:r>
      <w:r w:rsidR="00C66731">
        <w:rPr>
          <w:rFonts w:eastAsia="Times New Roman" w:cs="Arial"/>
          <w:sz w:val="22"/>
          <w:lang w:eastAsia="en-GB"/>
        </w:rPr>
        <w:t xml:space="preserve">es total capital investment of </w:t>
      </w:r>
      <w:r w:rsidRPr="00FA6845">
        <w:rPr>
          <w:rFonts w:eastAsia="Times New Roman" w:cs="Arial"/>
          <w:sz w:val="22"/>
          <w:lang w:eastAsia="en-GB"/>
        </w:rPr>
        <w:t>£</w:t>
      </w:r>
      <w:r w:rsidR="00C66731">
        <w:rPr>
          <w:rFonts w:eastAsia="Times New Roman" w:cs="Arial"/>
          <w:sz w:val="22"/>
          <w:lang w:eastAsia="en-GB"/>
        </w:rPr>
        <w:t>43.5</w:t>
      </w:r>
      <w:r w:rsidRPr="00FA6845">
        <w:rPr>
          <w:rFonts w:eastAsia="Times New Roman" w:cs="Arial"/>
          <w:sz w:val="22"/>
          <w:lang w:eastAsia="en-GB"/>
        </w:rPr>
        <w:t>m with</w:t>
      </w:r>
      <w:r w:rsidR="00C66731">
        <w:rPr>
          <w:rFonts w:eastAsia="Times New Roman" w:cs="Arial"/>
          <w:sz w:val="22"/>
          <w:lang w:eastAsia="en-GB"/>
        </w:rPr>
        <w:t xml:space="preserve"> recurrent revenue costs of £</w:t>
      </w:r>
      <w:r w:rsidR="00AC1ECE">
        <w:rPr>
          <w:rFonts w:eastAsia="Times New Roman" w:cs="Arial"/>
          <w:sz w:val="22"/>
          <w:lang w:eastAsia="en-GB"/>
        </w:rPr>
        <w:t>0</w:t>
      </w:r>
      <w:r w:rsidR="00780ED9">
        <w:rPr>
          <w:rFonts w:eastAsia="Times New Roman" w:cs="Arial"/>
          <w:sz w:val="22"/>
          <w:lang w:eastAsia="en-GB"/>
        </w:rPr>
        <w:t>.8</w:t>
      </w:r>
      <w:r w:rsidRPr="00FA6845">
        <w:rPr>
          <w:rFonts w:eastAsia="Times New Roman" w:cs="Arial"/>
          <w:sz w:val="22"/>
          <w:lang w:eastAsia="en-GB"/>
        </w:rPr>
        <w:t>m for non-pay expenditure incl</w:t>
      </w:r>
      <w:r w:rsidR="00AC1ECE">
        <w:rPr>
          <w:rFonts w:eastAsia="Times New Roman" w:cs="Arial"/>
          <w:sz w:val="22"/>
          <w:lang w:eastAsia="en-GB"/>
        </w:rPr>
        <w:t>uding depreciation/PDC impacts.</w:t>
      </w:r>
      <w:r w:rsidRPr="00FA6845">
        <w:rPr>
          <w:rFonts w:eastAsia="Times New Roman" w:cs="Arial"/>
          <w:sz w:val="22"/>
          <w:lang w:eastAsia="en-GB"/>
        </w:rPr>
        <w:t xml:space="preserve">  Capital funding will be supported in the main by PDC funding allocated</w:t>
      </w:r>
      <w:r w:rsidR="00AC1ECE">
        <w:rPr>
          <w:rFonts w:eastAsia="Times New Roman" w:cs="Arial"/>
          <w:sz w:val="22"/>
          <w:lang w:eastAsia="en-GB"/>
        </w:rPr>
        <w:t>/</w:t>
      </w:r>
      <w:r w:rsidR="00AC1ECE" w:rsidRPr="00AC1ECE">
        <w:rPr>
          <w:rFonts w:eastAsia="Times New Roman" w:cs="Arial"/>
          <w:sz w:val="22"/>
          <w:lang w:eastAsia="en-GB"/>
        </w:rPr>
        <w:t>requested</w:t>
      </w:r>
      <w:r w:rsidRPr="00AC1ECE">
        <w:rPr>
          <w:rFonts w:eastAsia="Times New Roman" w:cs="Arial"/>
          <w:sz w:val="22"/>
          <w:lang w:eastAsia="en-GB"/>
        </w:rPr>
        <w:t xml:space="preserve"> totalling </w:t>
      </w:r>
      <w:r w:rsidR="00AC1ECE" w:rsidRPr="00AC1ECE">
        <w:rPr>
          <w:rFonts w:eastAsia="Times New Roman" w:cs="Arial"/>
          <w:sz w:val="22"/>
          <w:lang w:eastAsia="en-GB"/>
        </w:rPr>
        <w:t>c</w:t>
      </w:r>
      <w:r w:rsidRPr="00AC1ECE">
        <w:rPr>
          <w:rFonts w:eastAsia="Times New Roman" w:cs="Arial"/>
          <w:sz w:val="22"/>
          <w:lang w:eastAsia="en-GB"/>
        </w:rPr>
        <w:t>£</w:t>
      </w:r>
      <w:r w:rsidR="003A5E04">
        <w:rPr>
          <w:rFonts w:eastAsia="Times New Roman" w:cs="Arial"/>
          <w:sz w:val="22"/>
          <w:lang w:eastAsia="en-GB"/>
        </w:rPr>
        <w:t>34.4</w:t>
      </w:r>
      <w:r w:rsidRPr="00AC1ECE">
        <w:rPr>
          <w:rFonts w:eastAsia="Times New Roman" w:cs="Arial"/>
          <w:sz w:val="22"/>
          <w:lang w:eastAsia="en-GB"/>
        </w:rPr>
        <w:t>m with Lincolnshire ICS agreeing to support the capital shortfall of £</w:t>
      </w:r>
      <w:r w:rsidR="003A5E04">
        <w:rPr>
          <w:rFonts w:eastAsia="Times New Roman" w:cs="Arial"/>
          <w:sz w:val="22"/>
          <w:lang w:eastAsia="en-GB"/>
        </w:rPr>
        <w:t>9.1</w:t>
      </w:r>
      <w:r w:rsidRPr="00AC1ECE">
        <w:rPr>
          <w:rFonts w:eastAsia="Times New Roman" w:cs="Arial"/>
          <w:sz w:val="22"/>
          <w:lang w:eastAsia="en-GB"/>
        </w:rPr>
        <w:t>m and this is outlined</w:t>
      </w:r>
      <w:r w:rsidRPr="00FA6845">
        <w:rPr>
          <w:rFonts w:eastAsia="Times New Roman" w:cs="Arial"/>
          <w:sz w:val="22"/>
          <w:lang w:eastAsia="en-GB"/>
        </w:rPr>
        <w:t xml:space="preserve"> in the letter of support for both capital and revenue implications.</w:t>
      </w:r>
    </w:p>
    <w:p w14:paraId="1F51D629" w14:textId="77777777" w:rsidR="00FA6845" w:rsidRPr="00FA6845" w:rsidRDefault="00FA6845" w:rsidP="00BA32BC">
      <w:pPr>
        <w:autoSpaceDE w:val="0"/>
        <w:autoSpaceDN w:val="0"/>
        <w:adjustRightInd w:val="0"/>
        <w:jc w:val="both"/>
        <w:rPr>
          <w:rFonts w:eastAsia="Times New Roman" w:cs="Arial"/>
          <w:sz w:val="22"/>
          <w:lang w:eastAsia="en-GB"/>
        </w:rPr>
      </w:pPr>
    </w:p>
    <w:p w14:paraId="21919912" w14:textId="77777777" w:rsidR="00FA6845" w:rsidRPr="00FA6845" w:rsidRDefault="00FA6845" w:rsidP="00BA32BC">
      <w:pPr>
        <w:autoSpaceDE w:val="0"/>
        <w:autoSpaceDN w:val="0"/>
        <w:adjustRightInd w:val="0"/>
        <w:jc w:val="both"/>
        <w:rPr>
          <w:rFonts w:eastAsia="Times New Roman" w:cs="Arial"/>
          <w:sz w:val="22"/>
          <w:lang w:eastAsia="en-GB"/>
        </w:rPr>
      </w:pPr>
      <w:r w:rsidRPr="00FA6845">
        <w:rPr>
          <w:rFonts w:eastAsia="Times New Roman" w:cs="Arial"/>
          <w:sz w:val="22"/>
          <w:lang w:eastAsia="en-GB"/>
        </w:rPr>
        <w:t xml:space="preserve">There are no pay costs associated with this case as the department has adequate staffing for the current demand and any increase will be dealt with internally.  </w:t>
      </w:r>
    </w:p>
    <w:p w14:paraId="69AA0787" w14:textId="77777777" w:rsidR="00FA6845" w:rsidRPr="00FA6845" w:rsidRDefault="00FA6845" w:rsidP="00BA32BC">
      <w:pPr>
        <w:autoSpaceDE w:val="0"/>
        <w:autoSpaceDN w:val="0"/>
        <w:adjustRightInd w:val="0"/>
        <w:jc w:val="both"/>
        <w:rPr>
          <w:rFonts w:eastAsia="Times New Roman" w:cs="Arial"/>
          <w:sz w:val="22"/>
          <w:lang w:eastAsia="en-GB"/>
        </w:rPr>
      </w:pPr>
    </w:p>
    <w:p w14:paraId="3AEFA487" w14:textId="77777777" w:rsidR="00FA6845" w:rsidRPr="00FA6845" w:rsidRDefault="00FA6845" w:rsidP="00BA32BC">
      <w:pPr>
        <w:autoSpaceDE w:val="0"/>
        <w:autoSpaceDN w:val="0"/>
        <w:adjustRightInd w:val="0"/>
        <w:jc w:val="both"/>
        <w:rPr>
          <w:rFonts w:eastAsia="Times New Roman" w:cs="Arial"/>
          <w:sz w:val="22"/>
          <w:lang w:eastAsia="en-GB"/>
        </w:rPr>
      </w:pPr>
      <w:r w:rsidRPr="00FA6845">
        <w:rPr>
          <w:rFonts w:eastAsia="Times New Roman" w:cs="Arial"/>
          <w:sz w:val="22"/>
          <w:lang w:eastAsia="en-GB"/>
        </w:rPr>
        <w:t xml:space="preserve">There are also no income changes due to the same activity level being provided and the long-term impacts of the pandemic unknown however the right-sizing of the facility will ensure there is future proofing for increased activity levels and the income opportunity that presents.  </w:t>
      </w:r>
    </w:p>
    <w:p w14:paraId="1687AAC2" w14:textId="77777777" w:rsidR="00FA6845" w:rsidRPr="00FA6845" w:rsidRDefault="00FA6845" w:rsidP="00BA32BC">
      <w:pPr>
        <w:autoSpaceDE w:val="0"/>
        <w:autoSpaceDN w:val="0"/>
        <w:adjustRightInd w:val="0"/>
        <w:jc w:val="both"/>
        <w:rPr>
          <w:rFonts w:eastAsia="Times New Roman" w:cs="Arial"/>
          <w:sz w:val="22"/>
          <w:lang w:eastAsia="en-GB"/>
        </w:rPr>
      </w:pPr>
    </w:p>
    <w:p w14:paraId="6DAE948A" w14:textId="6AADC397" w:rsidR="00FA6845" w:rsidRPr="00FA6845" w:rsidRDefault="009F6787" w:rsidP="00BA32BC">
      <w:pPr>
        <w:autoSpaceDE w:val="0"/>
        <w:autoSpaceDN w:val="0"/>
        <w:adjustRightInd w:val="0"/>
        <w:jc w:val="both"/>
        <w:rPr>
          <w:rFonts w:eastAsia="Times New Roman" w:cs="Arial"/>
          <w:sz w:val="22"/>
          <w:lang w:eastAsia="en-GB"/>
        </w:rPr>
      </w:pPr>
      <w:r w:rsidRPr="009F6787">
        <w:rPr>
          <w:rFonts w:eastAsia="Times New Roman" w:cs="Arial"/>
          <w:sz w:val="22"/>
          <w:lang w:eastAsia="en-GB"/>
        </w:rPr>
        <w:t>Revenue costs will be included within annual planning to ensure affordability and will allow for options to manage any shortfall in years 2023/24 and 2024/25.  In terms of affordability, income allocations through commissioners and increased CIP programmes would both be avenues with which to support the increased revenue implications of this build, however with the scheme being one of the highest priorities within Lincolnshire and an enabler to delivering more cost effective and safe services, this would be supported financially.  From 2025/26 onwards, there is an annual contribution of £0.</w:t>
      </w:r>
      <w:r w:rsidR="004E0360">
        <w:rPr>
          <w:rFonts w:eastAsia="Times New Roman" w:cs="Arial"/>
          <w:sz w:val="22"/>
          <w:lang w:eastAsia="en-GB"/>
        </w:rPr>
        <w:t>7</w:t>
      </w:r>
      <w:r w:rsidRPr="009F6787">
        <w:rPr>
          <w:rFonts w:eastAsia="Times New Roman" w:cs="Arial"/>
          <w:sz w:val="22"/>
          <w:lang w:eastAsia="en-GB"/>
        </w:rPr>
        <w:t>m to the Lincolnshire ICS financial position – in</w:t>
      </w:r>
      <w:r w:rsidR="00780ED9">
        <w:rPr>
          <w:rFonts w:eastAsia="Times New Roman" w:cs="Arial"/>
          <w:sz w:val="22"/>
          <w:lang w:eastAsia="en-GB"/>
        </w:rPr>
        <w:t xml:space="preserve"> essence the payback period is 2</w:t>
      </w:r>
      <w:r w:rsidRPr="009F6787">
        <w:rPr>
          <w:rFonts w:eastAsia="Times New Roman" w:cs="Arial"/>
          <w:sz w:val="22"/>
          <w:lang w:eastAsia="en-GB"/>
        </w:rPr>
        <w:t xml:space="preserve"> years and </w:t>
      </w:r>
      <w:r w:rsidR="00780ED9">
        <w:rPr>
          <w:rFonts w:eastAsia="Times New Roman" w:cs="Arial"/>
          <w:sz w:val="22"/>
          <w:lang w:eastAsia="en-GB"/>
        </w:rPr>
        <w:t>11</w:t>
      </w:r>
      <w:r w:rsidRPr="009F6787">
        <w:rPr>
          <w:rFonts w:eastAsia="Times New Roman" w:cs="Arial"/>
          <w:sz w:val="22"/>
          <w:lang w:eastAsia="en-GB"/>
        </w:rPr>
        <w:t xml:space="preserve"> months</w:t>
      </w:r>
      <w:r w:rsidR="00FA6845" w:rsidRPr="00FA6845">
        <w:rPr>
          <w:rFonts w:eastAsia="Times New Roman" w:cs="Arial"/>
          <w:sz w:val="22"/>
          <w:lang w:eastAsia="en-GB"/>
        </w:rPr>
        <w:t>.</w:t>
      </w:r>
    </w:p>
    <w:p w14:paraId="5D855796" w14:textId="77777777" w:rsidR="00FA6845" w:rsidRPr="00FA6845" w:rsidRDefault="00FA6845" w:rsidP="00BA32BC">
      <w:pPr>
        <w:autoSpaceDE w:val="0"/>
        <w:autoSpaceDN w:val="0"/>
        <w:adjustRightInd w:val="0"/>
        <w:jc w:val="both"/>
        <w:rPr>
          <w:rFonts w:eastAsia="Times New Roman" w:cs="Arial"/>
          <w:sz w:val="22"/>
          <w:lang w:eastAsia="en-GB"/>
        </w:rPr>
      </w:pPr>
    </w:p>
    <w:p w14:paraId="5F7DED3B" w14:textId="34C4EDC2" w:rsidR="00FA6845" w:rsidRPr="00FA6845" w:rsidRDefault="00FA6845" w:rsidP="00BA32BC">
      <w:pPr>
        <w:autoSpaceDE w:val="0"/>
        <w:autoSpaceDN w:val="0"/>
        <w:adjustRightInd w:val="0"/>
        <w:jc w:val="both"/>
        <w:rPr>
          <w:rFonts w:eastAsia="Times New Roman" w:cs="Arial"/>
          <w:sz w:val="22"/>
          <w:lang w:eastAsia="en-GB"/>
        </w:rPr>
      </w:pPr>
      <w:r w:rsidRPr="00FA6845">
        <w:rPr>
          <w:rFonts w:eastAsia="Times New Roman" w:cs="Arial"/>
          <w:sz w:val="22"/>
          <w:lang w:eastAsia="en-GB"/>
        </w:rPr>
        <w:t xml:space="preserve">Finally full year savings </w:t>
      </w:r>
      <w:r w:rsidR="00AC1ECE">
        <w:rPr>
          <w:rFonts w:eastAsia="Times New Roman" w:cs="Arial"/>
          <w:sz w:val="22"/>
          <w:lang w:eastAsia="en-GB"/>
        </w:rPr>
        <w:t xml:space="preserve">anticipated amount to </w:t>
      </w:r>
      <w:r w:rsidRPr="00FA6845">
        <w:rPr>
          <w:rFonts w:eastAsia="Times New Roman" w:cs="Arial"/>
          <w:sz w:val="22"/>
          <w:lang w:eastAsia="en-GB"/>
        </w:rPr>
        <w:t>£1</w:t>
      </w:r>
      <w:r w:rsidR="00AC1ECE">
        <w:rPr>
          <w:rFonts w:eastAsia="Times New Roman" w:cs="Arial"/>
          <w:sz w:val="22"/>
          <w:lang w:eastAsia="en-GB"/>
        </w:rPr>
        <w:t>.5</w:t>
      </w:r>
      <w:r w:rsidRPr="00FA6845">
        <w:rPr>
          <w:rFonts w:eastAsia="Times New Roman" w:cs="Arial"/>
          <w:sz w:val="22"/>
          <w:lang w:eastAsia="en-GB"/>
        </w:rPr>
        <w:t>m</w:t>
      </w:r>
      <w:r w:rsidR="003A5E04">
        <w:rPr>
          <w:rFonts w:eastAsia="Times New Roman" w:cs="Arial"/>
          <w:sz w:val="22"/>
          <w:lang w:eastAsia="en-GB"/>
        </w:rPr>
        <w:t xml:space="preserve"> (including VAT)</w:t>
      </w:r>
      <w:r w:rsidRPr="00FA6845">
        <w:rPr>
          <w:rFonts w:eastAsia="Times New Roman" w:cs="Arial"/>
          <w:sz w:val="22"/>
          <w:lang w:eastAsia="en-GB"/>
        </w:rPr>
        <w:t xml:space="preserve"> per annum deliverable.</w:t>
      </w:r>
      <w:r w:rsidR="009F6787">
        <w:rPr>
          <w:rFonts w:eastAsia="Times New Roman" w:cs="Arial"/>
          <w:sz w:val="22"/>
          <w:lang w:eastAsia="en-GB"/>
        </w:rPr>
        <w:t xml:space="preserve">  There are further non-cash releasing benefits of c£6.6m</w:t>
      </w:r>
      <w:r w:rsidR="003A5E04">
        <w:rPr>
          <w:rFonts w:eastAsia="Times New Roman" w:cs="Arial"/>
          <w:sz w:val="22"/>
          <w:lang w:eastAsia="en-GB"/>
        </w:rPr>
        <w:t xml:space="preserve"> (excluding VAT)</w:t>
      </w:r>
      <w:r w:rsidR="009F6787">
        <w:rPr>
          <w:rFonts w:eastAsia="Times New Roman" w:cs="Arial"/>
          <w:sz w:val="22"/>
          <w:lang w:eastAsia="en-GB"/>
        </w:rPr>
        <w:t xml:space="preserve"> and Societal benefits of c£</w:t>
      </w:r>
      <w:r w:rsidR="003A5E04">
        <w:rPr>
          <w:rFonts w:eastAsia="Times New Roman" w:cs="Arial"/>
          <w:sz w:val="22"/>
          <w:lang w:eastAsia="en-GB"/>
        </w:rPr>
        <w:t>4.7</w:t>
      </w:r>
      <w:r w:rsidR="009F6787">
        <w:rPr>
          <w:rFonts w:eastAsia="Times New Roman" w:cs="Arial"/>
          <w:sz w:val="22"/>
          <w:lang w:eastAsia="en-GB"/>
        </w:rPr>
        <w:t>m</w:t>
      </w:r>
      <w:r w:rsidR="003A5E04">
        <w:rPr>
          <w:rFonts w:eastAsia="Times New Roman" w:cs="Arial"/>
          <w:sz w:val="22"/>
          <w:lang w:eastAsia="en-GB"/>
        </w:rPr>
        <w:t xml:space="preserve"> (excluding VAT)</w:t>
      </w:r>
      <w:r w:rsidR="009F6787">
        <w:rPr>
          <w:rFonts w:eastAsia="Times New Roman" w:cs="Arial"/>
          <w:sz w:val="22"/>
          <w:lang w:eastAsia="en-GB"/>
        </w:rPr>
        <w:t xml:space="preserve"> per annum.</w:t>
      </w:r>
    </w:p>
    <w:p w14:paraId="7D02E52B" w14:textId="77777777" w:rsidR="00FA6845" w:rsidRPr="00FA6845" w:rsidRDefault="00FA6845" w:rsidP="00FA6845">
      <w:pPr>
        <w:autoSpaceDE w:val="0"/>
        <w:autoSpaceDN w:val="0"/>
        <w:adjustRightInd w:val="0"/>
        <w:rPr>
          <w:rFonts w:eastAsia="Times New Roman" w:cs="Arial"/>
          <w:sz w:val="22"/>
          <w:lang w:eastAsia="en-GB"/>
        </w:rPr>
      </w:pPr>
    </w:p>
    <w:p w14:paraId="731EA2AC" w14:textId="77777777" w:rsidR="00FA6845" w:rsidRPr="00FA6845" w:rsidRDefault="00FA6845" w:rsidP="00FA6845">
      <w:pPr>
        <w:autoSpaceDE w:val="0"/>
        <w:autoSpaceDN w:val="0"/>
        <w:adjustRightInd w:val="0"/>
        <w:rPr>
          <w:rFonts w:eastAsia="Times New Roman" w:cs="Arial"/>
          <w:sz w:val="22"/>
          <w:lang w:eastAsia="en-GB"/>
        </w:rPr>
      </w:pPr>
    </w:p>
    <w:p w14:paraId="79538AA8" w14:textId="3D4556F1" w:rsidR="00FA6845" w:rsidRPr="00FA6845" w:rsidRDefault="00780ED9" w:rsidP="00FA6845">
      <w:pPr>
        <w:autoSpaceDE w:val="0"/>
        <w:autoSpaceDN w:val="0"/>
        <w:adjustRightInd w:val="0"/>
        <w:rPr>
          <w:rFonts w:eastAsia="Times New Roman" w:cs="Arial"/>
          <w:sz w:val="22"/>
          <w:lang w:eastAsia="en-GB"/>
        </w:rPr>
      </w:pPr>
      <w:r w:rsidRPr="00780ED9">
        <w:rPr>
          <w:noProof/>
          <w:lang w:eastAsia="en-GB"/>
        </w:rPr>
        <w:drawing>
          <wp:inline distT="0" distB="0" distL="0" distR="0" wp14:anchorId="7BFE2D55" wp14:editId="2271021A">
            <wp:extent cx="6161078" cy="2670048"/>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167425" cy="2672799"/>
                    </a:xfrm>
                    <a:prstGeom prst="rect">
                      <a:avLst/>
                    </a:prstGeom>
                    <a:noFill/>
                    <a:ln>
                      <a:noFill/>
                    </a:ln>
                  </pic:spPr>
                </pic:pic>
              </a:graphicData>
            </a:graphic>
          </wp:inline>
        </w:drawing>
      </w:r>
    </w:p>
    <w:p w14:paraId="14FB37B6" w14:textId="77777777" w:rsidR="00FA6845" w:rsidRPr="00FA6845" w:rsidRDefault="00FA6845" w:rsidP="00FA6845">
      <w:pPr>
        <w:autoSpaceDE w:val="0"/>
        <w:autoSpaceDN w:val="0"/>
        <w:adjustRightInd w:val="0"/>
        <w:rPr>
          <w:rFonts w:eastAsia="Times New Roman" w:cs="Arial"/>
          <w:b/>
          <w:bCs/>
          <w:sz w:val="22"/>
          <w:lang w:eastAsia="en-GB"/>
        </w:rPr>
      </w:pPr>
    </w:p>
    <w:p w14:paraId="0494EB28" w14:textId="77777777" w:rsidR="00FA6845" w:rsidRPr="00FA6845" w:rsidRDefault="00FA6845" w:rsidP="00FA6845">
      <w:pPr>
        <w:rPr>
          <w:rFonts w:ascii="Calibri Light" w:eastAsia="Times New Roman" w:hAnsi="Calibri Light" w:cs="Times New Roman"/>
          <w:color w:val="2E74B5"/>
          <w:sz w:val="32"/>
          <w:szCs w:val="32"/>
          <w:lang w:eastAsia="en-GB"/>
        </w:rPr>
      </w:pPr>
      <w:bookmarkStart w:id="22" w:name="_Toc38363250"/>
      <w:r w:rsidRPr="00FA6845">
        <w:rPr>
          <w:rFonts w:eastAsia="Times New Roman" w:cs="Times New Roman"/>
          <w:szCs w:val="24"/>
          <w:lang w:eastAsia="en-GB"/>
        </w:rPr>
        <w:br w:type="page"/>
      </w:r>
    </w:p>
    <w:p w14:paraId="600E0D2F" w14:textId="1EB4A981" w:rsidR="00FA6845" w:rsidRDefault="00FA6845" w:rsidP="00791F12">
      <w:pPr>
        <w:pStyle w:val="Heading1"/>
        <w:rPr>
          <w:lang w:eastAsia="en-GB"/>
        </w:rPr>
      </w:pPr>
      <w:bookmarkStart w:id="23" w:name="_Toc96955923"/>
      <w:bookmarkStart w:id="24" w:name="_Toc105747241"/>
      <w:r w:rsidRPr="00FA6845">
        <w:rPr>
          <w:lang w:eastAsia="en-GB"/>
        </w:rPr>
        <w:lastRenderedPageBreak/>
        <w:t>The Management case</w:t>
      </w:r>
      <w:bookmarkEnd w:id="22"/>
      <w:bookmarkEnd w:id="23"/>
      <w:bookmarkEnd w:id="24"/>
    </w:p>
    <w:p w14:paraId="161CB1FF" w14:textId="77777777" w:rsidR="00FA6845" w:rsidRPr="00B04F81" w:rsidRDefault="00FA6845" w:rsidP="00FA6845">
      <w:pPr>
        <w:autoSpaceDE w:val="0"/>
        <w:autoSpaceDN w:val="0"/>
        <w:adjustRightInd w:val="0"/>
        <w:rPr>
          <w:rFonts w:eastAsia="Times New Roman" w:cs="Arial"/>
          <w:b/>
          <w:bCs/>
          <w:i/>
          <w:iCs/>
          <w:sz w:val="28"/>
          <w:szCs w:val="28"/>
          <w:lang w:eastAsia="en-GB"/>
        </w:rPr>
      </w:pPr>
    </w:p>
    <w:p w14:paraId="65E54905" w14:textId="17F7A357" w:rsidR="00FA6845" w:rsidRDefault="004B2DA4" w:rsidP="00791F12">
      <w:pPr>
        <w:pStyle w:val="Subtitle"/>
        <w:numPr>
          <w:ilvl w:val="2"/>
          <w:numId w:val="29"/>
        </w:numPr>
      </w:pPr>
      <w:bookmarkStart w:id="25" w:name="_Toc38363251"/>
      <w:r>
        <w:t>Project Management A</w:t>
      </w:r>
      <w:r w:rsidR="00FA6845" w:rsidRPr="00B04F81">
        <w:t>rrangements</w:t>
      </w:r>
      <w:bookmarkEnd w:id="25"/>
    </w:p>
    <w:p w14:paraId="33DD1783" w14:textId="77777777" w:rsidR="00FA6845" w:rsidRPr="00FA6845" w:rsidRDefault="00FA6845" w:rsidP="00FA6845">
      <w:pPr>
        <w:autoSpaceDE w:val="0"/>
        <w:autoSpaceDN w:val="0"/>
        <w:adjustRightInd w:val="0"/>
        <w:jc w:val="both"/>
        <w:rPr>
          <w:rFonts w:eastAsia="Times New Roman" w:cs="Arial"/>
          <w:sz w:val="22"/>
          <w:lang w:eastAsia="en-GB"/>
        </w:rPr>
      </w:pPr>
      <w:r w:rsidRPr="00FA6845">
        <w:rPr>
          <w:rFonts w:eastAsia="Times New Roman" w:cs="Arial"/>
          <w:sz w:val="22"/>
          <w:lang w:eastAsia="en-GB"/>
        </w:rPr>
        <w:t>The scheme is an integral part of the Urgent and Emergence Care Improvement Programme, which comprises a portfolio of projects for the delivery of improvements in Urgent and Emergency Care.  This project is being managed under PRINCE2 methodology and has a Project Oversight Group (POG) chaired by the SRO and a Project Working Group (PWG) chaired by the project director.  Reporting lines and governance arrangements are:</w:t>
      </w:r>
    </w:p>
    <w:p w14:paraId="43DBD7A1" w14:textId="77777777" w:rsidR="00FA6845" w:rsidRPr="00FA6845" w:rsidRDefault="00FA6845" w:rsidP="00FA6845">
      <w:pPr>
        <w:autoSpaceDE w:val="0"/>
        <w:autoSpaceDN w:val="0"/>
        <w:adjustRightInd w:val="0"/>
        <w:jc w:val="both"/>
        <w:rPr>
          <w:rFonts w:eastAsia="Times New Roman" w:cs="Arial"/>
          <w:sz w:val="22"/>
          <w:lang w:eastAsia="en-GB"/>
        </w:rPr>
      </w:pPr>
    </w:p>
    <w:p w14:paraId="7137BD7D" w14:textId="77777777" w:rsidR="00FA6845" w:rsidRPr="00FA6845" w:rsidRDefault="0065413A" w:rsidP="00FA6845">
      <w:pPr>
        <w:autoSpaceDE w:val="0"/>
        <w:autoSpaceDN w:val="0"/>
        <w:adjustRightInd w:val="0"/>
        <w:jc w:val="center"/>
        <w:rPr>
          <w:rFonts w:eastAsia="Times New Roman" w:cs="Arial"/>
          <w:sz w:val="22"/>
          <w:lang w:eastAsia="en-GB"/>
        </w:rPr>
      </w:pPr>
      <w:r w:rsidRPr="00B8264B">
        <w:rPr>
          <w:noProof/>
          <w:lang w:eastAsia="en-GB"/>
        </w:rPr>
        <w:drawing>
          <wp:inline distT="0" distB="0" distL="0" distR="0" wp14:anchorId="23F81DF3" wp14:editId="3E8CFC21">
            <wp:extent cx="5731510" cy="4417605"/>
            <wp:effectExtent l="0" t="0" r="2540" b="254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31510" cy="4417605"/>
                    </a:xfrm>
                    <a:prstGeom prst="rect">
                      <a:avLst/>
                    </a:prstGeom>
                    <a:noFill/>
                    <a:ln>
                      <a:noFill/>
                    </a:ln>
                  </pic:spPr>
                </pic:pic>
              </a:graphicData>
            </a:graphic>
          </wp:inline>
        </w:drawing>
      </w:r>
    </w:p>
    <w:p w14:paraId="026D5EFF" w14:textId="77777777" w:rsidR="00FA6845" w:rsidRPr="00FA6845" w:rsidRDefault="00FA6845" w:rsidP="00FA6845">
      <w:pPr>
        <w:autoSpaceDE w:val="0"/>
        <w:autoSpaceDN w:val="0"/>
        <w:adjustRightInd w:val="0"/>
        <w:jc w:val="both"/>
        <w:rPr>
          <w:rFonts w:eastAsia="Times New Roman" w:cs="Arial"/>
          <w:sz w:val="22"/>
          <w:lang w:eastAsia="en-GB"/>
        </w:rPr>
      </w:pPr>
    </w:p>
    <w:p w14:paraId="38E21668" w14:textId="77777777" w:rsidR="00FA6845" w:rsidRDefault="00FA6845" w:rsidP="00FA6845">
      <w:pPr>
        <w:jc w:val="both"/>
        <w:rPr>
          <w:rFonts w:eastAsia="Times New Roman" w:cs="Times New Roman"/>
          <w:sz w:val="22"/>
          <w:lang w:eastAsia="en-GB"/>
        </w:rPr>
      </w:pPr>
      <w:bookmarkStart w:id="26" w:name="_Toc38363252"/>
      <w:r w:rsidRPr="00FA6845">
        <w:rPr>
          <w:rFonts w:eastAsia="Times New Roman" w:cs="Times New Roman"/>
          <w:sz w:val="22"/>
          <w:lang w:eastAsia="en-GB"/>
        </w:rPr>
        <w:t xml:space="preserve">The project working group </w:t>
      </w:r>
      <w:r w:rsidR="0065413A">
        <w:rPr>
          <w:rFonts w:eastAsia="Times New Roman" w:cs="Times New Roman"/>
          <w:sz w:val="22"/>
          <w:lang w:eastAsia="en-GB"/>
        </w:rPr>
        <w:t xml:space="preserve">was rationalised to produce the FBC.  At OBC stage this included many more clinicians and partner organisations.  To complete the commercial and financial cases it was more efficient to streamline the project team to relevant staff within ULHT (detailed within the management case).  A number of </w:t>
      </w:r>
      <w:proofErr w:type="spellStart"/>
      <w:r w:rsidR="0065413A">
        <w:rPr>
          <w:rFonts w:eastAsia="Times New Roman" w:cs="Times New Roman"/>
          <w:sz w:val="22"/>
          <w:lang w:eastAsia="en-GB"/>
        </w:rPr>
        <w:t>workstreams</w:t>
      </w:r>
      <w:proofErr w:type="spellEnd"/>
      <w:r w:rsidR="0065413A">
        <w:rPr>
          <w:rFonts w:eastAsia="Times New Roman" w:cs="Times New Roman"/>
          <w:sz w:val="22"/>
          <w:lang w:eastAsia="en-GB"/>
        </w:rPr>
        <w:t xml:space="preserve"> were set up to develop the FBC, one of which was a design review which did still include many of the original clinical teams and partner organisations from the OBC.</w:t>
      </w:r>
    </w:p>
    <w:p w14:paraId="54826F58" w14:textId="77777777" w:rsidR="0065413A" w:rsidRDefault="0065413A" w:rsidP="00FA6845">
      <w:pPr>
        <w:jc w:val="both"/>
        <w:rPr>
          <w:rFonts w:eastAsia="Times New Roman" w:cs="Times New Roman"/>
          <w:sz w:val="22"/>
          <w:lang w:eastAsia="en-GB"/>
        </w:rPr>
      </w:pPr>
    </w:p>
    <w:p w14:paraId="2AF67277" w14:textId="77777777" w:rsidR="0065413A" w:rsidRPr="00FA6845" w:rsidRDefault="0065413A" w:rsidP="00FA6845">
      <w:pPr>
        <w:jc w:val="both"/>
        <w:rPr>
          <w:rFonts w:eastAsia="Times New Roman" w:cs="Times New Roman"/>
          <w:sz w:val="22"/>
          <w:lang w:eastAsia="en-GB"/>
        </w:rPr>
      </w:pPr>
      <w:r>
        <w:rPr>
          <w:rFonts w:eastAsia="Times New Roman" w:cs="Times New Roman"/>
          <w:sz w:val="22"/>
          <w:lang w:eastAsia="en-GB"/>
        </w:rPr>
        <w:t xml:space="preserve">A number of additional meetings with advisors and contractors have also been established including project update and strategy meetings and risk reviews.  </w:t>
      </w:r>
    </w:p>
    <w:p w14:paraId="4B91FD7F" w14:textId="77777777" w:rsidR="00FA6845" w:rsidRPr="00FA6845" w:rsidRDefault="00FA6845" w:rsidP="00FA6845">
      <w:pPr>
        <w:jc w:val="both"/>
        <w:rPr>
          <w:rFonts w:eastAsia="Times New Roman" w:cs="Times New Roman"/>
          <w:szCs w:val="24"/>
          <w:lang w:eastAsia="en-GB"/>
        </w:rPr>
      </w:pPr>
    </w:p>
    <w:p w14:paraId="3AB6C8CE" w14:textId="77777777" w:rsidR="00FA6845" w:rsidRPr="00FA6845" w:rsidRDefault="00FA6845" w:rsidP="00FA6845">
      <w:pPr>
        <w:jc w:val="both"/>
        <w:rPr>
          <w:rFonts w:eastAsia="Times New Roman" w:cs="Times New Roman"/>
          <w:sz w:val="22"/>
          <w:lang w:eastAsia="en-GB"/>
        </w:rPr>
      </w:pPr>
      <w:r w:rsidRPr="00FA6845">
        <w:rPr>
          <w:rFonts w:eastAsia="Times New Roman" w:cs="Times New Roman"/>
          <w:sz w:val="22"/>
          <w:lang w:eastAsia="en-GB"/>
        </w:rPr>
        <w:t>Key milestones are:</w:t>
      </w:r>
    </w:p>
    <w:p w14:paraId="11424E3F" w14:textId="77777777" w:rsidR="00FA6845" w:rsidRPr="00FA6845" w:rsidRDefault="00FA6845" w:rsidP="00FA6845">
      <w:pPr>
        <w:jc w:val="both"/>
        <w:rPr>
          <w:rFonts w:eastAsia="Times New Roman" w:cs="Times New Roman"/>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6"/>
        <w:gridCol w:w="1774"/>
      </w:tblGrid>
      <w:tr w:rsidR="00FA6845" w:rsidRPr="00140AD1" w14:paraId="2742351A" w14:textId="77777777" w:rsidTr="006D20D0">
        <w:tc>
          <w:tcPr>
            <w:tcW w:w="7449" w:type="dxa"/>
            <w:shd w:val="clear" w:color="auto" w:fill="auto"/>
          </w:tcPr>
          <w:p w14:paraId="37C07E56" w14:textId="77777777" w:rsidR="00FA6845" w:rsidRPr="00140AD1" w:rsidRDefault="00FA6845" w:rsidP="00FA6845">
            <w:pPr>
              <w:autoSpaceDE w:val="0"/>
              <w:autoSpaceDN w:val="0"/>
              <w:adjustRightInd w:val="0"/>
              <w:rPr>
                <w:rFonts w:eastAsia="Times New Roman" w:cs="Arial"/>
                <w:b/>
                <w:bCs/>
                <w:sz w:val="22"/>
                <w:lang w:eastAsia="en-GB"/>
              </w:rPr>
            </w:pPr>
            <w:r w:rsidRPr="00140AD1">
              <w:rPr>
                <w:rFonts w:eastAsia="Times New Roman" w:cs="Arial"/>
                <w:b/>
                <w:bCs/>
                <w:sz w:val="22"/>
                <w:lang w:eastAsia="en-GB"/>
              </w:rPr>
              <w:t>Milestone activity</w:t>
            </w:r>
          </w:p>
        </w:tc>
        <w:tc>
          <w:tcPr>
            <w:tcW w:w="1793" w:type="dxa"/>
            <w:shd w:val="clear" w:color="auto" w:fill="auto"/>
          </w:tcPr>
          <w:p w14:paraId="6EBB6C9A" w14:textId="77777777" w:rsidR="00FA6845" w:rsidRPr="00140AD1" w:rsidRDefault="00FA6845" w:rsidP="00FA6845">
            <w:pPr>
              <w:autoSpaceDE w:val="0"/>
              <w:autoSpaceDN w:val="0"/>
              <w:adjustRightInd w:val="0"/>
              <w:rPr>
                <w:rFonts w:eastAsia="Times New Roman" w:cs="Arial"/>
                <w:b/>
                <w:bCs/>
                <w:sz w:val="22"/>
                <w:lang w:eastAsia="en-GB"/>
              </w:rPr>
            </w:pPr>
            <w:r w:rsidRPr="00140AD1">
              <w:rPr>
                <w:rFonts w:eastAsia="Times New Roman" w:cs="Arial"/>
                <w:b/>
                <w:bCs/>
                <w:sz w:val="22"/>
                <w:lang w:eastAsia="en-GB"/>
              </w:rPr>
              <w:t>Date</w:t>
            </w:r>
          </w:p>
        </w:tc>
      </w:tr>
      <w:tr w:rsidR="00FA6845" w:rsidRPr="00140AD1" w14:paraId="6C432FCE" w14:textId="77777777" w:rsidTr="006D20D0">
        <w:tc>
          <w:tcPr>
            <w:tcW w:w="7449" w:type="dxa"/>
            <w:shd w:val="clear" w:color="auto" w:fill="auto"/>
          </w:tcPr>
          <w:p w14:paraId="3061F290" w14:textId="77777777" w:rsidR="00FA6845" w:rsidRPr="00140AD1" w:rsidRDefault="00FA6845" w:rsidP="00FA6845">
            <w:pPr>
              <w:autoSpaceDE w:val="0"/>
              <w:autoSpaceDN w:val="0"/>
              <w:adjustRightInd w:val="0"/>
              <w:rPr>
                <w:rFonts w:eastAsia="Times New Roman" w:cs="Arial"/>
                <w:bCs/>
                <w:sz w:val="22"/>
                <w:lang w:eastAsia="en-GB"/>
              </w:rPr>
            </w:pPr>
            <w:r w:rsidRPr="00140AD1">
              <w:rPr>
                <w:rFonts w:eastAsia="Times New Roman" w:cs="Arial"/>
                <w:bCs/>
                <w:sz w:val="22"/>
                <w:lang w:eastAsia="en-GB"/>
              </w:rPr>
              <w:t>FBC Complete, Internal Approvals Complete</w:t>
            </w:r>
          </w:p>
        </w:tc>
        <w:tc>
          <w:tcPr>
            <w:tcW w:w="1793" w:type="dxa"/>
            <w:shd w:val="clear" w:color="auto" w:fill="auto"/>
          </w:tcPr>
          <w:p w14:paraId="38A3500F" w14:textId="59456584" w:rsidR="00FA6845" w:rsidRPr="00140AD1" w:rsidRDefault="00CD37F8" w:rsidP="00FA6845">
            <w:pPr>
              <w:autoSpaceDE w:val="0"/>
              <w:autoSpaceDN w:val="0"/>
              <w:adjustRightInd w:val="0"/>
              <w:rPr>
                <w:rFonts w:eastAsia="Times New Roman" w:cs="Arial"/>
                <w:bCs/>
                <w:sz w:val="22"/>
                <w:lang w:eastAsia="en-GB"/>
              </w:rPr>
            </w:pPr>
            <w:r>
              <w:rPr>
                <w:rFonts w:eastAsia="Times New Roman" w:cs="Arial"/>
                <w:bCs/>
                <w:sz w:val="22"/>
                <w:lang w:eastAsia="en-GB"/>
              </w:rPr>
              <w:t>11</w:t>
            </w:r>
            <w:r w:rsidR="00140AD1" w:rsidRPr="00140AD1">
              <w:rPr>
                <w:rFonts w:eastAsia="Times New Roman" w:cs="Arial"/>
                <w:bCs/>
                <w:sz w:val="22"/>
                <w:lang w:eastAsia="en-GB"/>
              </w:rPr>
              <w:t>/04/22</w:t>
            </w:r>
          </w:p>
        </w:tc>
      </w:tr>
      <w:tr w:rsidR="00FA6845" w:rsidRPr="00140AD1" w14:paraId="0AAEFB8F" w14:textId="77777777" w:rsidTr="006D20D0">
        <w:tc>
          <w:tcPr>
            <w:tcW w:w="7449" w:type="dxa"/>
            <w:shd w:val="clear" w:color="auto" w:fill="auto"/>
          </w:tcPr>
          <w:p w14:paraId="688DE24D" w14:textId="77777777" w:rsidR="00FA6845" w:rsidRPr="00140AD1" w:rsidRDefault="00FA6845" w:rsidP="00FA6845">
            <w:pPr>
              <w:autoSpaceDE w:val="0"/>
              <w:autoSpaceDN w:val="0"/>
              <w:adjustRightInd w:val="0"/>
              <w:rPr>
                <w:rFonts w:eastAsia="Times New Roman" w:cs="Arial"/>
                <w:bCs/>
                <w:sz w:val="22"/>
                <w:lang w:eastAsia="en-GB"/>
              </w:rPr>
            </w:pPr>
            <w:r w:rsidRPr="00140AD1">
              <w:rPr>
                <w:rFonts w:eastAsia="Times New Roman" w:cs="Arial"/>
                <w:bCs/>
                <w:sz w:val="22"/>
                <w:lang w:eastAsia="en-GB"/>
              </w:rPr>
              <w:lastRenderedPageBreak/>
              <w:t>External Approvals Complete (NHSE&amp;I, HMT)</w:t>
            </w:r>
          </w:p>
        </w:tc>
        <w:tc>
          <w:tcPr>
            <w:tcW w:w="1793" w:type="dxa"/>
            <w:shd w:val="clear" w:color="auto" w:fill="auto"/>
          </w:tcPr>
          <w:p w14:paraId="262F968A" w14:textId="3705EBEE" w:rsidR="00FA6845" w:rsidRPr="00140AD1" w:rsidRDefault="00140AD1" w:rsidP="00FA6845">
            <w:pPr>
              <w:autoSpaceDE w:val="0"/>
              <w:autoSpaceDN w:val="0"/>
              <w:adjustRightInd w:val="0"/>
              <w:rPr>
                <w:rFonts w:eastAsia="Times New Roman" w:cs="Arial"/>
                <w:bCs/>
                <w:sz w:val="22"/>
                <w:lang w:eastAsia="en-GB"/>
              </w:rPr>
            </w:pPr>
            <w:r>
              <w:rPr>
                <w:rFonts w:eastAsia="Times New Roman" w:cs="Arial"/>
                <w:bCs/>
                <w:sz w:val="22"/>
                <w:lang w:eastAsia="en-GB"/>
              </w:rPr>
              <w:t>18</w:t>
            </w:r>
            <w:r w:rsidRPr="00140AD1">
              <w:rPr>
                <w:rFonts w:eastAsia="Times New Roman" w:cs="Arial"/>
                <w:bCs/>
                <w:sz w:val="22"/>
                <w:lang w:eastAsia="en-GB"/>
              </w:rPr>
              <w:t>/07/22</w:t>
            </w:r>
          </w:p>
        </w:tc>
      </w:tr>
      <w:tr w:rsidR="00FA1DC4" w:rsidRPr="00140AD1" w14:paraId="571F478C" w14:textId="77777777" w:rsidTr="006D20D0">
        <w:tc>
          <w:tcPr>
            <w:tcW w:w="7449" w:type="dxa"/>
            <w:shd w:val="clear" w:color="auto" w:fill="auto"/>
          </w:tcPr>
          <w:p w14:paraId="0F6D81ED" w14:textId="019399B1" w:rsidR="00FA1DC4" w:rsidRPr="00140AD1" w:rsidRDefault="00FA1DC4" w:rsidP="0095619E">
            <w:pPr>
              <w:autoSpaceDE w:val="0"/>
              <w:autoSpaceDN w:val="0"/>
              <w:adjustRightInd w:val="0"/>
              <w:contextualSpacing/>
              <w:rPr>
                <w:rFonts w:eastAsia="Times New Roman" w:cs="Arial"/>
                <w:bCs/>
                <w:sz w:val="22"/>
                <w:lang w:eastAsia="en-GB"/>
              </w:rPr>
            </w:pPr>
            <w:r>
              <w:rPr>
                <w:rFonts w:eastAsia="Times New Roman" w:cs="Arial"/>
                <w:bCs/>
                <w:sz w:val="22"/>
                <w:lang w:eastAsia="en-GB"/>
              </w:rPr>
              <w:t>Maternity build and H Block decant complete</w:t>
            </w:r>
          </w:p>
        </w:tc>
        <w:tc>
          <w:tcPr>
            <w:tcW w:w="1793" w:type="dxa"/>
            <w:shd w:val="clear" w:color="auto" w:fill="auto"/>
          </w:tcPr>
          <w:p w14:paraId="771E0E80" w14:textId="767B9C83" w:rsidR="00FA1DC4" w:rsidRDefault="00FA1DC4" w:rsidP="00FA6845">
            <w:pPr>
              <w:autoSpaceDE w:val="0"/>
              <w:autoSpaceDN w:val="0"/>
              <w:adjustRightInd w:val="0"/>
              <w:rPr>
                <w:rFonts w:eastAsia="Times New Roman" w:cs="Arial"/>
                <w:bCs/>
                <w:sz w:val="22"/>
                <w:lang w:eastAsia="en-GB"/>
              </w:rPr>
            </w:pPr>
            <w:r>
              <w:rPr>
                <w:rFonts w:eastAsia="Times New Roman" w:cs="Arial"/>
                <w:bCs/>
                <w:sz w:val="22"/>
                <w:lang w:eastAsia="en-GB"/>
              </w:rPr>
              <w:t>31/10/22</w:t>
            </w:r>
          </w:p>
        </w:tc>
      </w:tr>
      <w:tr w:rsidR="00FA6845" w:rsidRPr="00140AD1" w14:paraId="24763880" w14:textId="77777777" w:rsidTr="006D20D0">
        <w:tc>
          <w:tcPr>
            <w:tcW w:w="7449" w:type="dxa"/>
            <w:shd w:val="clear" w:color="auto" w:fill="auto"/>
          </w:tcPr>
          <w:p w14:paraId="3EF02D6F" w14:textId="35B147F7" w:rsidR="00FA6845" w:rsidRPr="00140AD1" w:rsidRDefault="00140AD1" w:rsidP="0095619E">
            <w:pPr>
              <w:autoSpaceDE w:val="0"/>
              <w:autoSpaceDN w:val="0"/>
              <w:adjustRightInd w:val="0"/>
              <w:contextualSpacing/>
              <w:rPr>
                <w:rFonts w:eastAsia="Times New Roman" w:cs="Arial"/>
                <w:bCs/>
                <w:sz w:val="22"/>
                <w:lang w:eastAsia="en-GB"/>
              </w:rPr>
            </w:pPr>
            <w:r>
              <w:rPr>
                <w:rFonts w:eastAsia="Times New Roman" w:cs="Arial"/>
                <w:bCs/>
                <w:sz w:val="22"/>
                <w:lang w:eastAsia="en-GB"/>
              </w:rPr>
              <w:t>New build ED</w:t>
            </w:r>
          </w:p>
        </w:tc>
        <w:tc>
          <w:tcPr>
            <w:tcW w:w="1793" w:type="dxa"/>
            <w:shd w:val="clear" w:color="auto" w:fill="auto"/>
          </w:tcPr>
          <w:p w14:paraId="1F0BD850" w14:textId="56B38DF2" w:rsidR="00FA6845" w:rsidRPr="00140AD1" w:rsidRDefault="00140AD1" w:rsidP="00FA6845">
            <w:pPr>
              <w:autoSpaceDE w:val="0"/>
              <w:autoSpaceDN w:val="0"/>
              <w:adjustRightInd w:val="0"/>
              <w:rPr>
                <w:rFonts w:eastAsia="Times New Roman" w:cs="Arial"/>
                <w:bCs/>
                <w:sz w:val="22"/>
                <w:lang w:eastAsia="en-GB"/>
              </w:rPr>
            </w:pPr>
            <w:r>
              <w:rPr>
                <w:rFonts w:eastAsia="Times New Roman" w:cs="Arial"/>
                <w:bCs/>
                <w:sz w:val="22"/>
                <w:lang w:eastAsia="en-GB"/>
              </w:rPr>
              <w:t>08/07/24</w:t>
            </w:r>
          </w:p>
        </w:tc>
      </w:tr>
      <w:tr w:rsidR="00FA6845" w:rsidRPr="00140AD1" w14:paraId="7C64917B" w14:textId="77777777" w:rsidTr="006D20D0">
        <w:tc>
          <w:tcPr>
            <w:tcW w:w="7449" w:type="dxa"/>
            <w:shd w:val="clear" w:color="auto" w:fill="auto"/>
          </w:tcPr>
          <w:p w14:paraId="66624C42" w14:textId="33A37A72" w:rsidR="00FA6845" w:rsidRPr="00140AD1" w:rsidRDefault="00140AD1" w:rsidP="0095619E">
            <w:pPr>
              <w:autoSpaceDE w:val="0"/>
              <w:autoSpaceDN w:val="0"/>
              <w:adjustRightInd w:val="0"/>
              <w:contextualSpacing/>
              <w:rPr>
                <w:rFonts w:eastAsia="Times New Roman" w:cs="Arial"/>
                <w:bCs/>
                <w:sz w:val="22"/>
                <w:lang w:eastAsia="en-GB"/>
              </w:rPr>
            </w:pPr>
            <w:r>
              <w:rPr>
                <w:rFonts w:eastAsia="Times New Roman" w:cs="Arial"/>
                <w:bCs/>
                <w:sz w:val="22"/>
                <w:lang w:eastAsia="en-GB"/>
              </w:rPr>
              <w:t>Refurbish old ED for UTC</w:t>
            </w:r>
          </w:p>
        </w:tc>
        <w:tc>
          <w:tcPr>
            <w:tcW w:w="1793" w:type="dxa"/>
            <w:shd w:val="clear" w:color="auto" w:fill="auto"/>
          </w:tcPr>
          <w:p w14:paraId="64145DEF" w14:textId="6F9C35C6" w:rsidR="00FA6845" w:rsidRPr="00140AD1" w:rsidRDefault="00140AD1" w:rsidP="00FA6845">
            <w:pPr>
              <w:autoSpaceDE w:val="0"/>
              <w:autoSpaceDN w:val="0"/>
              <w:adjustRightInd w:val="0"/>
              <w:rPr>
                <w:rFonts w:eastAsia="Times New Roman" w:cs="Arial"/>
                <w:bCs/>
                <w:sz w:val="22"/>
                <w:lang w:eastAsia="en-GB"/>
              </w:rPr>
            </w:pPr>
            <w:r>
              <w:rPr>
                <w:rFonts w:eastAsia="Times New Roman" w:cs="Arial"/>
                <w:bCs/>
                <w:sz w:val="22"/>
                <w:lang w:eastAsia="en-GB"/>
              </w:rPr>
              <w:t>28/02/25</w:t>
            </w:r>
          </w:p>
        </w:tc>
      </w:tr>
      <w:tr w:rsidR="00FA6845" w:rsidRPr="00140AD1" w14:paraId="615DA3E5" w14:textId="77777777" w:rsidTr="006D20D0">
        <w:tc>
          <w:tcPr>
            <w:tcW w:w="7449" w:type="dxa"/>
            <w:shd w:val="clear" w:color="auto" w:fill="auto"/>
          </w:tcPr>
          <w:p w14:paraId="4F3DF7BF" w14:textId="77777777" w:rsidR="00FA6845" w:rsidRPr="00140AD1" w:rsidRDefault="00FA6845" w:rsidP="00FA6845">
            <w:pPr>
              <w:autoSpaceDE w:val="0"/>
              <w:autoSpaceDN w:val="0"/>
              <w:adjustRightInd w:val="0"/>
              <w:rPr>
                <w:rFonts w:eastAsia="Times New Roman" w:cs="Arial"/>
                <w:bCs/>
                <w:sz w:val="22"/>
                <w:lang w:eastAsia="en-GB"/>
              </w:rPr>
            </w:pPr>
            <w:r w:rsidRPr="00140AD1">
              <w:rPr>
                <w:rFonts w:eastAsia="Times New Roman" w:cs="Arial"/>
                <w:bCs/>
                <w:sz w:val="22"/>
                <w:lang w:eastAsia="en-GB"/>
              </w:rPr>
              <w:t>Handover</w:t>
            </w:r>
          </w:p>
        </w:tc>
        <w:tc>
          <w:tcPr>
            <w:tcW w:w="1793" w:type="dxa"/>
            <w:shd w:val="clear" w:color="auto" w:fill="auto"/>
          </w:tcPr>
          <w:p w14:paraId="175635E1" w14:textId="2510948A" w:rsidR="00FA6845" w:rsidRPr="00140AD1" w:rsidRDefault="00140AD1" w:rsidP="00FA6845">
            <w:pPr>
              <w:autoSpaceDE w:val="0"/>
              <w:autoSpaceDN w:val="0"/>
              <w:adjustRightInd w:val="0"/>
              <w:rPr>
                <w:rFonts w:eastAsia="Times New Roman" w:cs="Arial"/>
                <w:bCs/>
                <w:sz w:val="22"/>
                <w:lang w:eastAsia="en-GB"/>
              </w:rPr>
            </w:pPr>
            <w:r>
              <w:rPr>
                <w:rFonts w:eastAsia="Times New Roman" w:cs="Arial"/>
                <w:bCs/>
                <w:sz w:val="22"/>
                <w:lang w:eastAsia="en-GB"/>
              </w:rPr>
              <w:t>28/02/25</w:t>
            </w:r>
          </w:p>
        </w:tc>
      </w:tr>
    </w:tbl>
    <w:p w14:paraId="60657A01" w14:textId="77777777" w:rsidR="00FA6845" w:rsidRPr="00FA6845" w:rsidRDefault="00FA6845" w:rsidP="00FA6845">
      <w:pPr>
        <w:jc w:val="both"/>
        <w:rPr>
          <w:rFonts w:eastAsia="Times New Roman" w:cs="Times New Roman"/>
          <w:szCs w:val="24"/>
          <w:lang w:eastAsia="en-GB"/>
        </w:rPr>
      </w:pPr>
    </w:p>
    <w:bookmarkEnd w:id="26"/>
    <w:p w14:paraId="30067532" w14:textId="77777777" w:rsidR="00FA6845" w:rsidRPr="00FA6845" w:rsidRDefault="00FA6845" w:rsidP="00FA6845">
      <w:pPr>
        <w:rPr>
          <w:rFonts w:eastAsia="Times New Roman" w:cs="Times New Roman"/>
          <w:szCs w:val="24"/>
          <w:lang w:eastAsia="en-GB"/>
        </w:rPr>
      </w:pPr>
      <w:r w:rsidRPr="00FA6845">
        <w:rPr>
          <w:rFonts w:eastAsia="Times New Roman" w:cs="Times New Roman"/>
          <w:szCs w:val="24"/>
          <w:lang w:eastAsia="en-GB"/>
        </w:rPr>
        <w:br w:type="page"/>
      </w:r>
    </w:p>
    <w:p w14:paraId="02CACA2C" w14:textId="1C650D2F" w:rsidR="00FA6845" w:rsidRDefault="00FA6845" w:rsidP="004B2DA4">
      <w:pPr>
        <w:pStyle w:val="Heading1"/>
        <w:rPr>
          <w:lang w:eastAsia="en-GB"/>
        </w:rPr>
      </w:pPr>
      <w:bookmarkStart w:id="27" w:name="_Toc96955924"/>
      <w:bookmarkStart w:id="28" w:name="_Toc105747242"/>
      <w:r w:rsidRPr="00FA6845">
        <w:rPr>
          <w:lang w:eastAsia="en-GB"/>
        </w:rPr>
        <w:lastRenderedPageBreak/>
        <w:t>Impact Assessment</w:t>
      </w:r>
      <w:r w:rsidR="0065413A">
        <w:rPr>
          <w:lang w:eastAsia="en-GB"/>
        </w:rPr>
        <w:t>s</w:t>
      </w:r>
      <w:bookmarkEnd w:id="27"/>
      <w:bookmarkEnd w:id="28"/>
    </w:p>
    <w:p w14:paraId="6BB79585" w14:textId="37C93F24" w:rsidR="00F46065" w:rsidRDefault="00F46065" w:rsidP="00F46065">
      <w:pPr>
        <w:rPr>
          <w:lang w:eastAsia="en-GB"/>
        </w:rPr>
      </w:pPr>
    </w:p>
    <w:p w14:paraId="7B0D8F6B" w14:textId="77777777" w:rsidR="00F46065" w:rsidRPr="00F46065" w:rsidRDefault="00F46065" w:rsidP="00F46065">
      <w:pPr>
        <w:spacing w:line="276" w:lineRule="auto"/>
        <w:jc w:val="center"/>
        <w:rPr>
          <w:rFonts w:cs="Arial"/>
          <w:b/>
          <w:sz w:val="20"/>
          <w:szCs w:val="20"/>
        </w:rPr>
      </w:pPr>
      <w:r w:rsidRPr="00F46065">
        <w:rPr>
          <w:rFonts w:cs="Arial"/>
          <w:b/>
          <w:sz w:val="20"/>
          <w:szCs w:val="20"/>
        </w:rPr>
        <w:t>Rapid Service or Workforce Change Equality Impact Assessment Tool</w:t>
      </w:r>
    </w:p>
    <w:p w14:paraId="52440789" w14:textId="7A2DB248" w:rsidR="00F46065" w:rsidRPr="00F46065" w:rsidRDefault="00F46065" w:rsidP="00F46065">
      <w:pPr>
        <w:spacing w:after="200" w:line="276" w:lineRule="auto"/>
        <w:rPr>
          <w:rFonts w:ascii="Times New Roman" w:eastAsia="Times New Roman" w:hAnsi="Times New Roman" w:cs="Times New Roman"/>
          <w:szCs w:val="24"/>
          <w:lang w:eastAsia="en-GB"/>
        </w:rPr>
      </w:pPr>
      <w:r w:rsidRPr="00F46065">
        <w:rPr>
          <w:rFonts w:cs="Arial"/>
          <w:sz w:val="20"/>
          <w:szCs w:val="20"/>
        </w:rPr>
        <w:t xml:space="preserve">This tool has been developed in response to the COVID-19 pandemic and the need for the NHS to respond by rapidly changing delivery of services or to the workforce by Silver / Gold commands whilst also maintaining our public sector equality duty under the Equality Act 2010 to show due regard for equality in decision making. </w:t>
      </w:r>
    </w:p>
    <w:tbl>
      <w:tblPr>
        <w:tblStyle w:val="TableGrid8"/>
        <w:tblW w:w="0" w:type="auto"/>
        <w:tblLook w:val="04A0" w:firstRow="1" w:lastRow="0" w:firstColumn="1" w:lastColumn="0" w:noHBand="0" w:noVBand="1"/>
      </w:tblPr>
      <w:tblGrid>
        <w:gridCol w:w="1974"/>
        <w:gridCol w:w="7086"/>
      </w:tblGrid>
      <w:tr w:rsidR="00F46065" w:rsidRPr="00F46065" w14:paraId="7791C80F" w14:textId="77777777" w:rsidTr="00F46065">
        <w:tc>
          <w:tcPr>
            <w:tcW w:w="9060" w:type="dxa"/>
            <w:gridSpan w:val="2"/>
            <w:shd w:val="clear" w:color="auto" w:fill="D9D9D9" w:themeFill="background1" w:themeFillShade="D9"/>
          </w:tcPr>
          <w:p w14:paraId="16E202CA" w14:textId="77777777" w:rsidR="00F46065" w:rsidRPr="00F46065" w:rsidRDefault="00F46065" w:rsidP="005B539C">
            <w:pPr>
              <w:numPr>
                <w:ilvl w:val="0"/>
                <w:numId w:val="70"/>
              </w:numPr>
              <w:ind w:left="284" w:hanging="284"/>
              <w:contextualSpacing/>
              <w:rPr>
                <w:rFonts w:cs="Arial"/>
                <w:b/>
                <w:sz w:val="20"/>
                <w:szCs w:val="20"/>
              </w:rPr>
            </w:pPr>
            <w:r w:rsidRPr="00F46065">
              <w:rPr>
                <w:rFonts w:cs="Arial"/>
                <w:b/>
                <w:sz w:val="20"/>
                <w:szCs w:val="20"/>
              </w:rPr>
              <w:t>Rapid Service or Workforce Change Details</w:t>
            </w:r>
          </w:p>
        </w:tc>
      </w:tr>
      <w:tr w:rsidR="00F46065" w:rsidRPr="00F46065" w14:paraId="08786168" w14:textId="77777777" w:rsidTr="00F46065">
        <w:tc>
          <w:tcPr>
            <w:tcW w:w="1974" w:type="dxa"/>
            <w:shd w:val="clear" w:color="auto" w:fill="F2F2F2" w:themeFill="background1" w:themeFillShade="F2"/>
          </w:tcPr>
          <w:p w14:paraId="2EB4EEFF" w14:textId="77777777" w:rsidR="00F46065" w:rsidRPr="00F46065" w:rsidRDefault="00F46065" w:rsidP="005B539C">
            <w:pPr>
              <w:numPr>
                <w:ilvl w:val="0"/>
                <w:numId w:val="71"/>
              </w:numPr>
              <w:ind w:left="284" w:hanging="284"/>
              <w:contextualSpacing/>
              <w:rPr>
                <w:rFonts w:cs="Arial"/>
                <w:sz w:val="20"/>
                <w:szCs w:val="20"/>
              </w:rPr>
            </w:pPr>
            <w:r w:rsidRPr="00F46065">
              <w:rPr>
                <w:rFonts w:cs="Arial"/>
                <w:sz w:val="20"/>
                <w:szCs w:val="20"/>
              </w:rPr>
              <w:t>Description of change</w:t>
            </w:r>
          </w:p>
        </w:tc>
        <w:tc>
          <w:tcPr>
            <w:tcW w:w="7086" w:type="dxa"/>
          </w:tcPr>
          <w:p w14:paraId="6E4176BD" w14:textId="77777777" w:rsidR="00F46065" w:rsidRPr="00F46065" w:rsidRDefault="00F46065" w:rsidP="00F46065">
            <w:pPr>
              <w:rPr>
                <w:rFonts w:cs="Arial"/>
                <w:sz w:val="20"/>
                <w:szCs w:val="20"/>
              </w:rPr>
            </w:pPr>
            <w:r w:rsidRPr="00F46065">
              <w:rPr>
                <w:rFonts w:cs="Arial"/>
                <w:sz w:val="20"/>
                <w:szCs w:val="20"/>
              </w:rPr>
              <w:t>Project to develop resuscitation facilities, improve urgent treatment centre accommodation and reconfigure the emergency department at Pilgrim Hospital, Boston</w:t>
            </w:r>
          </w:p>
          <w:p w14:paraId="60752326" w14:textId="77777777" w:rsidR="00F46065" w:rsidRPr="00F46065" w:rsidRDefault="00F46065" w:rsidP="00F46065">
            <w:pPr>
              <w:rPr>
                <w:rFonts w:cs="Arial"/>
                <w:sz w:val="20"/>
                <w:szCs w:val="20"/>
              </w:rPr>
            </w:pPr>
          </w:p>
          <w:p w14:paraId="08D257A1" w14:textId="77777777" w:rsidR="00F46065" w:rsidRPr="00F46065" w:rsidRDefault="00F46065" w:rsidP="00F46065">
            <w:pPr>
              <w:rPr>
                <w:rFonts w:cs="Arial"/>
                <w:sz w:val="20"/>
                <w:szCs w:val="20"/>
              </w:rPr>
            </w:pPr>
          </w:p>
        </w:tc>
      </w:tr>
      <w:tr w:rsidR="00F46065" w:rsidRPr="00F46065" w14:paraId="51F40190" w14:textId="77777777" w:rsidTr="00F46065">
        <w:tc>
          <w:tcPr>
            <w:tcW w:w="1974" w:type="dxa"/>
            <w:shd w:val="clear" w:color="auto" w:fill="F2F2F2" w:themeFill="background1" w:themeFillShade="F2"/>
          </w:tcPr>
          <w:p w14:paraId="0D3D82D0" w14:textId="77777777" w:rsidR="00F46065" w:rsidRPr="00F46065" w:rsidRDefault="00F46065" w:rsidP="005B539C">
            <w:pPr>
              <w:numPr>
                <w:ilvl w:val="0"/>
                <w:numId w:val="71"/>
              </w:numPr>
              <w:ind w:left="284" w:hanging="284"/>
              <w:contextualSpacing/>
              <w:rPr>
                <w:rFonts w:cs="Arial"/>
                <w:sz w:val="20"/>
                <w:szCs w:val="20"/>
              </w:rPr>
            </w:pPr>
            <w:r w:rsidRPr="00F46065">
              <w:rPr>
                <w:rFonts w:cs="Arial"/>
                <w:sz w:val="20"/>
                <w:szCs w:val="20"/>
              </w:rPr>
              <w:t xml:space="preserve">Type of change </w:t>
            </w:r>
          </w:p>
          <w:p w14:paraId="0BD0299A" w14:textId="77777777" w:rsidR="00F46065" w:rsidRPr="00F46065" w:rsidRDefault="00F46065" w:rsidP="00F46065">
            <w:pPr>
              <w:ind w:left="284"/>
              <w:contextualSpacing/>
              <w:rPr>
                <w:rFonts w:cs="Arial"/>
                <w:sz w:val="20"/>
                <w:szCs w:val="20"/>
              </w:rPr>
            </w:pPr>
          </w:p>
        </w:tc>
        <w:tc>
          <w:tcPr>
            <w:tcW w:w="7086" w:type="dxa"/>
          </w:tcPr>
          <w:p w14:paraId="4BD8A9B9" w14:textId="3CCE9630" w:rsidR="00F46065" w:rsidRPr="00F46065" w:rsidRDefault="00F46065" w:rsidP="00F46065">
            <w:pPr>
              <w:rPr>
                <w:rFonts w:cs="Arial"/>
                <w:i/>
                <w:sz w:val="20"/>
                <w:szCs w:val="20"/>
              </w:rPr>
            </w:pPr>
            <w:r>
              <w:rPr>
                <w:rFonts w:cs="Arial"/>
                <w:sz w:val="20"/>
                <w:szCs w:val="20"/>
              </w:rPr>
              <w:t>Build</w:t>
            </w:r>
            <w:r w:rsidRPr="00F46065">
              <w:rPr>
                <w:rFonts w:cs="Arial"/>
                <w:sz w:val="20"/>
                <w:szCs w:val="20"/>
              </w:rPr>
              <w:t xml:space="preserve"> new &amp; </w:t>
            </w:r>
            <w:r>
              <w:rPr>
                <w:rFonts w:cs="Arial"/>
                <w:sz w:val="20"/>
                <w:szCs w:val="20"/>
              </w:rPr>
              <w:t>refurbish</w:t>
            </w:r>
            <w:r w:rsidRPr="00F46065">
              <w:rPr>
                <w:rFonts w:cs="Arial"/>
                <w:sz w:val="20"/>
                <w:szCs w:val="20"/>
              </w:rPr>
              <w:t xml:space="preserve"> existing </w:t>
            </w:r>
            <w:r w:rsidRPr="00F46065">
              <w:rPr>
                <w:rFonts w:cs="Arial"/>
                <w:i/>
                <w:sz w:val="20"/>
                <w:szCs w:val="20"/>
              </w:rPr>
              <w:t xml:space="preserve">    </w:t>
            </w:r>
          </w:p>
        </w:tc>
      </w:tr>
      <w:tr w:rsidR="00F46065" w:rsidRPr="00F46065" w14:paraId="22997C5C" w14:textId="77777777" w:rsidTr="00F46065">
        <w:tc>
          <w:tcPr>
            <w:tcW w:w="1974" w:type="dxa"/>
            <w:shd w:val="clear" w:color="auto" w:fill="F2F2F2" w:themeFill="background1" w:themeFillShade="F2"/>
          </w:tcPr>
          <w:p w14:paraId="18ECC59C" w14:textId="77777777" w:rsidR="00F46065" w:rsidRPr="00F46065" w:rsidRDefault="00F46065" w:rsidP="005B539C">
            <w:pPr>
              <w:numPr>
                <w:ilvl w:val="0"/>
                <w:numId w:val="71"/>
              </w:numPr>
              <w:ind w:left="284" w:hanging="284"/>
              <w:contextualSpacing/>
              <w:rPr>
                <w:rFonts w:cs="Arial"/>
                <w:sz w:val="20"/>
                <w:szCs w:val="20"/>
              </w:rPr>
            </w:pPr>
            <w:r w:rsidRPr="00F46065">
              <w:rPr>
                <w:rFonts w:cs="Arial"/>
                <w:sz w:val="20"/>
                <w:szCs w:val="20"/>
              </w:rPr>
              <w:t>Form completed by</w:t>
            </w:r>
          </w:p>
        </w:tc>
        <w:tc>
          <w:tcPr>
            <w:tcW w:w="7086" w:type="dxa"/>
          </w:tcPr>
          <w:p w14:paraId="4E65B269" w14:textId="167EBB62" w:rsidR="00F46065" w:rsidRPr="00F46065" w:rsidRDefault="00AE17F9" w:rsidP="00F46065">
            <w:pPr>
              <w:rPr>
                <w:rFonts w:cs="Arial"/>
                <w:i/>
                <w:sz w:val="20"/>
                <w:szCs w:val="20"/>
              </w:rPr>
            </w:pPr>
            <w:r w:rsidRPr="00AE17F9">
              <w:rPr>
                <w:rFonts w:cs="Arial"/>
                <w:i/>
                <w:sz w:val="20"/>
                <w:szCs w:val="20"/>
                <w:highlight w:val="black"/>
              </w:rPr>
              <w:t>XXXX</w:t>
            </w:r>
            <w:r w:rsidR="00F46065" w:rsidRPr="00F46065">
              <w:rPr>
                <w:rFonts w:cs="Arial"/>
                <w:i/>
                <w:sz w:val="20"/>
                <w:szCs w:val="20"/>
              </w:rPr>
              <w:t xml:space="preserve"> </w:t>
            </w:r>
            <w:r w:rsidR="00F46065">
              <w:rPr>
                <w:rFonts w:cs="Arial"/>
                <w:i/>
                <w:sz w:val="20"/>
                <w:szCs w:val="20"/>
              </w:rPr>
              <w:t>Associate</w:t>
            </w:r>
            <w:r w:rsidR="00F46065" w:rsidRPr="00F46065">
              <w:rPr>
                <w:rFonts w:cs="Arial"/>
                <w:i/>
                <w:sz w:val="20"/>
                <w:szCs w:val="20"/>
              </w:rPr>
              <w:t xml:space="preserve"> Director of </w:t>
            </w:r>
            <w:r w:rsidR="00F46065">
              <w:rPr>
                <w:rFonts w:cs="Arial"/>
                <w:i/>
                <w:sz w:val="20"/>
                <w:szCs w:val="20"/>
              </w:rPr>
              <w:t>Strategic Projects</w:t>
            </w:r>
          </w:p>
          <w:p w14:paraId="2E7A3D96" w14:textId="77777777" w:rsidR="00F46065" w:rsidRPr="00F46065" w:rsidRDefault="00F46065" w:rsidP="00F46065">
            <w:pPr>
              <w:rPr>
                <w:rFonts w:cs="Arial"/>
                <w:i/>
                <w:sz w:val="20"/>
                <w:szCs w:val="20"/>
              </w:rPr>
            </w:pPr>
          </w:p>
        </w:tc>
      </w:tr>
      <w:tr w:rsidR="00F46065" w:rsidRPr="00F46065" w14:paraId="0B4603A1" w14:textId="77777777" w:rsidTr="00F46065">
        <w:tc>
          <w:tcPr>
            <w:tcW w:w="1974" w:type="dxa"/>
            <w:shd w:val="clear" w:color="auto" w:fill="F2F2F2" w:themeFill="background1" w:themeFillShade="F2"/>
          </w:tcPr>
          <w:p w14:paraId="7544993B" w14:textId="77777777" w:rsidR="00F46065" w:rsidRPr="00F46065" w:rsidRDefault="00F46065" w:rsidP="005B539C">
            <w:pPr>
              <w:numPr>
                <w:ilvl w:val="0"/>
                <w:numId w:val="71"/>
              </w:numPr>
              <w:ind w:left="284" w:hanging="284"/>
              <w:contextualSpacing/>
              <w:rPr>
                <w:rFonts w:cs="Arial"/>
                <w:sz w:val="20"/>
                <w:szCs w:val="20"/>
              </w:rPr>
            </w:pPr>
            <w:r w:rsidRPr="00F46065">
              <w:rPr>
                <w:rFonts w:cs="Arial"/>
                <w:sz w:val="20"/>
                <w:szCs w:val="20"/>
              </w:rPr>
              <w:t>Date decision discussed &amp; agreed</w:t>
            </w:r>
          </w:p>
        </w:tc>
        <w:tc>
          <w:tcPr>
            <w:tcW w:w="7086" w:type="dxa"/>
          </w:tcPr>
          <w:p w14:paraId="63B75508" w14:textId="77777777" w:rsidR="00F46065" w:rsidRPr="00F46065" w:rsidRDefault="00F46065" w:rsidP="00F46065">
            <w:pPr>
              <w:rPr>
                <w:rFonts w:cs="Arial"/>
                <w:i/>
                <w:sz w:val="20"/>
                <w:szCs w:val="20"/>
              </w:rPr>
            </w:pPr>
          </w:p>
        </w:tc>
      </w:tr>
      <w:tr w:rsidR="00F46065" w:rsidRPr="00F46065" w14:paraId="351402EA" w14:textId="77777777" w:rsidTr="00F46065">
        <w:tc>
          <w:tcPr>
            <w:tcW w:w="9060" w:type="dxa"/>
            <w:gridSpan w:val="2"/>
            <w:shd w:val="clear" w:color="auto" w:fill="D9D9D9" w:themeFill="background1" w:themeFillShade="D9"/>
          </w:tcPr>
          <w:p w14:paraId="1805E44C" w14:textId="77777777" w:rsidR="00F46065" w:rsidRPr="00F46065" w:rsidRDefault="00F46065" w:rsidP="005B539C">
            <w:pPr>
              <w:numPr>
                <w:ilvl w:val="0"/>
                <w:numId w:val="70"/>
              </w:numPr>
              <w:ind w:left="284" w:hanging="284"/>
              <w:contextualSpacing/>
              <w:rPr>
                <w:rFonts w:cs="Arial"/>
                <w:b/>
                <w:sz w:val="20"/>
                <w:szCs w:val="20"/>
              </w:rPr>
            </w:pPr>
            <w:r w:rsidRPr="00F46065">
              <w:rPr>
                <w:rFonts w:cs="Arial"/>
                <w:b/>
                <w:sz w:val="20"/>
                <w:szCs w:val="20"/>
              </w:rPr>
              <w:t>Equality Impact Assessment</w:t>
            </w:r>
          </w:p>
        </w:tc>
      </w:tr>
      <w:tr w:rsidR="00F46065" w:rsidRPr="00F46065" w14:paraId="32B89D00" w14:textId="77777777" w:rsidTr="00F46065">
        <w:tc>
          <w:tcPr>
            <w:tcW w:w="9060" w:type="dxa"/>
            <w:gridSpan w:val="2"/>
            <w:shd w:val="clear" w:color="auto" w:fill="F2F2F2" w:themeFill="background1" w:themeFillShade="F2"/>
          </w:tcPr>
          <w:p w14:paraId="5BC09389" w14:textId="77777777" w:rsidR="00F46065" w:rsidRPr="00F46065" w:rsidRDefault="00F46065" w:rsidP="00F46065">
            <w:pPr>
              <w:rPr>
                <w:rFonts w:cs="Arial"/>
                <w:color w:val="1F497D"/>
                <w:sz w:val="20"/>
                <w:szCs w:val="20"/>
              </w:rPr>
            </w:pPr>
            <w:r w:rsidRPr="00F46065">
              <w:rPr>
                <w:rFonts w:cs="Arial"/>
                <w:sz w:val="20"/>
                <w:szCs w:val="20"/>
              </w:rPr>
              <w:t xml:space="preserve">Complete the following to show  equality impact assessment considerations of the decision making to ensure equity of access and to eliminate harm or discrimination for any of the Protected characteristics: </w:t>
            </w:r>
            <w:hyperlink r:id="rId20" w:tooltip="Age discrimination" w:history="1">
              <w:r w:rsidRPr="00F46065">
                <w:rPr>
                  <w:rFonts w:cs="Arial"/>
                  <w:color w:val="0000FF"/>
                  <w:sz w:val="20"/>
                  <w:szCs w:val="20"/>
                  <w:u w:val="single"/>
                </w:rPr>
                <w:t>age</w:t>
              </w:r>
            </w:hyperlink>
            <w:r w:rsidRPr="00F46065">
              <w:rPr>
                <w:rFonts w:cs="Arial"/>
                <w:color w:val="1F497D"/>
                <w:sz w:val="20"/>
                <w:szCs w:val="20"/>
              </w:rPr>
              <w:t xml:space="preserve">, </w:t>
            </w:r>
            <w:hyperlink r:id="rId21" w:history="1">
              <w:r w:rsidRPr="00F46065">
                <w:rPr>
                  <w:rFonts w:cs="Arial"/>
                  <w:color w:val="0000FF"/>
                  <w:sz w:val="20"/>
                  <w:szCs w:val="20"/>
                  <w:u w:val="single"/>
                </w:rPr>
                <w:t>disability</w:t>
              </w:r>
            </w:hyperlink>
            <w:r w:rsidRPr="00F46065">
              <w:rPr>
                <w:rFonts w:cs="Arial"/>
                <w:color w:val="1F497D"/>
                <w:sz w:val="20"/>
                <w:szCs w:val="20"/>
              </w:rPr>
              <w:t xml:space="preserve">, </w:t>
            </w:r>
            <w:hyperlink r:id="rId22" w:tooltip="Gender Reassignment discrimination" w:history="1">
              <w:r w:rsidRPr="00F46065">
                <w:rPr>
                  <w:rFonts w:cs="Arial"/>
                  <w:color w:val="0000FF"/>
                  <w:sz w:val="20"/>
                  <w:szCs w:val="20"/>
                  <w:u w:val="single"/>
                </w:rPr>
                <w:t>gender reassignment</w:t>
              </w:r>
            </w:hyperlink>
            <w:r w:rsidRPr="00F46065">
              <w:rPr>
                <w:rFonts w:cs="Arial"/>
                <w:color w:val="1F497D"/>
                <w:sz w:val="20"/>
                <w:szCs w:val="20"/>
              </w:rPr>
              <w:t xml:space="preserve">, </w:t>
            </w:r>
            <w:hyperlink r:id="rId23" w:history="1">
              <w:r w:rsidRPr="00F46065">
                <w:rPr>
                  <w:rFonts w:cs="Arial"/>
                  <w:color w:val="0000FF"/>
                  <w:sz w:val="20"/>
                  <w:szCs w:val="20"/>
                  <w:u w:val="single"/>
                </w:rPr>
                <w:t>marriage and civil partnership</w:t>
              </w:r>
            </w:hyperlink>
            <w:r w:rsidRPr="00F46065">
              <w:rPr>
                <w:rFonts w:cs="Arial"/>
                <w:color w:val="1F497D"/>
                <w:sz w:val="20"/>
                <w:szCs w:val="20"/>
              </w:rPr>
              <w:t xml:space="preserve">, </w:t>
            </w:r>
            <w:hyperlink r:id="rId24" w:history="1">
              <w:r w:rsidRPr="00F46065">
                <w:rPr>
                  <w:rFonts w:cs="Arial"/>
                  <w:color w:val="0000FF"/>
                  <w:sz w:val="20"/>
                  <w:szCs w:val="20"/>
                  <w:u w:val="single"/>
                </w:rPr>
                <w:t>pregnancy and maternity</w:t>
              </w:r>
            </w:hyperlink>
            <w:r w:rsidRPr="00F46065">
              <w:rPr>
                <w:rFonts w:cs="Arial"/>
                <w:color w:val="1F497D"/>
                <w:sz w:val="20"/>
                <w:szCs w:val="20"/>
              </w:rPr>
              <w:t xml:space="preserve">, </w:t>
            </w:r>
            <w:hyperlink r:id="rId25" w:tooltip="Race discrimination" w:history="1">
              <w:r w:rsidRPr="00F46065">
                <w:rPr>
                  <w:rFonts w:cs="Arial"/>
                  <w:color w:val="0000FF"/>
                  <w:sz w:val="20"/>
                  <w:szCs w:val="20"/>
                  <w:u w:val="single"/>
                </w:rPr>
                <w:t>race</w:t>
              </w:r>
            </w:hyperlink>
            <w:r w:rsidRPr="00F46065">
              <w:rPr>
                <w:rFonts w:cs="Arial"/>
                <w:color w:val="1F497D"/>
                <w:sz w:val="20"/>
                <w:szCs w:val="20"/>
              </w:rPr>
              <w:t xml:space="preserve">, </w:t>
            </w:r>
            <w:hyperlink r:id="rId26" w:history="1">
              <w:r w:rsidRPr="00F46065">
                <w:rPr>
                  <w:rFonts w:cs="Arial"/>
                  <w:color w:val="0000FF"/>
                  <w:sz w:val="20"/>
                  <w:szCs w:val="20"/>
                  <w:u w:val="single"/>
                </w:rPr>
                <w:t>religion or belief</w:t>
              </w:r>
            </w:hyperlink>
            <w:r w:rsidRPr="00F46065">
              <w:rPr>
                <w:rFonts w:cs="Arial"/>
                <w:color w:val="1F497D"/>
                <w:sz w:val="20"/>
                <w:szCs w:val="20"/>
              </w:rPr>
              <w:t xml:space="preserve">, </w:t>
            </w:r>
            <w:hyperlink r:id="rId27" w:tooltip="Sex discrimination" w:history="1">
              <w:r w:rsidRPr="00F46065">
                <w:rPr>
                  <w:rFonts w:cs="Arial"/>
                  <w:color w:val="0000FF"/>
                  <w:sz w:val="20"/>
                  <w:szCs w:val="20"/>
                  <w:u w:val="single"/>
                </w:rPr>
                <w:t>sex</w:t>
              </w:r>
            </w:hyperlink>
            <w:r w:rsidRPr="00F46065">
              <w:rPr>
                <w:rFonts w:cs="Arial"/>
                <w:color w:val="1F497D"/>
                <w:sz w:val="20"/>
                <w:szCs w:val="20"/>
              </w:rPr>
              <w:t xml:space="preserve">, </w:t>
            </w:r>
            <w:hyperlink r:id="rId28" w:tooltip="Sexual Orientation discrimination" w:history="1">
              <w:r w:rsidRPr="00F46065">
                <w:rPr>
                  <w:rFonts w:cs="Arial"/>
                  <w:color w:val="0000FF"/>
                  <w:sz w:val="20"/>
                  <w:szCs w:val="20"/>
                  <w:u w:val="single"/>
                </w:rPr>
                <w:t>sexual orientation</w:t>
              </w:r>
            </w:hyperlink>
            <w:r w:rsidRPr="00F46065">
              <w:rPr>
                <w:rFonts w:cs="Arial"/>
                <w:color w:val="0000FF"/>
                <w:sz w:val="20"/>
                <w:szCs w:val="20"/>
                <w:u w:val="single"/>
              </w:rPr>
              <w:t xml:space="preserve"> ?</w:t>
            </w:r>
          </w:p>
          <w:p w14:paraId="05E8E862" w14:textId="77777777" w:rsidR="00F46065" w:rsidRPr="00F46065" w:rsidRDefault="00F46065" w:rsidP="00F46065">
            <w:pPr>
              <w:rPr>
                <w:rFonts w:cs="Arial"/>
                <w:sz w:val="20"/>
                <w:szCs w:val="20"/>
              </w:rPr>
            </w:pPr>
            <w:r w:rsidRPr="00F46065">
              <w:rPr>
                <w:rFonts w:cs="Arial"/>
                <w:sz w:val="20"/>
                <w:szCs w:val="20"/>
              </w:rPr>
              <w:t>Or other groups which can include, but not be limited to, people who are;  carers, homeless, living in poverty, asylum seekers/refugees, in stigmatised occupations (e.g. sex workers), use substances, geographically isolated (e.g. rural)  and surviving abuse</w:t>
            </w:r>
          </w:p>
          <w:p w14:paraId="5327A382" w14:textId="77777777" w:rsidR="00F46065" w:rsidRPr="00F46065" w:rsidRDefault="00F46065" w:rsidP="00F46065">
            <w:pPr>
              <w:rPr>
                <w:rFonts w:cs="Arial"/>
                <w:sz w:val="20"/>
                <w:szCs w:val="20"/>
              </w:rPr>
            </w:pPr>
          </w:p>
        </w:tc>
      </w:tr>
      <w:tr w:rsidR="00F46065" w:rsidRPr="00F46065" w14:paraId="1E0CA027" w14:textId="77777777" w:rsidTr="00F46065">
        <w:tc>
          <w:tcPr>
            <w:tcW w:w="1974" w:type="dxa"/>
            <w:shd w:val="clear" w:color="auto" w:fill="F2F2F2" w:themeFill="background1" w:themeFillShade="F2"/>
          </w:tcPr>
          <w:p w14:paraId="6F6BDC9E" w14:textId="77777777" w:rsidR="00F46065" w:rsidRPr="00F46065" w:rsidRDefault="00F46065" w:rsidP="005B539C">
            <w:pPr>
              <w:numPr>
                <w:ilvl w:val="0"/>
                <w:numId w:val="72"/>
              </w:numPr>
              <w:ind w:left="284"/>
              <w:contextualSpacing/>
              <w:rPr>
                <w:rFonts w:cs="Arial"/>
                <w:sz w:val="20"/>
                <w:szCs w:val="20"/>
              </w:rPr>
            </w:pPr>
            <w:r w:rsidRPr="00F46065">
              <w:rPr>
                <w:rFonts w:cs="Arial"/>
                <w:sz w:val="20"/>
                <w:szCs w:val="20"/>
              </w:rPr>
              <w:t xml:space="preserve">How does this decision impact on protected or vulnerable groups? </w:t>
            </w:r>
            <w:proofErr w:type="spellStart"/>
            <w:proofErr w:type="gramStart"/>
            <w:r w:rsidRPr="00F46065">
              <w:rPr>
                <w:rFonts w:cs="Arial"/>
                <w:sz w:val="20"/>
                <w:szCs w:val="20"/>
              </w:rPr>
              <w:t>eg</w:t>
            </w:r>
            <w:proofErr w:type="spellEnd"/>
            <w:proofErr w:type="gramEnd"/>
            <w:r w:rsidRPr="00F46065">
              <w:rPr>
                <w:rFonts w:cs="Arial"/>
                <w:sz w:val="20"/>
                <w:szCs w:val="20"/>
              </w:rPr>
              <w:t xml:space="preserve">. </w:t>
            </w:r>
            <w:proofErr w:type="gramStart"/>
            <w:r w:rsidRPr="00F46065">
              <w:rPr>
                <w:rFonts w:cs="Arial"/>
                <w:sz w:val="20"/>
                <w:szCs w:val="20"/>
              </w:rPr>
              <w:t>their</w:t>
            </w:r>
            <w:proofErr w:type="gramEnd"/>
            <w:r w:rsidRPr="00F46065">
              <w:rPr>
                <w:rFonts w:cs="Arial"/>
                <w:sz w:val="20"/>
                <w:szCs w:val="20"/>
              </w:rPr>
              <w:t xml:space="preserve"> ability to access services and understand any changes?</w:t>
            </w:r>
            <w:r w:rsidRPr="00F46065">
              <w:rPr>
                <w:rFonts w:cs="Arial"/>
                <w:i/>
                <w:color w:val="C0504D" w:themeColor="accent2"/>
                <w:sz w:val="20"/>
                <w:szCs w:val="20"/>
              </w:rPr>
              <w:t xml:space="preserve"> </w:t>
            </w:r>
          </w:p>
          <w:p w14:paraId="17FB8E84" w14:textId="77777777" w:rsidR="00F46065" w:rsidRPr="00F46065" w:rsidRDefault="00F46065" w:rsidP="00F46065">
            <w:pPr>
              <w:rPr>
                <w:rFonts w:cs="Arial"/>
                <w:sz w:val="20"/>
                <w:szCs w:val="20"/>
              </w:rPr>
            </w:pPr>
          </w:p>
        </w:tc>
        <w:tc>
          <w:tcPr>
            <w:tcW w:w="7086" w:type="dxa"/>
          </w:tcPr>
          <w:p w14:paraId="28970DD6" w14:textId="77777777" w:rsidR="00F46065" w:rsidRPr="00F46065" w:rsidRDefault="00F46065" w:rsidP="00F46065">
            <w:pPr>
              <w:rPr>
                <w:rFonts w:cs="Arial"/>
                <w:sz w:val="20"/>
                <w:szCs w:val="20"/>
                <w:u w:val="single"/>
              </w:rPr>
            </w:pPr>
          </w:p>
          <w:p w14:paraId="45FA80D7" w14:textId="77777777" w:rsidR="00F46065" w:rsidRPr="00F46065" w:rsidRDefault="00F46065" w:rsidP="00F46065">
            <w:pPr>
              <w:jc w:val="both"/>
              <w:rPr>
                <w:rFonts w:cs="Arial"/>
                <w:sz w:val="20"/>
                <w:szCs w:val="20"/>
              </w:rPr>
            </w:pPr>
            <w:r w:rsidRPr="00F46065">
              <w:rPr>
                <w:rFonts w:cs="Arial"/>
                <w:sz w:val="20"/>
                <w:szCs w:val="20"/>
              </w:rPr>
              <w:t>This project, following funding announced by the Prime Minister Boris Johnson in August 2019 has been developed as a response to the following CQC Issues:</w:t>
            </w:r>
          </w:p>
          <w:p w14:paraId="362D977D" w14:textId="77777777" w:rsidR="00F46065" w:rsidRPr="00F46065" w:rsidRDefault="00F46065" w:rsidP="00F46065">
            <w:pPr>
              <w:rPr>
                <w:rFonts w:cs="Arial"/>
                <w:sz w:val="20"/>
                <w:szCs w:val="20"/>
              </w:rPr>
            </w:pPr>
          </w:p>
          <w:p w14:paraId="0E197905" w14:textId="77777777" w:rsidR="00F46065" w:rsidRPr="00F46065" w:rsidRDefault="00F46065" w:rsidP="00F46065">
            <w:pPr>
              <w:rPr>
                <w:rFonts w:cs="Arial"/>
                <w:sz w:val="20"/>
                <w:szCs w:val="20"/>
                <w:u w:val="single"/>
              </w:rPr>
            </w:pPr>
            <w:r w:rsidRPr="00F46065">
              <w:rPr>
                <w:rFonts w:cs="Arial"/>
                <w:sz w:val="20"/>
                <w:szCs w:val="20"/>
                <w:u w:val="single"/>
              </w:rPr>
              <w:t>CQC:</w:t>
            </w:r>
          </w:p>
          <w:p w14:paraId="024469CB" w14:textId="77777777" w:rsidR="00F46065" w:rsidRPr="00F46065" w:rsidRDefault="00F46065" w:rsidP="00F46065">
            <w:pPr>
              <w:rPr>
                <w:rFonts w:cs="Arial"/>
                <w:sz w:val="20"/>
                <w:szCs w:val="20"/>
                <w:u w:val="single"/>
              </w:rPr>
            </w:pPr>
          </w:p>
          <w:p w14:paraId="159B5456" w14:textId="77777777" w:rsidR="00F46065" w:rsidRPr="00F46065" w:rsidRDefault="00F46065" w:rsidP="00F46065">
            <w:pPr>
              <w:numPr>
                <w:ilvl w:val="0"/>
                <w:numId w:val="22"/>
              </w:numPr>
              <w:contextualSpacing/>
              <w:jc w:val="both"/>
              <w:rPr>
                <w:rFonts w:cs="Arial"/>
                <w:sz w:val="20"/>
                <w:szCs w:val="20"/>
              </w:rPr>
            </w:pPr>
            <w:r w:rsidRPr="00F46065">
              <w:rPr>
                <w:rFonts w:cs="Arial"/>
                <w:sz w:val="20"/>
                <w:szCs w:val="20"/>
              </w:rPr>
              <w:t>The department was too small for the number of patients it dealt with and this impacted on how patient flow could be implemented.  It also resulted in patients being treated in corridors or the central space of the department and having their dignity compromised.  The department was not compliant with several standards.  However, managers had thought carefully about how to best use the space and staff worked hard to minimise the effects on patients;</w:t>
            </w:r>
          </w:p>
          <w:p w14:paraId="02FF1495" w14:textId="77777777" w:rsidR="00F46065" w:rsidRPr="00F46065" w:rsidRDefault="00F46065" w:rsidP="00F46065">
            <w:pPr>
              <w:jc w:val="both"/>
              <w:rPr>
                <w:rFonts w:cs="Arial"/>
                <w:sz w:val="20"/>
                <w:szCs w:val="20"/>
              </w:rPr>
            </w:pPr>
          </w:p>
          <w:p w14:paraId="0EC53820" w14:textId="77777777" w:rsidR="00F46065" w:rsidRPr="00F46065" w:rsidRDefault="00F46065" w:rsidP="00F46065">
            <w:pPr>
              <w:numPr>
                <w:ilvl w:val="0"/>
                <w:numId w:val="22"/>
              </w:numPr>
              <w:contextualSpacing/>
              <w:jc w:val="both"/>
              <w:rPr>
                <w:rFonts w:cs="Arial"/>
                <w:sz w:val="20"/>
                <w:szCs w:val="20"/>
              </w:rPr>
            </w:pPr>
            <w:r w:rsidRPr="00F46065">
              <w:rPr>
                <w:rFonts w:cs="Arial"/>
                <w:sz w:val="20"/>
                <w:szCs w:val="20"/>
              </w:rPr>
              <w:t>As a result of pressures in the department and ongoing staffing issues, care was not provided in a way that staff wanted;</w:t>
            </w:r>
          </w:p>
          <w:p w14:paraId="3F06EC9C" w14:textId="77777777" w:rsidR="00F46065" w:rsidRPr="00F46065" w:rsidRDefault="00F46065" w:rsidP="00F46065">
            <w:pPr>
              <w:ind w:left="720"/>
              <w:contextualSpacing/>
              <w:rPr>
                <w:rFonts w:cs="Arial"/>
                <w:sz w:val="20"/>
                <w:szCs w:val="20"/>
              </w:rPr>
            </w:pPr>
          </w:p>
          <w:p w14:paraId="07AFE402" w14:textId="77777777" w:rsidR="00F46065" w:rsidRPr="00F46065" w:rsidRDefault="00F46065" w:rsidP="00F46065">
            <w:pPr>
              <w:numPr>
                <w:ilvl w:val="0"/>
                <w:numId w:val="22"/>
              </w:numPr>
              <w:contextualSpacing/>
              <w:jc w:val="both"/>
              <w:rPr>
                <w:rFonts w:cs="Arial"/>
                <w:sz w:val="20"/>
                <w:szCs w:val="20"/>
              </w:rPr>
            </w:pPr>
            <w:r w:rsidRPr="00F46065">
              <w:rPr>
                <w:rFonts w:cs="Arial"/>
                <w:sz w:val="20"/>
                <w:szCs w:val="20"/>
              </w:rPr>
              <w:t>The service did not always plan and provide care in a way that met the needs of local people and the communities served.  The department was constrained by its size and the premises were not suitable for the number of patients who attended;</w:t>
            </w:r>
          </w:p>
          <w:p w14:paraId="01CAD136" w14:textId="77777777" w:rsidR="00F46065" w:rsidRPr="00F46065" w:rsidRDefault="00F46065" w:rsidP="00F46065">
            <w:pPr>
              <w:ind w:left="720"/>
              <w:contextualSpacing/>
              <w:rPr>
                <w:rFonts w:cs="Arial"/>
                <w:sz w:val="20"/>
                <w:szCs w:val="20"/>
              </w:rPr>
            </w:pPr>
          </w:p>
          <w:p w14:paraId="5CC8A5BC" w14:textId="77777777" w:rsidR="00F46065" w:rsidRPr="00F46065" w:rsidRDefault="00F46065" w:rsidP="00F46065">
            <w:pPr>
              <w:numPr>
                <w:ilvl w:val="0"/>
                <w:numId w:val="22"/>
              </w:numPr>
              <w:contextualSpacing/>
              <w:jc w:val="both"/>
              <w:rPr>
                <w:rFonts w:cs="Arial"/>
                <w:sz w:val="20"/>
                <w:szCs w:val="20"/>
              </w:rPr>
            </w:pPr>
            <w:r w:rsidRPr="00F46065">
              <w:rPr>
                <w:rFonts w:cs="Arial"/>
                <w:sz w:val="20"/>
                <w:szCs w:val="20"/>
              </w:rPr>
              <w:t>In its actions the trust should take to improve services it stated “The trust must ensure premises across all services are suitable for the purpose for which they are being used and properly maintained. Regulation 15(1)”;</w:t>
            </w:r>
          </w:p>
          <w:p w14:paraId="188B0215" w14:textId="77777777" w:rsidR="00F46065" w:rsidRPr="00F46065" w:rsidRDefault="00F46065" w:rsidP="00F46065">
            <w:pPr>
              <w:jc w:val="both"/>
              <w:rPr>
                <w:rFonts w:cs="Arial"/>
                <w:sz w:val="20"/>
                <w:szCs w:val="20"/>
              </w:rPr>
            </w:pPr>
          </w:p>
          <w:p w14:paraId="27DB8F83" w14:textId="77777777" w:rsidR="00F46065" w:rsidRPr="00F46065" w:rsidRDefault="00F46065" w:rsidP="00F46065">
            <w:pPr>
              <w:numPr>
                <w:ilvl w:val="0"/>
                <w:numId w:val="24"/>
              </w:numPr>
              <w:contextualSpacing/>
              <w:jc w:val="both"/>
              <w:rPr>
                <w:rFonts w:cs="Arial"/>
                <w:sz w:val="20"/>
                <w:szCs w:val="20"/>
              </w:rPr>
            </w:pPr>
            <w:r w:rsidRPr="00F46065">
              <w:rPr>
                <w:rFonts w:cs="Arial"/>
                <w:sz w:val="20"/>
                <w:szCs w:val="20"/>
              </w:rPr>
              <w:t>a shortage of hospital in-patient capacity was preventing admissions and these patients were being cared for in the central area of majors, as well as being located in the plaster room, along the main ambulance arrival corridor (three patients), and also nine patients receiving care in chairs located throughout the emergency department;</w:t>
            </w:r>
          </w:p>
          <w:p w14:paraId="2D1D4AB1" w14:textId="77777777" w:rsidR="00F46065" w:rsidRPr="00F46065" w:rsidRDefault="00F46065" w:rsidP="00F46065">
            <w:pPr>
              <w:jc w:val="both"/>
              <w:rPr>
                <w:rFonts w:cs="Arial"/>
                <w:sz w:val="20"/>
                <w:szCs w:val="20"/>
              </w:rPr>
            </w:pPr>
          </w:p>
          <w:p w14:paraId="57C72152" w14:textId="77777777" w:rsidR="00F46065" w:rsidRPr="00F46065" w:rsidRDefault="00F46065" w:rsidP="00F46065">
            <w:pPr>
              <w:numPr>
                <w:ilvl w:val="0"/>
                <w:numId w:val="24"/>
              </w:numPr>
              <w:contextualSpacing/>
              <w:jc w:val="both"/>
              <w:rPr>
                <w:rFonts w:cs="Arial"/>
                <w:sz w:val="20"/>
                <w:szCs w:val="20"/>
              </w:rPr>
            </w:pPr>
            <w:proofErr w:type="gramStart"/>
            <w:r w:rsidRPr="00F46065">
              <w:rPr>
                <w:rFonts w:cs="Arial"/>
                <w:sz w:val="20"/>
                <w:szCs w:val="20"/>
              </w:rPr>
              <w:t>the</w:t>
            </w:r>
            <w:proofErr w:type="gramEnd"/>
            <w:r w:rsidRPr="00F46065">
              <w:rPr>
                <w:rFonts w:cs="Arial"/>
                <w:sz w:val="20"/>
                <w:szCs w:val="20"/>
              </w:rPr>
              <w:t xml:space="preserve"> resuscitation and major’s areas were both operating at full capacity, as was the integrated assessment centre (IAC). This meant there was extremely limited capacity for patients who required resuscitation, or those patients who required management in an appropriately equipped clinical bed space;</w:t>
            </w:r>
          </w:p>
          <w:p w14:paraId="0D562966" w14:textId="77777777" w:rsidR="00F46065" w:rsidRPr="00F46065" w:rsidRDefault="00F46065" w:rsidP="00F46065">
            <w:pPr>
              <w:ind w:left="720"/>
              <w:contextualSpacing/>
              <w:rPr>
                <w:rFonts w:cs="Arial"/>
                <w:sz w:val="20"/>
                <w:szCs w:val="20"/>
              </w:rPr>
            </w:pPr>
          </w:p>
          <w:p w14:paraId="3D7EE308" w14:textId="77777777" w:rsidR="00F46065" w:rsidRPr="00F46065" w:rsidRDefault="00F46065" w:rsidP="00F46065">
            <w:pPr>
              <w:numPr>
                <w:ilvl w:val="0"/>
                <w:numId w:val="24"/>
              </w:numPr>
              <w:contextualSpacing/>
              <w:jc w:val="both"/>
              <w:rPr>
                <w:rFonts w:cs="Arial"/>
                <w:sz w:val="20"/>
                <w:szCs w:val="20"/>
              </w:rPr>
            </w:pPr>
            <w:proofErr w:type="gramStart"/>
            <w:r w:rsidRPr="00F46065">
              <w:rPr>
                <w:rFonts w:cs="Arial"/>
                <w:sz w:val="20"/>
                <w:szCs w:val="20"/>
              </w:rPr>
              <w:t>patients</w:t>
            </w:r>
            <w:proofErr w:type="gramEnd"/>
            <w:r w:rsidRPr="00F46065">
              <w:rPr>
                <w:rFonts w:cs="Arial"/>
                <w:sz w:val="20"/>
                <w:szCs w:val="20"/>
              </w:rPr>
              <w:t xml:space="preserve"> were being managed continually in this (central) area during the inspection. We had previously found up to six patients were being nursed in this area. Despite the reduction in trolleys, the area did not lend itself to protecting </w:t>
            </w:r>
            <w:proofErr w:type="gramStart"/>
            <w:r w:rsidRPr="00F46065">
              <w:rPr>
                <w:rFonts w:cs="Arial"/>
                <w:sz w:val="20"/>
                <w:szCs w:val="20"/>
              </w:rPr>
              <w:t>patients</w:t>
            </w:r>
            <w:proofErr w:type="gramEnd"/>
            <w:r w:rsidRPr="00F46065">
              <w:rPr>
                <w:rFonts w:cs="Arial"/>
                <w:sz w:val="20"/>
                <w:szCs w:val="20"/>
              </w:rPr>
              <w:t xml:space="preserve"> privacy and dignity. Patients remained in close proximity to one-another, therefore impacting on the ability for patients to be sufficiently spaced for infection control purposes;</w:t>
            </w:r>
          </w:p>
          <w:p w14:paraId="47D86D7E" w14:textId="77777777" w:rsidR="00F46065" w:rsidRPr="00F46065" w:rsidRDefault="00F46065" w:rsidP="00F46065">
            <w:pPr>
              <w:ind w:left="720"/>
              <w:contextualSpacing/>
              <w:rPr>
                <w:rFonts w:cs="Arial"/>
                <w:sz w:val="20"/>
                <w:szCs w:val="20"/>
              </w:rPr>
            </w:pPr>
          </w:p>
          <w:p w14:paraId="54ED4E78" w14:textId="77777777" w:rsidR="00F46065" w:rsidRPr="00F46065" w:rsidRDefault="00F46065" w:rsidP="00F46065">
            <w:pPr>
              <w:numPr>
                <w:ilvl w:val="0"/>
                <w:numId w:val="24"/>
              </w:numPr>
              <w:contextualSpacing/>
              <w:jc w:val="both"/>
              <w:rPr>
                <w:rFonts w:cs="Arial"/>
                <w:sz w:val="20"/>
                <w:szCs w:val="20"/>
              </w:rPr>
            </w:pPr>
            <w:proofErr w:type="gramStart"/>
            <w:r w:rsidRPr="00F46065">
              <w:rPr>
                <w:rFonts w:cs="Arial"/>
                <w:sz w:val="20"/>
                <w:szCs w:val="20"/>
              </w:rPr>
              <w:t>the</w:t>
            </w:r>
            <w:proofErr w:type="gramEnd"/>
            <w:r w:rsidRPr="00F46065">
              <w:rPr>
                <w:rFonts w:cs="Arial"/>
                <w:sz w:val="20"/>
                <w:szCs w:val="20"/>
              </w:rPr>
              <w:t xml:space="preserve"> resuscitation area operated at full capacity for the duration of the inspection. Department staff worked tirelessly to try and stabilise patients as quickly as possible in order further resuscitation space could be created to meet demand;</w:t>
            </w:r>
          </w:p>
          <w:p w14:paraId="2EE82750" w14:textId="77777777" w:rsidR="00F46065" w:rsidRPr="00F46065" w:rsidRDefault="00F46065" w:rsidP="00F46065">
            <w:pPr>
              <w:ind w:left="720"/>
              <w:contextualSpacing/>
              <w:rPr>
                <w:rFonts w:cs="Arial"/>
                <w:sz w:val="20"/>
                <w:szCs w:val="20"/>
              </w:rPr>
            </w:pPr>
          </w:p>
          <w:p w14:paraId="1B38FA1D" w14:textId="77777777" w:rsidR="00F46065" w:rsidRPr="00F46065" w:rsidRDefault="00F46065" w:rsidP="00F46065">
            <w:pPr>
              <w:numPr>
                <w:ilvl w:val="0"/>
                <w:numId w:val="24"/>
              </w:numPr>
              <w:contextualSpacing/>
              <w:jc w:val="both"/>
              <w:rPr>
                <w:rFonts w:cs="Arial"/>
                <w:sz w:val="20"/>
                <w:szCs w:val="20"/>
              </w:rPr>
            </w:pPr>
            <w:proofErr w:type="gramStart"/>
            <w:r w:rsidRPr="00F46065">
              <w:rPr>
                <w:rFonts w:cs="Arial"/>
                <w:sz w:val="20"/>
                <w:szCs w:val="20"/>
              </w:rPr>
              <w:t>a</w:t>
            </w:r>
            <w:proofErr w:type="gramEnd"/>
            <w:r w:rsidRPr="00F46065">
              <w:rPr>
                <w:rFonts w:cs="Arial"/>
                <w:sz w:val="20"/>
                <w:szCs w:val="20"/>
              </w:rPr>
              <w:t xml:space="preserve"> patient remained on an ambulance despite having chest pain and having a complex medical history. There was no appropriate monitored bed space for the patient to be relocated too and so hospital staff had been required to commence an assessment of the patient whilst they remained on the ambulance.</w:t>
            </w:r>
          </w:p>
          <w:p w14:paraId="73DFDA09" w14:textId="77777777" w:rsidR="00F46065" w:rsidRPr="00F46065" w:rsidRDefault="00F46065" w:rsidP="00F46065">
            <w:pPr>
              <w:ind w:left="720"/>
              <w:contextualSpacing/>
              <w:rPr>
                <w:rFonts w:cs="Arial"/>
                <w:sz w:val="20"/>
                <w:szCs w:val="20"/>
              </w:rPr>
            </w:pPr>
          </w:p>
          <w:p w14:paraId="6DBC919D" w14:textId="77777777" w:rsidR="00F46065" w:rsidRPr="00F46065" w:rsidRDefault="00F46065" w:rsidP="00F46065">
            <w:pPr>
              <w:jc w:val="both"/>
              <w:rPr>
                <w:rFonts w:cs="Arial"/>
                <w:sz w:val="20"/>
                <w:szCs w:val="20"/>
              </w:rPr>
            </w:pPr>
            <w:r w:rsidRPr="00F46065">
              <w:rPr>
                <w:rFonts w:cs="Arial"/>
                <w:sz w:val="20"/>
                <w:szCs w:val="20"/>
              </w:rPr>
              <w:t>In addition the department receives regular feedback from service users, via the Friends and Family Test:</w:t>
            </w:r>
          </w:p>
          <w:p w14:paraId="762B2819" w14:textId="77777777" w:rsidR="00F46065" w:rsidRPr="00F46065" w:rsidRDefault="00F46065" w:rsidP="00F46065">
            <w:pPr>
              <w:rPr>
                <w:rFonts w:cs="Arial"/>
                <w:sz w:val="20"/>
                <w:szCs w:val="20"/>
              </w:rPr>
            </w:pPr>
          </w:p>
          <w:p w14:paraId="70AE2EDB" w14:textId="77777777" w:rsidR="00F46065" w:rsidRPr="00F46065" w:rsidRDefault="00F46065" w:rsidP="00F46065">
            <w:pPr>
              <w:rPr>
                <w:rFonts w:cs="Arial"/>
                <w:sz w:val="20"/>
                <w:szCs w:val="20"/>
              </w:rPr>
            </w:pPr>
            <w:r w:rsidRPr="00F46065">
              <w:rPr>
                <w:rFonts w:cs="Arial"/>
                <w:sz w:val="20"/>
                <w:szCs w:val="20"/>
                <w:u w:val="single"/>
              </w:rPr>
              <w:t>FFT:</w:t>
            </w:r>
          </w:p>
          <w:p w14:paraId="6548776D" w14:textId="77777777" w:rsidR="00F46065" w:rsidRPr="00F46065" w:rsidRDefault="00F46065" w:rsidP="00F46065">
            <w:pPr>
              <w:rPr>
                <w:rFonts w:cs="Arial"/>
                <w:sz w:val="20"/>
                <w:szCs w:val="20"/>
              </w:rPr>
            </w:pPr>
          </w:p>
          <w:tbl>
            <w:tblPr>
              <w:tblStyle w:val="TableGrid8"/>
              <w:tblW w:w="0" w:type="auto"/>
              <w:tblLook w:val="04A0" w:firstRow="1" w:lastRow="0" w:firstColumn="1" w:lastColumn="0" w:noHBand="0" w:noVBand="1"/>
            </w:tblPr>
            <w:tblGrid>
              <w:gridCol w:w="1773"/>
              <w:gridCol w:w="1122"/>
              <w:gridCol w:w="3965"/>
            </w:tblGrid>
            <w:tr w:rsidR="00F46065" w:rsidRPr="00F46065" w14:paraId="7F5F83A8" w14:textId="77777777" w:rsidTr="0086094D">
              <w:trPr>
                <w:trHeight w:val="240"/>
              </w:trPr>
              <w:tc>
                <w:tcPr>
                  <w:tcW w:w="0" w:type="auto"/>
                  <w:hideMark/>
                </w:tcPr>
                <w:p w14:paraId="281A71C8" w14:textId="77777777" w:rsidR="00F46065" w:rsidRPr="00F46065" w:rsidRDefault="00F46065" w:rsidP="00F46065">
                  <w:pPr>
                    <w:jc w:val="both"/>
                    <w:rPr>
                      <w:rFonts w:asciiTheme="minorHAnsi" w:hAnsiTheme="minorHAnsi" w:cstheme="minorHAnsi"/>
                      <w:b/>
                      <w:bCs/>
                      <w:sz w:val="18"/>
                      <w:szCs w:val="18"/>
                    </w:rPr>
                  </w:pPr>
                  <w:r w:rsidRPr="00F46065">
                    <w:rPr>
                      <w:rFonts w:asciiTheme="minorHAnsi" w:hAnsiTheme="minorHAnsi" w:cstheme="minorHAnsi"/>
                      <w:b/>
                      <w:bCs/>
                      <w:sz w:val="18"/>
                      <w:szCs w:val="18"/>
                    </w:rPr>
                    <w:t>Location</w:t>
                  </w:r>
                </w:p>
              </w:tc>
              <w:tc>
                <w:tcPr>
                  <w:tcW w:w="0" w:type="auto"/>
                  <w:hideMark/>
                </w:tcPr>
                <w:p w14:paraId="198BCFB0" w14:textId="77777777" w:rsidR="00F46065" w:rsidRPr="00F46065" w:rsidRDefault="00F46065" w:rsidP="00F46065">
                  <w:pPr>
                    <w:jc w:val="both"/>
                    <w:rPr>
                      <w:rFonts w:asciiTheme="minorHAnsi" w:hAnsiTheme="minorHAnsi" w:cstheme="minorHAnsi"/>
                      <w:b/>
                      <w:bCs/>
                      <w:sz w:val="18"/>
                      <w:szCs w:val="18"/>
                    </w:rPr>
                  </w:pPr>
                  <w:r w:rsidRPr="00F46065">
                    <w:rPr>
                      <w:rFonts w:asciiTheme="minorHAnsi" w:hAnsiTheme="minorHAnsi" w:cstheme="minorHAnsi"/>
                      <w:b/>
                      <w:bCs/>
                      <w:sz w:val="18"/>
                      <w:szCs w:val="18"/>
                    </w:rPr>
                    <w:t>Discharge Date</w:t>
                  </w:r>
                </w:p>
              </w:tc>
              <w:tc>
                <w:tcPr>
                  <w:tcW w:w="0" w:type="auto"/>
                  <w:hideMark/>
                </w:tcPr>
                <w:p w14:paraId="23AB5819" w14:textId="77777777" w:rsidR="00F46065" w:rsidRPr="00F46065" w:rsidRDefault="00F46065" w:rsidP="00F46065">
                  <w:pPr>
                    <w:jc w:val="both"/>
                    <w:rPr>
                      <w:rFonts w:asciiTheme="minorHAnsi" w:hAnsiTheme="minorHAnsi" w:cstheme="minorHAnsi"/>
                      <w:b/>
                      <w:bCs/>
                      <w:sz w:val="18"/>
                      <w:szCs w:val="18"/>
                    </w:rPr>
                  </w:pPr>
                  <w:r w:rsidRPr="00F46065">
                    <w:rPr>
                      <w:rFonts w:asciiTheme="minorHAnsi" w:hAnsiTheme="minorHAnsi" w:cstheme="minorHAnsi"/>
                      <w:b/>
                      <w:bCs/>
                      <w:sz w:val="18"/>
                      <w:szCs w:val="18"/>
                    </w:rPr>
                    <w:t>Patient Comments</w:t>
                  </w:r>
                </w:p>
              </w:tc>
            </w:tr>
            <w:tr w:rsidR="00F46065" w:rsidRPr="00F46065" w14:paraId="1D3A14F3" w14:textId="77777777" w:rsidTr="0086094D">
              <w:trPr>
                <w:trHeight w:val="604"/>
              </w:trPr>
              <w:tc>
                <w:tcPr>
                  <w:tcW w:w="0" w:type="auto"/>
                  <w:hideMark/>
                </w:tcPr>
                <w:p w14:paraId="0E4AB64D"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ULHT|A&amp;E|PILGRIM A+E DEPT</w:t>
                  </w:r>
                </w:p>
              </w:tc>
              <w:tc>
                <w:tcPr>
                  <w:tcW w:w="0" w:type="auto"/>
                  <w:hideMark/>
                </w:tcPr>
                <w:p w14:paraId="63405B99"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02/01/2020 19:30</w:t>
                  </w:r>
                </w:p>
              </w:tc>
              <w:tc>
                <w:tcPr>
                  <w:tcW w:w="0" w:type="auto"/>
                  <w:hideMark/>
                </w:tcPr>
                <w:p w14:paraId="3706DC31"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The excessive wait time including 3 1/2 hrs for blood test results and then no room for the doctor to examine me which was then done in the corridor and a store room</w:t>
                  </w:r>
                </w:p>
              </w:tc>
            </w:tr>
            <w:tr w:rsidR="00F46065" w:rsidRPr="00F46065" w14:paraId="4451E6C9" w14:textId="77777777" w:rsidTr="0086094D">
              <w:trPr>
                <w:trHeight w:val="240"/>
              </w:trPr>
              <w:tc>
                <w:tcPr>
                  <w:tcW w:w="0" w:type="auto"/>
                  <w:hideMark/>
                </w:tcPr>
                <w:p w14:paraId="58427D40"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ULHT|A&amp;E|PILGRIM A+E DEPT</w:t>
                  </w:r>
                </w:p>
              </w:tc>
              <w:tc>
                <w:tcPr>
                  <w:tcW w:w="0" w:type="auto"/>
                  <w:hideMark/>
                </w:tcPr>
                <w:p w14:paraId="09CBEB53"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06/01/2020 13:00</w:t>
                  </w:r>
                </w:p>
              </w:tc>
              <w:tc>
                <w:tcPr>
                  <w:tcW w:w="0" w:type="auto"/>
                  <w:hideMark/>
                </w:tcPr>
                <w:p w14:paraId="6F0F9848"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Waiting in hallways. No sensitivity.</w:t>
                  </w:r>
                </w:p>
              </w:tc>
            </w:tr>
            <w:tr w:rsidR="00F46065" w:rsidRPr="00F46065" w14:paraId="7BD1F837" w14:textId="77777777" w:rsidTr="0086094D">
              <w:trPr>
                <w:trHeight w:val="1128"/>
              </w:trPr>
              <w:tc>
                <w:tcPr>
                  <w:tcW w:w="0" w:type="auto"/>
                  <w:hideMark/>
                </w:tcPr>
                <w:p w14:paraId="150F84C3"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ULHT|A&amp;E|PILGRIM A+E DEPT</w:t>
                  </w:r>
                </w:p>
              </w:tc>
              <w:tc>
                <w:tcPr>
                  <w:tcW w:w="0" w:type="auto"/>
                  <w:hideMark/>
                </w:tcPr>
                <w:p w14:paraId="0F64FB38"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10/01/2020 02:13</w:t>
                  </w:r>
                </w:p>
              </w:tc>
              <w:tc>
                <w:tcPr>
                  <w:tcW w:w="0" w:type="auto"/>
                  <w:hideMark/>
                </w:tcPr>
                <w:p w14:paraId="300646AC"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 xml:space="preserve">The ambulance service is in a bad way. Then to cap it all there were 12 ambulances queuing at </w:t>
                  </w:r>
                  <w:proofErr w:type="gramStart"/>
                  <w:r w:rsidRPr="00F46065">
                    <w:rPr>
                      <w:rFonts w:asciiTheme="minorHAnsi" w:hAnsiTheme="minorHAnsi" w:cstheme="minorHAnsi"/>
                      <w:sz w:val="18"/>
                      <w:szCs w:val="18"/>
                    </w:rPr>
                    <w:t>a and</w:t>
                  </w:r>
                  <w:proofErr w:type="gramEnd"/>
                  <w:r w:rsidRPr="00F46065">
                    <w:rPr>
                      <w:rFonts w:asciiTheme="minorHAnsi" w:hAnsiTheme="minorHAnsi" w:cstheme="minorHAnsi"/>
                      <w:sz w:val="18"/>
                      <w:szCs w:val="18"/>
                    </w:rPr>
                    <w:t xml:space="preserve"> e .A holding bay. The wards were full. The examination rooms were all full. The corridors were used as holding bays. Otherwise looked after well. But felt that so many hours passed after me falling unconscious etc...6 hours...plus...that I was sent home by 3am. My heart beat settled and blood pressure. But was told to go home and return if it happened again.</w:t>
                  </w:r>
                </w:p>
              </w:tc>
            </w:tr>
            <w:tr w:rsidR="00F46065" w:rsidRPr="00F46065" w14:paraId="4163A17F" w14:textId="77777777" w:rsidTr="0086094D">
              <w:trPr>
                <w:trHeight w:val="1128"/>
              </w:trPr>
              <w:tc>
                <w:tcPr>
                  <w:tcW w:w="0" w:type="auto"/>
                  <w:hideMark/>
                </w:tcPr>
                <w:p w14:paraId="412C5DFA"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ULHT|A&amp;E|PILGRIM A+E DEPT</w:t>
                  </w:r>
                </w:p>
              </w:tc>
              <w:tc>
                <w:tcPr>
                  <w:tcW w:w="0" w:type="auto"/>
                  <w:hideMark/>
                </w:tcPr>
                <w:p w14:paraId="5E1E0D5F"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18/01/2020 07:58</w:t>
                  </w:r>
                </w:p>
              </w:tc>
              <w:tc>
                <w:tcPr>
                  <w:tcW w:w="0" w:type="auto"/>
                  <w:hideMark/>
                </w:tcPr>
                <w:p w14:paraId="41F3CF47"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 xml:space="preserve">Left sat on a chair over night for </w:t>
                  </w:r>
                  <w:proofErr w:type="spellStart"/>
                  <w:r w:rsidRPr="00F46065">
                    <w:rPr>
                      <w:rFonts w:asciiTheme="minorHAnsi" w:hAnsiTheme="minorHAnsi" w:cstheme="minorHAnsi"/>
                      <w:sz w:val="18"/>
                      <w:szCs w:val="18"/>
                    </w:rPr>
                    <w:t>approx</w:t>
                  </w:r>
                  <w:proofErr w:type="spellEnd"/>
                  <w:r w:rsidRPr="00F46065">
                    <w:rPr>
                      <w:rFonts w:asciiTheme="minorHAnsi" w:hAnsiTheme="minorHAnsi" w:cstheme="minorHAnsi"/>
                      <w:sz w:val="18"/>
                      <w:szCs w:val="18"/>
                    </w:rPr>
                    <w:t xml:space="preserve"> 10 hours waiting to be seen by a doctor. Another patient in the same waiting area was asleep on the floor in front of me whilst receiving IV fluids as there was nowhere suitable to sleep or lay as she stated several times to care staff that sitting in a chair was uncomfortable and too painful for her. This was uncomfortable to watch.</w:t>
                  </w:r>
                </w:p>
              </w:tc>
            </w:tr>
            <w:tr w:rsidR="00F46065" w:rsidRPr="00F46065" w14:paraId="791EC06A" w14:textId="77777777" w:rsidTr="0086094D">
              <w:trPr>
                <w:trHeight w:val="846"/>
              </w:trPr>
              <w:tc>
                <w:tcPr>
                  <w:tcW w:w="0" w:type="auto"/>
                  <w:hideMark/>
                </w:tcPr>
                <w:p w14:paraId="263762A6"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ULHT|A&amp;E|PILGRIM A+E DEPT</w:t>
                  </w:r>
                </w:p>
              </w:tc>
              <w:tc>
                <w:tcPr>
                  <w:tcW w:w="0" w:type="auto"/>
                  <w:hideMark/>
                </w:tcPr>
                <w:p w14:paraId="35D04828"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11/02/2020 22:00</w:t>
                  </w:r>
                </w:p>
              </w:tc>
              <w:tc>
                <w:tcPr>
                  <w:tcW w:w="0" w:type="auto"/>
                  <w:hideMark/>
                </w:tcPr>
                <w:p w14:paraId="126CF5CF" w14:textId="77777777" w:rsidR="00F46065" w:rsidRPr="00F46065" w:rsidRDefault="00F46065" w:rsidP="00F46065">
                  <w:pPr>
                    <w:jc w:val="both"/>
                    <w:rPr>
                      <w:rFonts w:asciiTheme="minorHAnsi" w:hAnsiTheme="minorHAnsi" w:cstheme="minorHAnsi"/>
                      <w:sz w:val="18"/>
                      <w:szCs w:val="18"/>
                    </w:rPr>
                  </w:pPr>
                  <w:r w:rsidRPr="00F46065">
                    <w:rPr>
                      <w:rFonts w:asciiTheme="minorHAnsi" w:hAnsiTheme="minorHAnsi" w:cstheme="minorHAnsi"/>
                      <w:sz w:val="18"/>
                      <w:szCs w:val="18"/>
                    </w:rPr>
                    <w:t>No one recommends an emergency service, I would like to point out if you have long waiting periods, having plastic chairs is unacceptable! Everyone was amazing and jolly and awesome but those chairs! Five hours in an uncomfortable unfit for human resting chair is not cool</w:t>
                  </w:r>
                </w:p>
              </w:tc>
            </w:tr>
          </w:tbl>
          <w:p w14:paraId="2BC8A7E2" w14:textId="77777777" w:rsidR="00F46065" w:rsidRPr="00F46065" w:rsidRDefault="00F46065" w:rsidP="00F46065">
            <w:pPr>
              <w:rPr>
                <w:rFonts w:cs="Arial"/>
                <w:sz w:val="20"/>
                <w:szCs w:val="20"/>
              </w:rPr>
            </w:pPr>
          </w:p>
          <w:p w14:paraId="4BDD48DD" w14:textId="77777777" w:rsidR="00F46065" w:rsidRPr="00F46065" w:rsidRDefault="00F46065" w:rsidP="00F46065">
            <w:pPr>
              <w:rPr>
                <w:rFonts w:cs="Arial"/>
                <w:sz w:val="20"/>
                <w:szCs w:val="20"/>
              </w:rPr>
            </w:pPr>
          </w:p>
          <w:p w14:paraId="0341363B" w14:textId="77777777" w:rsidR="00F46065" w:rsidRPr="00F46065" w:rsidRDefault="00F46065" w:rsidP="00F46065">
            <w:pPr>
              <w:jc w:val="both"/>
              <w:rPr>
                <w:rFonts w:cs="Arial"/>
                <w:sz w:val="20"/>
                <w:szCs w:val="20"/>
              </w:rPr>
            </w:pPr>
            <w:r w:rsidRPr="00F46065">
              <w:rPr>
                <w:rFonts w:cs="Arial"/>
                <w:sz w:val="20"/>
                <w:szCs w:val="20"/>
              </w:rPr>
              <w:t>The clinical teams and patient representatives, in direct discussion with the architect and other construction consultants, have developed designs for a new ED and Urgent Treatment Centre (UTC).  This “working group” visited other departments to observe best practise designs and took advice from resources such as current HBN documents.</w:t>
            </w:r>
          </w:p>
          <w:p w14:paraId="77CA3725" w14:textId="77777777" w:rsidR="00F46065" w:rsidRPr="00F46065" w:rsidRDefault="00F46065" w:rsidP="00F46065">
            <w:pPr>
              <w:jc w:val="both"/>
              <w:rPr>
                <w:rFonts w:cs="Arial"/>
                <w:sz w:val="20"/>
                <w:szCs w:val="20"/>
              </w:rPr>
            </w:pPr>
          </w:p>
          <w:p w14:paraId="23B26BC0" w14:textId="77777777" w:rsidR="00F46065" w:rsidRPr="00F46065" w:rsidRDefault="00F46065" w:rsidP="00F46065">
            <w:pPr>
              <w:jc w:val="both"/>
              <w:rPr>
                <w:rFonts w:cs="Arial"/>
                <w:sz w:val="20"/>
                <w:szCs w:val="20"/>
              </w:rPr>
            </w:pPr>
            <w:r w:rsidRPr="00F46065">
              <w:rPr>
                <w:rFonts w:cs="Arial"/>
                <w:sz w:val="20"/>
                <w:szCs w:val="20"/>
              </w:rPr>
              <w:t>There were many design options available, some of which involved expansion to the front and side of the ED, although these were expensive as they involved moving roads.  At the same time the Trusts estates strategy was published and included information on the quality of the estate and backlog maintenance.  The building next to the ED was identified as in the worst level of condition.</w:t>
            </w:r>
          </w:p>
          <w:p w14:paraId="0EDC5F1F" w14:textId="77777777" w:rsidR="00F46065" w:rsidRPr="00F46065" w:rsidRDefault="00F46065" w:rsidP="00F46065">
            <w:pPr>
              <w:jc w:val="both"/>
              <w:rPr>
                <w:rFonts w:cs="Arial"/>
                <w:sz w:val="20"/>
                <w:szCs w:val="20"/>
              </w:rPr>
            </w:pPr>
          </w:p>
          <w:p w14:paraId="3739EED8" w14:textId="77777777" w:rsidR="00F46065" w:rsidRPr="00F46065" w:rsidRDefault="00F46065" w:rsidP="00F46065">
            <w:pPr>
              <w:jc w:val="both"/>
              <w:rPr>
                <w:rFonts w:cs="Arial"/>
                <w:sz w:val="20"/>
                <w:szCs w:val="20"/>
              </w:rPr>
            </w:pPr>
            <w:r w:rsidRPr="00F46065">
              <w:rPr>
                <w:rFonts w:cs="Arial"/>
                <w:sz w:val="20"/>
                <w:szCs w:val="20"/>
              </w:rPr>
              <w:t>The best value for money design was to demolish this adjacent block and build a new ED.  The old ED would be refurbished and joined to the new building to create one large, seamless Emergency Zone:</w:t>
            </w:r>
          </w:p>
          <w:p w14:paraId="448CB25B" w14:textId="77777777" w:rsidR="00F46065" w:rsidRPr="00F46065" w:rsidRDefault="00F46065" w:rsidP="00F46065">
            <w:pPr>
              <w:rPr>
                <w:rFonts w:cs="Arial"/>
                <w:sz w:val="20"/>
                <w:szCs w:val="20"/>
              </w:rPr>
            </w:pPr>
          </w:p>
          <w:p w14:paraId="64A31763" w14:textId="77777777" w:rsidR="00F46065" w:rsidRPr="00F46065" w:rsidRDefault="00F46065" w:rsidP="00F46065">
            <w:pPr>
              <w:rPr>
                <w:rFonts w:cs="Arial"/>
                <w:sz w:val="20"/>
                <w:szCs w:val="20"/>
              </w:rPr>
            </w:pPr>
          </w:p>
          <w:p w14:paraId="5FC511FF" w14:textId="77777777" w:rsidR="00F46065" w:rsidRPr="00F46065" w:rsidRDefault="00F46065" w:rsidP="00F46065">
            <w:pPr>
              <w:rPr>
                <w:rFonts w:cs="Arial"/>
                <w:sz w:val="20"/>
                <w:szCs w:val="20"/>
              </w:rPr>
            </w:pPr>
            <w:r w:rsidRPr="00F46065">
              <w:rPr>
                <w:rFonts w:cs="Arial"/>
                <w:noProof/>
                <w:sz w:val="20"/>
                <w:szCs w:val="20"/>
                <w:lang w:eastAsia="en-GB"/>
              </w:rPr>
              <w:drawing>
                <wp:inline distT="0" distB="0" distL="0" distR="0" wp14:anchorId="299AEE61" wp14:editId="37B7C61F">
                  <wp:extent cx="4361204" cy="4870450"/>
                  <wp:effectExtent l="0" t="0" r="127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442006" cy="4960688"/>
                          </a:xfrm>
                          <a:prstGeom prst="rect">
                            <a:avLst/>
                          </a:prstGeom>
                          <a:noFill/>
                        </pic:spPr>
                      </pic:pic>
                    </a:graphicData>
                  </a:graphic>
                </wp:inline>
              </w:drawing>
            </w:r>
          </w:p>
          <w:p w14:paraId="26504618" w14:textId="77777777" w:rsidR="00F46065" w:rsidRPr="00F46065" w:rsidRDefault="00F46065" w:rsidP="00F46065">
            <w:pPr>
              <w:rPr>
                <w:rFonts w:cs="Arial"/>
                <w:sz w:val="20"/>
                <w:szCs w:val="20"/>
              </w:rPr>
            </w:pPr>
          </w:p>
          <w:p w14:paraId="709DD41E" w14:textId="77777777" w:rsidR="00F46065" w:rsidRPr="00F46065" w:rsidRDefault="00F46065" w:rsidP="00F46065">
            <w:pPr>
              <w:rPr>
                <w:rFonts w:cs="Arial"/>
                <w:sz w:val="20"/>
                <w:szCs w:val="20"/>
              </w:rPr>
            </w:pPr>
          </w:p>
          <w:p w14:paraId="71DF7516" w14:textId="77777777" w:rsidR="00F46065" w:rsidRPr="00F46065" w:rsidRDefault="00F46065" w:rsidP="00F46065">
            <w:pPr>
              <w:rPr>
                <w:rFonts w:cs="Arial"/>
                <w:sz w:val="20"/>
                <w:szCs w:val="20"/>
              </w:rPr>
            </w:pPr>
          </w:p>
          <w:p w14:paraId="249BC64E" w14:textId="77777777" w:rsidR="00F46065" w:rsidRPr="00F46065" w:rsidRDefault="00F46065" w:rsidP="00F46065">
            <w:pPr>
              <w:jc w:val="both"/>
              <w:rPr>
                <w:rFonts w:cs="Arial"/>
                <w:sz w:val="20"/>
                <w:szCs w:val="20"/>
              </w:rPr>
            </w:pPr>
            <w:r w:rsidRPr="00F46065">
              <w:rPr>
                <w:rFonts w:cs="Arial"/>
                <w:sz w:val="20"/>
                <w:szCs w:val="20"/>
              </w:rPr>
              <w:t>Throughout the design process the needs of all patients were taken into account, including those with protected characteristics, homeless, asylum seekers/refugees, substances users and so on.  Existing services will be maintained with no change of location, however, the size of the department will be much bigger.  In particular, the accommodation will be improved with:</w:t>
            </w:r>
          </w:p>
          <w:p w14:paraId="071354D0" w14:textId="77777777" w:rsidR="00F46065" w:rsidRPr="00F46065" w:rsidRDefault="00F46065" w:rsidP="005B539C">
            <w:pPr>
              <w:numPr>
                <w:ilvl w:val="0"/>
                <w:numId w:val="73"/>
              </w:numPr>
              <w:contextualSpacing/>
              <w:jc w:val="both"/>
              <w:rPr>
                <w:rFonts w:cs="Arial"/>
                <w:sz w:val="20"/>
                <w:szCs w:val="20"/>
              </w:rPr>
            </w:pPr>
            <w:r w:rsidRPr="00F46065">
              <w:rPr>
                <w:rFonts w:cs="Arial"/>
                <w:sz w:val="20"/>
                <w:szCs w:val="20"/>
              </w:rPr>
              <w:t>inclusion of dignity suite / changing places;</w:t>
            </w:r>
          </w:p>
          <w:p w14:paraId="0BA96511" w14:textId="77777777" w:rsidR="00F46065" w:rsidRPr="00F46065" w:rsidRDefault="00F46065" w:rsidP="005B539C">
            <w:pPr>
              <w:numPr>
                <w:ilvl w:val="0"/>
                <w:numId w:val="73"/>
              </w:numPr>
              <w:contextualSpacing/>
              <w:jc w:val="both"/>
              <w:rPr>
                <w:rFonts w:cs="Arial"/>
                <w:sz w:val="20"/>
                <w:szCs w:val="20"/>
              </w:rPr>
            </w:pPr>
            <w:r w:rsidRPr="00F46065">
              <w:rPr>
                <w:rFonts w:cs="Arial"/>
                <w:sz w:val="20"/>
                <w:szCs w:val="20"/>
              </w:rPr>
              <w:t>eradication of the central area or any other space where patients on trolleys can be “parked”, off set with the increase in cubicles;</w:t>
            </w:r>
          </w:p>
          <w:p w14:paraId="7C96E4CF" w14:textId="77777777" w:rsidR="00F46065" w:rsidRPr="00F46065" w:rsidRDefault="00F46065" w:rsidP="005B539C">
            <w:pPr>
              <w:numPr>
                <w:ilvl w:val="0"/>
                <w:numId w:val="73"/>
              </w:numPr>
              <w:contextualSpacing/>
              <w:jc w:val="both"/>
              <w:rPr>
                <w:rFonts w:cs="Arial"/>
                <w:sz w:val="20"/>
                <w:szCs w:val="20"/>
              </w:rPr>
            </w:pPr>
            <w:r w:rsidRPr="00F46065">
              <w:rPr>
                <w:rFonts w:cs="Arial"/>
                <w:sz w:val="20"/>
                <w:szCs w:val="20"/>
              </w:rPr>
              <w:t>cubicles will be single occupancy, with tinted glass fronted doors to improve infection control and afford more privacy;</w:t>
            </w:r>
          </w:p>
          <w:p w14:paraId="43D4DCC6" w14:textId="77777777" w:rsidR="00F46065" w:rsidRPr="00F46065" w:rsidRDefault="00F46065" w:rsidP="005B539C">
            <w:pPr>
              <w:numPr>
                <w:ilvl w:val="0"/>
                <w:numId w:val="73"/>
              </w:numPr>
              <w:contextualSpacing/>
              <w:jc w:val="both"/>
              <w:rPr>
                <w:rFonts w:cs="Arial"/>
                <w:sz w:val="20"/>
                <w:szCs w:val="20"/>
              </w:rPr>
            </w:pPr>
            <w:r w:rsidRPr="00F46065">
              <w:rPr>
                <w:rFonts w:cs="Arial"/>
                <w:sz w:val="20"/>
                <w:szCs w:val="20"/>
              </w:rPr>
              <w:t>DDA compliant designs produced by the contracted architect;</w:t>
            </w:r>
          </w:p>
          <w:p w14:paraId="58267045" w14:textId="77777777" w:rsidR="00F46065" w:rsidRPr="00F46065" w:rsidRDefault="00F46065" w:rsidP="005B539C">
            <w:pPr>
              <w:numPr>
                <w:ilvl w:val="0"/>
                <w:numId w:val="73"/>
              </w:numPr>
              <w:contextualSpacing/>
              <w:jc w:val="both"/>
              <w:rPr>
                <w:rFonts w:cs="Arial"/>
                <w:sz w:val="20"/>
                <w:szCs w:val="20"/>
              </w:rPr>
            </w:pPr>
            <w:r w:rsidRPr="00F46065">
              <w:rPr>
                <w:rFonts w:cs="Arial"/>
                <w:sz w:val="20"/>
                <w:szCs w:val="20"/>
              </w:rPr>
              <w:t>Increase of facilities for those with mental health problems;</w:t>
            </w:r>
          </w:p>
          <w:p w14:paraId="55ADE6D3" w14:textId="77777777" w:rsidR="00F46065" w:rsidRPr="00F46065" w:rsidRDefault="00F46065" w:rsidP="005B539C">
            <w:pPr>
              <w:numPr>
                <w:ilvl w:val="0"/>
                <w:numId w:val="73"/>
              </w:numPr>
              <w:contextualSpacing/>
              <w:jc w:val="both"/>
              <w:rPr>
                <w:rFonts w:cs="Arial"/>
                <w:sz w:val="20"/>
                <w:szCs w:val="20"/>
              </w:rPr>
            </w:pPr>
            <w:r w:rsidRPr="00F46065">
              <w:rPr>
                <w:rFonts w:cs="Arial"/>
                <w:sz w:val="20"/>
                <w:szCs w:val="20"/>
              </w:rPr>
              <w:t>Dedicated paediatric area away from the noise of the main ED;</w:t>
            </w:r>
          </w:p>
          <w:p w14:paraId="0B7D0BBD" w14:textId="77777777" w:rsidR="00F46065" w:rsidRPr="00F46065" w:rsidRDefault="00F46065" w:rsidP="005B539C">
            <w:pPr>
              <w:numPr>
                <w:ilvl w:val="0"/>
                <w:numId w:val="73"/>
              </w:numPr>
              <w:contextualSpacing/>
              <w:jc w:val="both"/>
              <w:rPr>
                <w:rFonts w:cs="Arial"/>
                <w:sz w:val="20"/>
                <w:szCs w:val="20"/>
              </w:rPr>
            </w:pPr>
            <w:r w:rsidRPr="00F46065">
              <w:rPr>
                <w:rFonts w:cs="Arial"/>
                <w:sz w:val="20"/>
                <w:szCs w:val="20"/>
              </w:rPr>
              <w:t xml:space="preserve">Bereavement facility with </w:t>
            </w:r>
            <w:proofErr w:type="gramStart"/>
            <w:r w:rsidRPr="00F46065">
              <w:rPr>
                <w:rFonts w:cs="Arial"/>
                <w:sz w:val="20"/>
                <w:szCs w:val="20"/>
              </w:rPr>
              <w:t>relatives</w:t>
            </w:r>
            <w:proofErr w:type="gramEnd"/>
            <w:r w:rsidRPr="00F46065">
              <w:rPr>
                <w:rFonts w:cs="Arial"/>
                <w:sz w:val="20"/>
                <w:szCs w:val="20"/>
              </w:rPr>
              <w:t xml:space="preserve"> room for private viewing.</w:t>
            </w:r>
          </w:p>
          <w:p w14:paraId="57381864" w14:textId="77777777" w:rsidR="00F46065" w:rsidRPr="00F46065" w:rsidRDefault="00F46065" w:rsidP="00F46065">
            <w:pPr>
              <w:rPr>
                <w:rFonts w:cs="Arial"/>
                <w:sz w:val="20"/>
                <w:szCs w:val="20"/>
              </w:rPr>
            </w:pPr>
          </w:p>
        </w:tc>
      </w:tr>
      <w:tr w:rsidR="00F46065" w:rsidRPr="00F46065" w14:paraId="7DBE3164" w14:textId="77777777" w:rsidTr="00F46065">
        <w:tc>
          <w:tcPr>
            <w:tcW w:w="9060" w:type="dxa"/>
            <w:gridSpan w:val="2"/>
            <w:shd w:val="clear" w:color="auto" w:fill="D9D9D9" w:themeFill="background1" w:themeFillShade="D9"/>
          </w:tcPr>
          <w:p w14:paraId="6568BA41" w14:textId="77777777" w:rsidR="00F46065" w:rsidRPr="00F46065" w:rsidRDefault="00F46065" w:rsidP="005B539C">
            <w:pPr>
              <w:numPr>
                <w:ilvl w:val="0"/>
                <w:numId w:val="70"/>
              </w:numPr>
              <w:ind w:left="284" w:hanging="284"/>
              <w:contextualSpacing/>
              <w:rPr>
                <w:rFonts w:cs="Arial"/>
                <w:b/>
                <w:sz w:val="20"/>
                <w:szCs w:val="20"/>
              </w:rPr>
            </w:pPr>
            <w:r w:rsidRPr="00F46065">
              <w:rPr>
                <w:rFonts w:cs="Arial"/>
                <w:b/>
                <w:sz w:val="20"/>
                <w:szCs w:val="20"/>
              </w:rPr>
              <w:t>Risks and Mitigations</w:t>
            </w:r>
          </w:p>
        </w:tc>
      </w:tr>
      <w:tr w:rsidR="00F46065" w:rsidRPr="00F46065" w14:paraId="0167DCF4" w14:textId="77777777" w:rsidTr="00F46065">
        <w:tc>
          <w:tcPr>
            <w:tcW w:w="1974" w:type="dxa"/>
            <w:shd w:val="clear" w:color="auto" w:fill="F2F2F2" w:themeFill="background1" w:themeFillShade="F2"/>
          </w:tcPr>
          <w:p w14:paraId="0479CB1C" w14:textId="77777777" w:rsidR="00F46065" w:rsidRPr="00F46065" w:rsidRDefault="00F46065" w:rsidP="005B539C">
            <w:pPr>
              <w:numPr>
                <w:ilvl w:val="0"/>
                <w:numId w:val="69"/>
              </w:numPr>
              <w:ind w:left="284" w:hanging="284"/>
              <w:contextualSpacing/>
              <w:rPr>
                <w:rFonts w:cs="Arial"/>
                <w:sz w:val="20"/>
                <w:szCs w:val="20"/>
              </w:rPr>
            </w:pPr>
            <w:r w:rsidRPr="00F46065">
              <w:rPr>
                <w:rFonts w:cs="Arial"/>
                <w:sz w:val="20"/>
                <w:szCs w:val="20"/>
              </w:rPr>
              <w:t>What actions can be taken to reduce/mitigate any negative impacts? (If none please state so)</w:t>
            </w:r>
          </w:p>
          <w:p w14:paraId="4F71955D" w14:textId="77777777" w:rsidR="00F46065" w:rsidRPr="00F46065" w:rsidRDefault="00F46065" w:rsidP="00F46065">
            <w:pPr>
              <w:rPr>
                <w:rFonts w:cs="Arial"/>
                <w:sz w:val="20"/>
                <w:szCs w:val="20"/>
              </w:rPr>
            </w:pPr>
          </w:p>
        </w:tc>
        <w:tc>
          <w:tcPr>
            <w:tcW w:w="7086" w:type="dxa"/>
          </w:tcPr>
          <w:p w14:paraId="537BE05C" w14:textId="77777777" w:rsidR="00F46065" w:rsidRPr="00F46065" w:rsidRDefault="00F46065" w:rsidP="00F46065">
            <w:pPr>
              <w:jc w:val="both"/>
              <w:rPr>
                <w:rFonts w:cs="Arial"/>
                <w:sz w:val="20"/>
                <w:szCs w:val="20"/>
              </w:rPr>
            </w:pPr>
          </w:p>
          <w:p w14:paraId="525AFF84" w14:textId="77777777" w:rsidR="00F46065" w:rsidRPr="00F46065" w:rsidRDefault="00F46065" w:rsidP="00F46065">
            <w:pPr>
              <w:jc w:val="both"/>
              <w:rPr>
                <w:rFonts w:cs="Arial"/>
                <w:sz w:val="20"/>
                <w:szCs w:val="20"/>
              </w:rPr>
            </w:pPr>
            <w:r w:rsidRPr="00F46065">
              <w:rPr>
                <w:rFonts w:cs="Arial"/>
                <w:sz w:val="20"/>
                <w:szCs w:val="20"/>
              </w:rPr>
              <w:t xml:space="preserve">No negative impacts have been identified with the project, in fact, most changes are positive for all patients and their </w:t>
            </w:r>
            <w:proofErr w:type="spellStart"/>
            <w:r w:rsidRPr="00F46065">
              <w:rPr>
                <w:rFonts w:cs="Arial"/>
                <w:sz w:val="20"/>
                <w:szCs w:val="20"/>
              </w:rPr>
              <w:t>carers</w:t>
            </w:r>
            <w:proofErr w:type="spellEnd"/>
            <w:r w:rsidRPr="00F46065">
              <w:rPr>
                <w:rFonts w:cs="Arial"/>
                <w:sz w:val="20"/>
                <w:szCs w:val="20"/>
              </w:rPr>
              <w:t>.</w:t>
            </w:r>
          </w:p>
          <w:p w14:paraId="0809397B" w14:textId="77777777" w:rsidR="00F46065" w:rsidRPr="00F46065" w:rsidRDefault="00F46065" w:rsidP="00F46065">
            <w:pPr>
              <w:jc w:val="both"/>
              <w:rPr>
                <w:rFonts w:cs="Arial"/>
                <w:sz w:val="20"/>
                <w:szCs w:val="20"/>
              </w:rPr>
            </w:pPr>
          </w:p>
          <w:p w14:paraId="64EEE4F2" w14:textId="77777777" w:rsidR="00F46065" w:rsidRPr="00F46065" w:rsidRDefault="00F46065" w:rsidP="00F46065">
            <w:pPr>
              <w:jc w:val="both"/>
              <w:rPr>
                <w:rFonts w:cs="Arial"/>
                <w:sz w:val="20"/>
                <w:szCs w:val="20"/>
              </w:rPr>
            </w:pPr>
            <w:r w:rsidRPr="00F46065">
              <w:rPr>
                <w:rFonts w:cs="Arial"/>
                <w:sz w:val="20"/>
                <w:szCs w:val="20"/>
              </w:rPr>
              <w:t>Due diligence will be given to all features of the department to promote equality, for example, taking account of the various common local languages.</w:t>
            </w:r>
          </w:p>
          <w:p w14:paraId="3BD1F9C5" w14:textId="77777777" w:rsidR="00F46065" w:rsidRPr="00F46065" w:rsidRDefault="00F46065" w:rsidP="00F46065">
            <w:pPr>
              <w:jc w:val="both"/>
              <w:rPr>
                <w:rFonts w:cs="Arial"/>
                <w:sz w:val="20"/>
                <w:szCs w:val="20"/>
              </w:rPr>
            </w:pPr>
          </w:p>
        </w:tc>
      </w:tr>
      <w:tr w:rsidR="00F46065" w:rsidRPr="00F46065" w14:paraId="6F145F12" w14:textId="77777777" w:rsidTr="00F46065">
        <w:tc>
          <w:tcPr>
            <w:tcW w:w="1974" w:type="dxa"/>
            <w:shd w:val="clear" w:color="auto" w:fill="F2F2F2" w:themeFill="background1" w:themeFillShade="F2"/>
          </w:tcPr>
          <w:p w14:paraId="08941CB7" w14:textId="77777777" w:rsidR="00F46065" w:rsidRPr="00F46065" w:rsidRDefault="00F46065" w:rsidP="005B539C">
            <w:pPr>
              <w:numPr>
                <w:ilvl w:val="0"/>
                <w:numId w:val="69"/>
              </w:numPr>
              <w:ind w:left="284" w:hanging="284"/>
              <w:contextualSpacing/>
              <w:rPr>
                <w:rFonts w:cs="Arial"/>
                <w:sz w:val="20"/>
                <w:szCs w:val="20"/>
              </w:rPr>
            </w:pPr>
            <w:r w:rsidRPr="00F46065">
              <w:rPr>
                <w:rFonts w:cs="Arial"/>
                <w:sz w:val="20"/>
                <w:szCs w:val="20"/>
              </w:rPr>
              <w:t>What data/ information do you have to monitor the impact of the decision?</w:t>
            </w:r>
          </w:p>
          <w:p w14:paraId="351E4211" w14:textId="77777777" w:rsidR="00F46065" w:rsidRPr="00F46065" w:rsidRDefault="00F46065" w:rsidP="00F46065">
            <w:pPr>
              <w:rPr>
                <w:rFonts w:cs="Arial"/>
                <w:sz w:val="20"/>
                <w:szCs w:val="20"/>
              </w:rPr>
            </w:pPr>
          </w:p>
        </w:tc>
        <w:tc>
          <w:tcPr>
            <w:tcW w:w="7086" w:type="dxa"/>
          </w:tcPr>
          <w:p w14:paraId="64D9643F" w14:textId="77777777" w:rsidR="00F46065" w:rsidRPr="00F46065" w:rsidRDefault="00F46065" w:rsidP="00F46065">
            <w:pPr>
              <w:jc w:val="both"/>
              <w:rPr>
                <w:rFonts w:cs="Arial"/>
                <w:sz w:val="20"/>
                <w:szCs w:val="20"/>
              </w:rPr>
            </w:pPr>
          </w:p>
          <w:p w14:paraId="02E7B3D2" w14:textId="77777777" w:rsidR="00F46065" w:rsidRPr="00F46065" w:rsidRDefault="00F46065" w:rsidP="00F46065">
            <w:pPr>
              <w:jc w:val="both"/>
              <w:rPr>
                <w:rFonts w:cs="Arial"/>
                <w:sz w:val="20"/>
                <w:szCs w:val="20"/>
              </w:rPr>
            </w:pPr>
            <w:r w:rsidRPr="00F46065">
              <w:rPr>
                <w:rFonts w:cs="Arial"/>
                <w:sz w:val="20"/>
                <w:szCs w:val="20"/>
              </w:rPr>
              <w:t>No specific needs have been identified due to the positive nature of the change, although the trust can still monitor a raft of data associated with urgent care, as well as external assessments from CQC and FFT results.</w:t>
            </w:r>
          </w:p>
          <w:p w14:paraId="0DEA42E1" w14:textId="77777777" w:rsidR="00F46065" w:rsidRPr="00F46065" w:rsidRDefault="00F46065" w:rsidP="00F46065">
            <w:pPr>
              <w:jc w:val="both"/>
              <w:rPr>
                <w:rFonts w:cs="Arial"/>
                <w:sz w:val="20"/>
                <w:szCs w:val="20"/>
              </w:rPr>
            </w:pPr>
          </w:p>
        </w:tc>
      </w:tr>
    </w:tbl>
    <w:p w14:paraId="713B14F1" w14:textId="77777777" w:rsidR="00F46065" w:rsidRPr="00F46065" w:rsidRDefault="00F46065" w:rsidP="00F46065">
      <w:pPr>
        <w:spacing w:after="200" w:line="276" w:lineRule="auto"/>
        <w:rPr>
          <w:rFonts w:asciiTheme="minorHAnsi" w:hAnsiTheme="minorHAnsi"/>
          <w:szCs w:val="24"/>
        </w:rPr>
      </w:pPr>
    </w:p>
    <w:p w14:paraId="196743A6" w14:textId="65E6B162" w:rsidR="00F46065" w:rsidRPr="00F46065" w:rsidRDefault="00F46065" w:rsidP="00F46065">
      <w:pPr>
        <w:spacing w:after="200" w:line="276" w:lineRule="auto"/>
        <w:rPr>
          <w:rFonts w:asciiTheme="minorHAnsi" w:hAnsiTheme="minorHAnsi"/>
          <w:szCs w:val="24"/>
        </w:rPr>
      </w:pPr>
      <w:r w:rsidRPr="00F46065">
        <w:rPr>
          <w:rFonts w:asciiTheme="minorHAnsi" w:hAnsiTheme="minorHAnsi"/>
          <w:szCs w:val="24"/>
        </w:rPr>
        <w:br w:type="page"/>
      </w:r>
    </w:p>
    <w:p w14:paraId="3E88181A" w14:textId="0AEDDF9B" w:rsidR="00F46065" w:rsidRPr="00F46065" w:rsidRDefault="00F46065" w:rsidP="00F46065">
      <w:pPr>
        <w:rPr>
          <w:lang w:eastAsia="en-GB"/>
        </w:rPr>
      </w:pPr>
      <w:r w:rsidRPr="00F46065">
        <w:rPr>
          <w:noProof/>
          <w:lang w:eastAsia="en-GB"/>
        </w:rPr>
        <w:drawing>
          <wp:inline distT="0" distB="0" distL="0" distR="0" wp14:anchorId="2277F8CD" wp14:editId="0A8A71E8">
            <wp:extent cx="5759450" cy="5964414"/>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5964414"/>
                    </a:xfrm>
                    <a:prstGeom prst="rect">
                      <a:avLst/>
                    </a:prstGeom>
                    <a:noFill/>
                    <a:ln>
                      <a:noFill/>
                    </a:ln>
                  </pic:spPr>
                </pic:pic>
              </a:graphicData>
            </a:graphic>
          </wp:inline>
        </w:drawing>
      </w:r>
    </w:p>
    <w:p w14:paraId="38BAA6A4" w14:textId="77777777" w:rsidR="00FA6845" w:rsidRPr="00FA6845" w:rsidRDefault="00FA6845" w:rsidP="00FA6845">
      <w:pPr>
        <w:rPr>
          <w:rFonts w:eastAsia="Times New Roman" w:cs="Times New Roman"/>
          <w:szCs w:val="24"/>
          <w:lang w:eastAsia="en-GB"/>
        </w:rPr>
      </w:pPr>
    </w:p>
    <w:p w14:paraId="6B97C54F" w14:textId="1212E58B" w:rsidR="00FA6845" w:rsidRPr="00FA6845" w:rsidRDefault="00FA6845" w:rsidP="00FA6845">
      <w:pPr>
        <w:rPr>
          <w:rFonts w:eastAsia="Times New Roman" w:cs="Times New Roman"/>
          <w:szCs w:val="24"/>
          <w:lang w:eastAsia="en-GB"/>
        </w:rPr>
      </w:pPr>
    </w:p>
    <w:p w14:paraId="38794F7A" w14:textId="77777777" w:rsidR="00FA6845" w:rsidRPr="00FA6845" w:rsidRDefault="00FA6845" w:rsidP="00FA6845">
      <w:pPr>
        <w:rPr>
          <w:rFonts w:eastAsia="Times New Roman" w:cs="Arial"/>
          <w:sz w:val="22"/>
          <w:lang w:eastAsia="en-GB"/>
        </w:rPr>
      </w:pPr>
    </w:p>
    <w:p w14:paraId="20EAC4D4" w14:textId="77777777" w:rsidR="00FA6845" w:rsidRPr="00FA6845" w:rsidRDefault="00FA6845" w:rsidP="00FA6845">
      <w:pPr>
        <w:rPr>
          <w:rFonts w:ascii="Calibri Light" w:eastAsia="Times New Roman" w:hAnsi="Calibri Light" w:cs="Times New Roman"/>
          <w:color w:val="2E74B5"/>
          <w:sz w:val="32"/>
          <w:szCs w:val="32"/>
          <w:lang w:eastAsia="en-GB"/>
        </w:rPr>
      </w:pPr>
      <w:bookmarkStart w:id="29" w:name="_Toc38363253"/>
      <w:r w:rsidRPr="00FA6845">
        <w:rPr>
          <w:rFonts w:eastAsia="Times New Roman" w:cs="Times New Roman"/>
          <w:szCs w:val="24"/>
          <w:lang w:eastAsia="en-GB"/>
        </w:rPr>
        <w:br w:type="page"/>
      </w:r>
    </w:p>
    <w:p w14:paraId="698DB3C2" w14:textId="1A12E381" w:rsidR="00FA6845" w:rsidRDefault="00FA6845" w:rsidP="00791F12">
      <w:pPr>
        <w:pStyle w:val="Heading1"/>
        <w:numPr>
          <w:ilvl w:val="1"/>
          <w:numId w:val="47"/>
        </w:numPr>
        <w:rPr>
          <w:lang w:eastAsia="en-GB"/>
        </w:rPr>
      </w:pPr>
      <w:bookmarkStart w:id="30" w:name="_Toc96955925"/>
      <w:bookmarkStart w:id="31" w:name="_Toc105747243"/>
      <w:r w:rsidRPr="00FA6845">
        <w:rPr>
          <w:lang w:eastAsia="en-GB"/>
        </w:rPr>
        <w:t>Recommendation</w:t>
      </w:r>
      <w:bookmarkEnd w:id="29"/>
      <w:bookmarkEnd w:id="30"/>
      <w:bookmarkEnd w:id="31"/>
    </w:p>
    <w:p w14:paraId="7C3602E6" w14:textId="19CCCC51" w:rsidR="00FA6845" w:rsidRPr="00FA6845" w:rsidRDefault="00FA6845" w:rsidP="00FA6845">
      <w:pPr>
        <w:rPr>
          <w:rFonts w:eastAsia="Times New Roman" w:cs="Times New Roman"/>
          <w:sz w:val="22"/>
          <w:lang w:eastAsia="en-GB"/>
        </w:rPr>
      </w:pPr>
    </w:p>
    <w:p w14:paraId="3F1A2133" w14:textId="58266B57" w:rsidR="00FA6845" w:rsidRPr="00FA6845" w:rsidRDefault="00FA6845" w:rsidP="00FA6845">
      <w:pPr>
        <w:autoSpaceDE w:val="0"/>
        <w:autoSpaceDN w:val="0"/>
        <w:adjustRightInd w:val="0"/>
        <w:rPr>
          <w:rFonts w:eastAsia="Times New Roman" w:cs="Arial"/>
          <w:sz w:val="22"/>
          <w:lang w:eastAsia="en-GB"/>
        </w:rPr>
      </w:pPr>
      <w:r w:rsidRPr="00FA6845">
        <w:rPr>
          <w:rFonts w:eastAsia="Times New Roman" w:cs="Arial"/>
          <w:sz w:val="22"/>
          <w:lang w:eastAsia="en-GB"/>
        </w:rPr>
        <w:t xml:space="preserve">We recommend approval of this </w:t>
      </w:r>
      <w:r w:rsidR="003C3480">
        <w:rPr>
          <w:rFonts w:eastAsia="Times New Roman" w:cs="Arial"/>
          <w:sz w:val="22"/>
          <w:lang w:eastAsia="en-GB"/>
        </w:rPr>
        <w:t>Full</w:t>
      </w:r>
      <w:r w:rsidRPr="00FA6845">
        <w:rPr>
          <w:rFonts w:eastAsia="Times New Roman" w:cs="Arial"/>
          <w:sz w:val="22"/>
          <w:lang w:eastAsia="en-GB"/>
        </w:rPr>
        <w:t xml:space="preserve"> Business Case for a capital investment of £</w:t>
      </w:r>
      <w:r w:rsidR="003C3480">
        <w:rPr>
          <w:rFonts w:eastAsia="Times New Roman" w:cs="Times New Roman"/>
          <w:sz w:val="22"/>
          <w:lang w:eastAsia="en-GB"/>
        </w:rPr>
        <w:t>43.5</w:t>
      </w:r>
      <w:r w:rsidR="003A5E04">
        <w:rPr>
          <w:rFonts w:eastAsia="Times New Roman" w:cs="Times New Roman"/>
          <w:sz w:val="22"/>
          <w:lang w:eastAsia="en-GB"/>
        </w:rPr>
        <w:t xml:space="preserve">m, </w:t>
      </w:r>
      <w:r w:rsidR="003A5E04">
        <w:rPr>
          <w:rFonts w:eastAsia="Times New Roman" w:cs="Arial"/>
          <w:sz w:val="22"/>
          <w:lang w:eastAsia="en-GB"/>
        </w:rPr>
        <w:t xml:space="preserve">annual </w:t>
      </w:r>
      <w:r w:rsidR="003C3480">
        <w:rPr>
          <w:rFonts w:eastAsia="Times New Roman" w:cs="Arial"/>
          <w:sz w:val="22"/>
          <w:lang w:eastAsia="en-GB"/>
        </w:rPr>
        <w:t>revenue consequences of £</w:t>
      </w:r>
      <w:r w:rsidR="00A67A15">
        <w:rPr>
          <w:rFonts w:eastAsia="Times New Roman" w:cs="Arial"/>
          <w:sz w:val="22"/>
          <w:lang w:eastAsia="en-GB"/>
        </w:rPr>
        <w:t>0.8</w:t>
      </w:r>
      <w:r w:rsidRPr="00FA6845">
        <w:rPr>
          <w:rFonts w:eastAsia="Times New Roman" w:cs="Arial"/>
          <w:sz w:val="22"/>
          <w:lang w:eastAsia="en-GB"/>
        </w:rPr>
        <w:t>m</w:t>
      </w:r>
      <w:r w:rsidR="003A5E04">
        <w:rPr>
          <w:rFonts w:eastAsia="Times New Roman" w:cs="Arial"/>
          <w:sz w:val="22"/>
          <w:lang w:eastAsia="en-GB"/>
        </w:rPr>
        <w:t xml:space="preserve"> together with annual cost improvements of £1.5m</w:t>
      </w:r>
      <w:r w:rsidRPr="00FA6845">
        <w:rPr>
          <w:rFonts w:eastAsia="Times New Roman" w:cs="Arial"/>
          <w:sz w:val="22"/>
          <w:lang w:eastAsia="en-GB"/>
        </w:rPr>
        <w:t>.</w:t>
      </w:r>
    </w:p>
    <w:p w14:paraId="68786DE1" w14:textId="77777777" w:rsidR="00FA6845" w:rsidRPr="00FA6845" w:rsidRDefault="00FA6845" w:rsidP="00FA6845">
      <w:pPr>
        <w:autoSpaceDE w:val="0"/>
        <w:autoSpaceDN w:val="0"/>
        <w:adjustRightInd w:val="0"/>
        <w:rPr>
          <w:rFonts w:eastAsia="Times New Roman" w:cs="Arial"/>
          <w:b/>
          <w:bCs/>
          <w:sz w:val="22"/>
          <w:lang w:eastAsia="en-GB"/>
        </w:rPr>
      </w:pPr>
    </w:p>
    <w:p w14:paraId="6F1C2E19" w14:textId="77777777" w:rsidR="00FA6845" w:rsidRPr="00FA6845" w:rsidRDefault="00FA6845" w:rsidP="00FA6845">
      <w:pPr>
        <w:autoSpaceDE w:val="0"/>
        <w:autoSpaceDN w:val="0"/>
        <w:adjustRightInd w:val="0"/>
        <w:rPr>
          <w:rFonts w:eastAsia="Times New Roman" w:cs="Arial"/>
          <w:b/>
          <w:bCs/>
          <w:sz w:val="22"/>
          <w:lang w:eastAsia="en-GB"/>
        </w:rPr>
      </w:pPr>
      <w:r w:rsidRPr="00FA6845">
        <w:rPr>
          <w:rFonts w:eastAsia="Times New Roman" w:cs="Arial"/>
          <w:b/>
          <w:bCs/>
          <w:sz w:val="22"/>
          <w:lang w:eastAsia="en-GB"/>
        </w:rPr>
        <w:t>Signed:</w:t>
      </w:r>
    </w:p>
    <w:p w14:paraId="27215B5C" w14:textId="77777777" w:rsidR="00FA6845" w:rsidRPr="00FA6845" w:rsidRDefault="00FA6845" w:rsidP="00FA6845">
      <w:pPr>
        <w:autoSpaceDE w:val="0"/>
        <w:autoSpaceDN w:val="0"/>
        <w:adjustRightInd w:val="0"/>
        <w:rPr>
          <w:rFonts w:eastAsia="Times New Roman" w:cs="Arial"/>
          <w:b/>
          <w:bCs/>
          <w:sz w:val="22"/>
          <w:lang w:eastAsia="en-GB"/>
        </w:rPr>
      </w:pPr>
    </w:p>
    <w:p w14:paraId="45BAB003" w14:textId="77777777" w:rsidR="00FA6845" w:rsidRPr="00FA6845" w:rsidRDefault="00FA6845" w:rsidP="00FA6845">
      <w:pPr>
        <w:autoSpaceDE w:val="0"/>
        <w:autoSpaceDN w:val="0"/>
        <w:adjustRightInd w:val="0"/>
        <w:rPr>
          <w:rFonts w:eastAsia="Times New Roman" w:cs="Arial"/>
          <w:b/>
          <w:bCs/>
          <w:sz w:val="22"/>
          <w:lang w:eastAsia="en-GB"/>
        </w:rPr>
      </w:pPr>
    </w:p>
    <w:p w14:paraId="25FF49E5" w14:textId="77777777" w:rsidR="00FA6845" w:rsidRPr="00FA6845" w:rsidRDefault="00FA6845" w:rsidP="00FA6845">
      <w:pPr>
        <w:autoSpaceDE w:val="0"/>
        <w:autoSpaceDN w:val="0"/>
        <w:adjustRightInd w:val="0"/>
        <w:rPr>
          <w:rFonts w:eastAsia="Times New Roman" w:cs="Arial"/>
          <w:b/>
          <w:bCs/>
          <w:sz w:val="22"/>
          <w:lang w:eastAsia="en-GB"/>
        </w:rPr>
      </w:pPr>
    </w:p>
    <w:p w14:paraId="4DC291C2" w14:textId="77777777" w:rsidR="00FA6845" w:rsidRPr="00FA6845" w:rsidRDefault="00FA6845" w:rsidP="00FA6845">
      <w:pPr>
        <w:autoSpaceDE w:val="0"/>
        <w:autoSpaceDN w:val="0"/>
        <w:adjustRightInd w:val="0"/>
        <w:rPr>
          <w:rFonts w:eastAsia="Times New Roman" w:cs="Arial"/>
          <w:b/>
          <w:bCs/>
          <w:sz w:val="22"/>
          <w:lang w:eastAsia="en-GB"/>
        </w:rPr>
      </w:pPr>
    </w:p>
    <w:p w14:paraId="3C5EA8D4" w14:textId="77777777" w:rsidR="00FA6845" w:rsidRPr="00FA6845" w:rsidRDefault="00FA6845" w:rsidP="00FA6845">
      <w:pPr>
        <w:autoSpaceDE w:val="0"/>
        <w:autoSpaceDN w:val="0"/>
        <w:adjustRightInd w:val="0"/>
        <w:rPr>
          <w:rFonts w:eastAsia="Times New Roman" w:cs="Arial"/>
          <w:b/>
          <w:bCs/>
          <w:sz w:val="22"/>
          <w:lang w:eastAsia="en-GB"/>
        </w:rPr>
      </w:pPr>
    </w:p>
    <w:p w14:paraId="167F8F54" w14:textId="77777777" w:rsidR="00FA6845" w:rsidRPr="00FA6845" w:rsidRDefault="00FA6845" w:rsidP="00FA6845">
      <w:pPr>
        <w:autoSpaceDE w:val="0"/>
        <w:autoSpaceDN w:val="0"/>
        <w:adjustRightInd w:val="0"/>
        <w:rPr>
          <w:rFonts w:eastAsia="Times New Roman" w:cs="Arial"/>
          <w:b/>
          <w:bCs/>
          <w:sz w:val="22"/>
          <w:lang w:eastAsia="en-GB"/>
        </w:rPr>
      </w:pPr>
      <w:r w:rsidRPr="00FA6845">
        <w:rPr>
          <w:rFonts w:eastAsia="Times New Roman" w:cs="Arial"/>
          <w:b/>
          <w:bCs/>
          <w:sz w:val="22"/>
          <w:lang w:eastAsia="en-GB"/>
        </w:rPr>
        <w:t>Date:</w:t>
      </w:r>
    </w:p>
    <w:p w14:paraId="36AA59D7" w14:textId="77777777" w:rsidR="00FA6845" w:rsidRPr="00FA6845" w:rsidRDefault="00FA6845" w:rsidP="00FA6845">
      <w:pPr>
        <w:autoSpaceDE w:val="0"/>
        <w:autoSpaceDN w:val="0"/>
        <w:adjustRightInd w:val="0"/>
        <w:rPr>
          <w:rFonts w:eastAsia="Times New Roman" w:cs="Arial"/>
          <w:b/>
          <w:bCs/>
          <w:sz w:val="22"/>
          <w:lang w:eastAsia="en-GB"/>
        </w:rPr>
      </w:pPr>
    </w:p>
    <w:p w14:paraId="3FED3636" w14:textId="050C7CDB" w:rsidR="00FA6845" w:rsidRPr="00FA6845" w:rsidRDefault="00FA6845" w:rsidP="00FA6845">
      <w:pPr>
        <w:autoSpaceDE w:val="0"/>
        <w:autoSpaceDN w:val="0"/>
        <w:adjustRightInd w:val="0"/>
        <w:rPr>
          <w:rFonts w:eastAsia="Times New Roman" w:cs="Arial"/>
          <w:b/>
          <w:bCs/>
          <w:sz w:val="22"/>
          <w:lang w:eastAsia="en-GB"/>
        </w:rPr>
      </w:pPr>
      <w:r w:rsidRPr="00FA6845">
        <w:rPr>
          <w:rFonts w:eastAsia="Times New Roman" w:cs="Arial"/>
          <w:b/>
          <w:bCs/>
          <w:sz w:val="22"/>
          <w:lang w:eastAsia="en-GB"/>
        </w:rPr>
        <w:t>Director of Finance and Digital</w:t>
      </w:r>
      <w:r w:rsidR="00CB43D5">
        <w:rPr>
          <w:rFonts w:eastAsia="Times New Roman" w:cs="Arial"/>
          <w:b/>
          <w:bCs/>
          <w:sz w:val="22"/>
          <w:lang w:eastAsia="en-GB"/>
        </w:rPr>
        <w:t xml:space="preserve">, People &amp; OD - </w:t>
      </w:r>
      <w:r w:rsidRPr="00FA6845">
        <w:rPr>
          <w:rFonts w:eastAsia="Times New Roman" w:cs="Arial"/>
          <w:b/>
          <w:bCs/>
          <w:sz w:val="22"/>
          <w:lang w:eastAsia="en-GB"/>
        </w:rPr>
        <w:t>Senior Responsible Officer</w:t>
      </w:r>
    </w:p>
    <w:p w14:paraId="0A457AA1" w14:textId="77777777" w:rsidR="00FA6845" w:rsidRPr="00FA6845" w:rsidRDefault="00FA6845" w:rsidP="00FA6845">
      <w:pPr>
        <w:autoSpaceDE w:val="0"/>
        <w:autoSpaceDN w:val="0"/>
        <w:adjustRightInd w:val="0"/>
        <w:rPr>
          <w:rFonts w:eastAsia="Times New Roman" w:cs="Arial"/>
          <w:b/>
          <w:bCs/>
          <w:sz w:val="22"/>
          <w:lang w:eastAsia="en-GB"/>
        </w:rPr>
      </w:pPr>
      <w:r w:rsidRPr="00FA6845">
        <w:rPr>
          <w:rFonts w:eastAsia="Times New Roman" w:cs="Arial"/>
          <w:b/>
          <w:bCs/>
          <w:sz w:val="22"/>
          <w:lang w:eastAsia="en-GB"/>
        </w:rPr>
        <w:t xml:space="preserve">United Lincolnshire Hospitals NHS Trust </w:t>
      </w:r>
    </w:p>
    <w:p w14:paraId="267E3121" w14:textId="77777777" w:rsidR="00FA6845" w:rsidRPr="00FA6845" w:rsidRDefault="00FA6845" w:rsidP="00FA6845">
      <w:pPr>
        <w:rPr>
          <w:rFonts w:eastAsia="Times New Roman" w:cs="Times New Roman"/>
          <w:szCs w:val="24"/>
          <w:lang w:eastAsia="en-GB"/>
        </w:rPr>
      </w:pPr>
    </w:p>
    <w:p w14:paraId="522F9322" w14:textId="77777777" w:rsidR="00FA6845" w:rsidRPr="00FA6845" w:rsidRDefault="00FA6845" w:rsidP="00FA6845">
      <w:pPr>
        <w:autoSpaceDE w:val="0"/>
        <w:autoSpaceDN w:val="0"/>
        <w:adjustRightInd w:val="0"/>
        <w:rPr>
          <w:rFonts w:eastAsia="Times New Roman" w:cs="Arial"/>
          <w:b/>
          <w:bCs/>
          <w:sz w:val="22"/>
          <w:lang w:eastAsia="en-GB"/>
        </w:rPr>
      </w:pPr>
    </w:p>
    <w:p w14:paraId="062C5885" w14:textId="77777777" w:rsidR="00FA6845" w:rsidRPr="00FA6845" w:rsidRDefault="00FA6845" w:rsidP="00FA6845">
      <w:pPr>
        <w:autoSpaceDE w:val="0"/>
        <w:autoSpaceDN w:val="0"/>
        <w:adjustRightInd w:val="0"/>
        <w:rPr>
          <w:rFonts w:eastAsia="Times New Roman" w:cs="Arial"/>
          <w:b/>
          <w:bCs/>
          <w:sz w:val="22"/>
          <w:lang w:eastAsia="en-GB"/>
        </w:rPr>
      </w:pPr>
    </w:p>
    <w:p w14:paraId="6E4C9FA2" w14:textId="77777777" w:rsidR="00FA6845" w:rsidRPr="00FA6845" w:rsidRDefault="00FA6845" w:rsidP="00FA6845">
      <w:pPr>
        <w:autoSpaceDE w:val="0"/>
        <w:autoSpaceDN w:val="0"/>
        <w:adjustRightInd w:val="0"/>
        <w:rPr>
          <w:rFonts w:eastAsia="Times New Roman" w:cs="Arial"/>
          <w:b/>
          <w:bCs/>
          <w:sz w:val="22"/>
          <w:lang w:eastAsia="en-GB"/>
        </w:rPr>
      </w:pPr>
    </w:p>
    <w:p w14:paraId="0C950855" w14:textId="77777777" w:rsidR="000A2884" w:rsidRDefault="000A2884">
      <w:pPr>
        <w:spacing w:after="200" w:line="276" w:lineRule="auto"/>
        <w:rPr>
          <w:rFonts w:ascii="Calibri Light" w:eastAsia="Times New Roman" w:hAnsi="Calibri Light" w:cs="Times New Roman"/>
          <w:color w:val="2E74B5"/>
          <w:sz w:val="32"/>
          <w:szCs w:val="32"/>
          <w:lang w:eastAsia="en-GB"/>
        </w:rPr>
      </w:pPr>
      <w:r>
        <w:rPr>
          <w:rFonts w:ascii="Calibri Light" w:eastAsia="Times New Roman" w:hAnsi="Calibri Light" w:cs="Times New Roman"/>
          <w:color w:val="2E74B5"/>
          <w:sz w:val="32"/>
          <w:szCs w:val="32"/>
          <w:lang w:eastAsia="en-GB"/>
        </w:rPr>
        <w:br w:type="page"/>
      </w:r>
    </w:p>
    <w:p w14:paraId="4C6D6FBB" w14:textId="2B3D9041" w:rsidR="000A2884" w:rsidRDefault="000A2884" w:rsidP="00791F12">
      <w:pPr>
        <w:pStyle w:val="Heading1"/>
        <w:numPr>
          <w:ilvl w:val="0"/>
          <w:numId w:val="47"/>
        </w:numPr>
        <w:rPr>
          <w:lang w:eastAsia="en-GB"/>
        </w:rPr>
      </w:pPr>
      <w:bookmarkStart w:id="32" w:name="_Toc96955926"/>
      <w:bookmarkStart w:id="33" w:name="_Toc105747244"/>
      <w:bookmarkStart w:id="34" w:name="_Toc76551095"/>
      <w:r w:rsidRPr="000A2884">
        <w:rPr>
          <w:lang w:eastAsia="en-GB"/>
        </w:rPr>
        <w:t>The Strategic Case</w:t>
      </w:r>
      <w:bookmarkEnd w:id="32"/>
      <w:bookmarkEnd w:id="33"/>
    </w:p>
    <w:p w14:paraId="2AA02936" w14:textId="7924ECF1" w:rsidR="000A2884" w:rsidRPr="000A2884" w:rsidRDefault="000A2884" w:rsidP="00791F12">
      <w:pPr>
        <w:pStyle w:val="Heading1"/>
        <w:numPr>
          <w:ilvl w:val="1"/>
          <w:numId w:val="57"/>
        </w:numPr>
        <w:rPr>
          <w:lang w:eastAsia="en-GB"/>
        </w:rPr>
      </w:pPr>
      <w:bookmarkStart w:id="35" w:name="_Toc76551096"/>
      <w:bookmarkStart w:id="36" w:name="_Toc96330821"/>
      <w:bookmarkStart w:id="37" w:name="_Toc96955927"/>
      <w:bookmarkStart w:id="38" w:name="_Toc105747245"/>
      <w:bookmarkEnd w:id="34"/>
      <w:r w:rsidRPr="000A2884">
        <w:rPr>
          <w:lang w:eastAsia="en-GB"/>
        </w:rPr>
        <w:t>Organisational Overview</w:t>
      </w:r>
      <w:bookmarkEnd w:id="35"/>
      <w:bookmarkEnd w:id="36"/>
      <w:bookmarkEnd w:id="37"/>
      <w:bookmarkEnd w:id="38"/>
    </w:p>
    <w:p w14:paraId="5D59CCA4" w14:textId="77777777" w:rsidR="000A2884" w:rsidRPr="000A2884" w:rsidRDefault="000A2884" w:rsidP="000A2884">
      <w:pPr>
        <w:rPr>
          <w:rFonts w:eastAsia="Times New Roman" w:cs="Times New Roman"/>
          <w:szCs w:val="24"/>
          <w:lang w:eastAsia="en-GB"/>
        </w:rPr>
      </w:pPr>
    </w:p>
    <w:p w14:paraId="590C891E"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Lincolnshire has a population of over 1.1M across a diverse demographic spread.  The county is the fourth largest in England, with a large coastline to the east.  It borders Norfolk and Cambridgeshire in the south, Leicestershire and Nottinghamshire to the west and Yorkshire to the north.  It is one of the country’s largest agricultural areas and has long established engineering industries.  The county town is the City of Lincoln with the towns of Boston in the south east, Grantham in the south west, Spalding and Stamford in the south and Louth and Grimsby in the north.  The resort town of Skegness is on the south east coast, close to Boston.</w:t>
      </w:r>
    </w:p>
    <w:p w14:paraId="50F5200F" w14:textId="77777777" w:rsidR="000A2884" w:rsidRPr="000A2884" w:rsidRDefault="000A2884" w:rsidP="000A2884">
      <w:pPr>
        <w:jc w:val="both"/>
        <w:rPr>
          <w:rFonts w:eastAsia="Times New Roman" w:cs="Times New Roman"/>
          <w:sz w:val="22"/>
          <w:lang w:eastAsia="en-GB"/>
        </w:rPr>
      </w:pPr>
    </w:p>
    <w:p w14:paraId="66DBC952"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Key healthcare organisations within the county and involved in the project are:</w:t>
      </w:r>
    </w:p>
    <w:p w14:paraId="18C741E2" w14:textId="77777777" w:rsidR="000A2884" w:rsidRPr="000A2884" w:rsidRDefault="000A2884" w:rsidP="000A2884">
      <w:pPr>
        <w:jc w:val="both"/>
        <w:rPr>
          <w:rFonts w:eastAsia="Times New Roman" w:cs="Times New Roman"/>
          <w:sz w:val="22"/>
          <w:lang w:eastAsia="en-GB"/>
        </w:rPr>
      </w:pPr>
    </w:p>
    <w:p w14:paraId="2F372E94" w14:textId="11235DD0" w:rsidR="000A2884" w:rsidRPr="000A2884" w:rsidRDefault="000A2884" w:rsidP="00791F12">
      <w:pPr>
        <w:pStyle w:val="Subtitle"/>
        <w:numPr>
          <w:ilvl w:val="2"/>
          <w:numId w:val="57"/>
        </w:numPr>
      </w:pPr>
      <w:bookmarkStart w:id="39" w:name="_Toc76551097"/>
      <w:r w:rsidRPr="000A2884">
        <w:t>Lincolnshire CCG</w:t>
      </w:r>
      <w:bookmarkEnd w:id="39"/>
    </w:p>
    <w:p w14:paraId="7302B56F" w14:textId="77777777" w:rsidR="000A2884" w:rsidRPr="000A2884" w:rsidRDefault="000A2884" w:rsidP="000A2884">
      <w:pPr>
        <w:autoSpaceDE w:val="0"/>
        <w:autoSpaceDN w:val="0"/>
        <w:adjustRightInd w:val="0"/>
        <w:jc w:val="both"/>
        <w:rPr>
          <w:rFonts w:eastAsia="Times New Roman" w:cs="Arial"/>
          <w:color w:val="000000"/>
          <w:sz w:val="22"/>
          <w:lang w:eastAsia="en-GB"/>
        </w:rPr>
      </w:pPr>
      <w:r w:rsidRPr="000A2884">
        <w:rPr>
          <w:rFonts w:eastAsia="Times New Roman" w:cs="Arial"/>
          <w:color w:val="000000"/>
          <w:sz w:val="22"/>
          <w:lang w:eastAsia="en-GB"/>
        </w:rPr>
        <w:t xml:space="preserve">Lincolnshire CCG is the CCG responsible for planning, commissioning and developing healthcare services for the population of Lincolnshire.  The CCG has a budget of 1.2bn and covers the 790,000 people registered with GP’s living in the county.  Management within the CCG is divided into 4 localities – East, South, South West and West.  The East locality is responsible for a population of around 240,000.  The locality works together with its constituent 26 GP practices to improve the quality and delivery of health services for patients. </w:t>
      </w:r>
    </w:p>
    <w:p w14:paraId="49F76314" w14:textId="77777777" w:rsidR="000A2884" w:rsidRPr="000A2884" w:rsidRDefault="000A2884" w:rsidP="000A2884">
      <w:pPr>
        <w:numPr>
          <w:ilvl w:val="1"/>
          <w:numId w:val="0"/>
        </w:numPr>
        <w:spacing w:after="160"/>
        <w:rPr>
          <w:rFonts w:ascii="Calibri" w:eastAsia="Times New Roman" w:hAnsi="Calibri" w:cs="Times New Roman"/>
          <w:color w:val="5A5A5A"/>
          <w:spacing w:val="15"/>
          <w:sz w:val="22"/>
          <w:lang w:eastAsia="en-GB"/>
        </w:rPr>
      </w:pPr>
    </w:p>
    <w:p w14:paraId="32A0C491" w14:textId="33463945" w:rsidR="000A2884" w:rsidRPr="004B2DA4" w:rsidRDefault="000A2884" w:rsidP="00791F12">
      <w:pPr>
        <w:pStyle w:val="Subtitle"/>
        <w:numPr>
          <w:ilvl w:val="2"/>
          <w:numId w:val="57"/>
        </w:numPr>
      </w:pPr>
      <w:bookmarkStart w:id="40" w:name="_Toc76551098"/>
      <w:r w:rsidRPr="004B2DA4">
        <w:t>Lincolnshire Community Health Services NHS Trust (LCHS)</w:t>
      </w:r>
      <w:bookmarkEnd w:id="40"/>
    </w:p>
    <w:p w14:paraId="5CA1C165" w14:textId="77777777" w:rsidR="000A2884" w:rsidRPr="000A2884" w:rsidRDefault="000A2884" w:rsidP="000A2884">
      <w:pPr>
        <w:autoSpaceDE w:val="0"/>
        <w:autoSpaceDN w:val="0"/>
        <w:adjustRightInd w:val="0"/>
        <w:jc w:val="both"/>
        <w:rPr>
          <w:rFonts w:eastAsia="Times New Roman" w:cs="Arial"/>
          <w:color w:val="000000"/>
          <w:sz w:val="22"/>
          <w:lang w:eastAsia="en-GB"/>
        </w:rPr>
      </w:pPr>
      <w:r w:rsidRPr="000A2884">
        <w:rPr>
          <w:rFonts w:eastAsia="Times New Roman" w:cs="Arial"/>
          <w:bCs/>
          <w:iCs/>
          <w:color w:val="000000"/>
          <w:sz w:val="22"/>
          <w:lang w:eastAsia="en-GB"/>
        </w:rPr>
        <w:t xml:space="preserve">LCHS is </w:t>
      </w:r>
      <w:r w:rsidRPr="000A2884">
        <w:rPr>
          <w:rFonts w:eastAsia="Times New Roman" w:cs="Arial"/>
          <w:color w:val="000000"/>
          <w:sz w:val="22"/>
          <w:lang w:eastAsia="en-GB"/>
        </w:rPr>
        <w:t xml:space="preserve">the primary provider of community healthcare services across Lincolnshire.  LCHS has an annual turnover of c102M and employs 1,800 staff.  It delivers care in community settings across a range of services including community nursing, therapy, </w:t>
      </w:r>
      <w:proofErr w:type="gramStart"/>
      <w:r w:rsidRPr="000A2884">
        <w:rPr>
          <w:rFonts w:eastAsia="Times New Roman" w:cs="Arial"/>
          <w:color w:val="000000"/>
          <w:sz w:val="22"/>
          <w:lang w:eastAsia="en-GB"/>
        </w:rPr>
        <w:t>end</w:t>
      </w:r>
      <w:proofErr w:type="gramEnd"/>
      <w:r w:rsidRPr="000A2884">
        <w:rPr>
          <w:rFonts w:eastAsia="Times New Roman" w:cs="Arial"/>
          <w:color w:val="000000"/>
          <w:sz w:val="22"/>
          <w:lang w:eastAsia="en-GB"/>
        </w:rPr>
        <w:t xml:space="preserve"> of life care, urgent care, public health, children’s health and social care services.  It is the provider of Urgent Treatment Centres within both the Pilgrim and Lincoln Emergency Departments and also at Louth and Skegness Community Hospitals.  The organisation delivered a surplus of 4.8M in 18/19.</w:t>
      </w:r>
    </w:p>
    <w:p w14:paraId="44852DE9" w14:textId="77777777" w:rsidR="000A2884" w:rsidRPr="000A2884" w:rsidRDefault="000A2884" w:rsidP="000A2884">
      <w:pPr>
        <w:autoSpaceDE w:val="0"/>
        <w:autoSpaceDN w:val="0"/>
        <w:adjustRightInd w:val="0"/>
        <w:jc w:val="both"/>
        <w:rPr>
          <w:rFonts w:eastAsia="Times New Roman" w:cs="Arial"/>
          <w:color w:val="000000"/>
          <w:sz w:val="22"/>
          <w:lang w:eastAsia="en-GB"/>
        </w:rPr>
      </w:pPr>
    </w:p>
    <w:p w14:paraId="443F24E7" w14:textId="77777777" w:rsidR="000A2884" w:rsidRPr="000A2884" w:rsidRDefault="000A2884" w:rsidP="00791F12">
      <w:pPr>
        <w:pStyle w:val="Subtitle"/>
        <w:numPr>
          <w:ilvl w:val="2"/>
          <w:numId w:val="57"/>
        </w:numPr>
      </w:pPr>
      <w:bookmarkStart w:id="41" w:name="_Toc76551099"/>
      <w:r w:rsidRPr="000A2884">
        <w:t>Lincolnshire Partnership NHS Foundation Trust (LPFT)</w:t>
      </w:r>
      <w:bookmarkEnd w:id="41"/>
      <w:r w:rsidRPr="000A2884">
        <w:t xml:space="preserve"> </w:t>
      </w:r>
    </w:p>
    <w:p w14:paraId="457782EA" w14:textId="77777777" w:rsidR="000A2884" w:rsidRPr="000A2884" w:rsidRDefault="000A2884" w:rsidP="000A2884">
      <w:pPr>
        <w:jc w:val="both"/>
        <w:rPr>
          <w:rFonts w:eastAsia="Times New Roman" w:cs="Arial"/>
          <w:sz w:val="22"/>
          <w:lang w:eastAsia="en-GB"/>
        </w:rPr>
      </w:pPr>
      <w:r w:rsidRPr="000A2884">
        <w:rPr>
          <w:rFonts w:eastAsia="Times New Roman" w:cs="Times New Roman"/>
          <w:sz w:val="22"/>
          <w:lang w:eastAsia="en-GB"/>
        </w:rPr>
        <w:t xml:space="preserve">LPFT are </w:t>
      </w:r>
      <w:r w:rsidRPr="000A2884">
        <w:rPr>
          <w:rFonts w:eastAsia="Times New Roman" w:cs="Arial"/>
          <w:sz w:val="22"/>
          <w:lang w:eastAsia="en-GB"/>
        </w:rPr>
        <w:t xml:space="preserve">the primary provider of specialist health services for people with learning disabilities and mental health problems in Lincolnshire. </w:t>
      </w:r>
    </w:p>
    <w:p w14:paraId="14E63269" w14:textId="77777777" w:rsidR="000A2884" w:rsidRPr="000A2884" w:rsidRDefault="000A2884" w:rsidP="000A2884">
      <w:pPr>
        <w:ind w:left="720"/>
        <w:contextualSpacing/>
        <w:rPr>
          <w:rFonts w:eastAsia="Times New Roman" w:cs="Arial"/>
          <w:sz w:val="22"/>
          <w:lang w:eastAsia="en-GB"/>
        </w:rPr>
      </w:pPr>
    </w:p>
    <w:p w14:paraId="5E28B318" w14:textId="2DE34184" w:rsidR="000A2884" w:rsidRPr="004B2DA4" w:rsidRDefault="000A2884" w:rsidP="00791F12">
      <w:pPr>
        <w:pStyle w:val="Subtitle"/>
        <w:numPr>
          <w:ilvl w:val="2"/>
          <w:numId w:val="57"/>
        </w:numPr>
      </w:pPr>
      <w:bookmarkStart w:id="42" w:name="_Toc76551100"/>
      <w:r w:rsidRPr="004B2DA4">
        <w:t>United Lincolnshire NHS Trust (ULHT)</w:t>
      </w:r>
      <w:bookmarkEnd w:id="42"/>
    </w:p>
    <w:p w14:paraId="5A6B8E76" w14:textId="77777777" w:rsidR="000A2884" w:rsidRPr="000A2884" w:rsidRDefault="000A2884" w:rsidP="000A2884">
      <w:pPr>
        <w:autoSpaceDE w:val="0"/>
        <w:autoSpaceDN w:val="0"/>
        <w:adjustRightInd w:val="0"/>
        <w:jc w:val="both"/>
        <w:rPr>
          <w:rFonts w:eastAsia="Times New Roman" w:cs="Arial"/>
          <w:color w:val="000000"/>
          <w:sz w:val="22"/>
          <w:lang w:eastAsia="en-GB"/>
        </w:rPr>
      </w:pPr>
      <w:r w:rsidRPr="000A2884">
        <w:rPr>
          <w:rFonts w:eastAsia="Times New Roman" w:cs="Arial"/>
          <w:color w:val="000000"/>
          <w:sz w:val="22"/>
          <w:lang w:eastAsia="en-GB"/>
        </w:rPr>
        <w:t>As lead for the project ULHT are generally referred to in this document as “the Trust”.  ULHT are the provider of acute and planned care hospital based services throughout most of Lincolnshire and neighbouring counties.  The Trust provides its main services from three acute hospitals – Lincoln County Hospital (536 beds), Pilgrim Hospital, Boston (347 beds) and Grantham and District Hospital (80 beds).  Pilgrim Hospital is in Boston is the second largest site.  Some outpatient, day case and IP services are provided from 4 smaller sites at Louth, Gainsborough, Spalding and Skegness.</w:t>
      </w:r>
    </w:p>
    <w:p w14:paraId="6B453089" w14:textId="77777777" w:rsidR="000A2884" w:rsidRPr="000A2884" w:rsidRDefault="000A2884" w:rsidP="000A2884">
      <w:pPr>
        <w:ind w:left="720"/>
        <w:contextualSpacing/>
        <w:rPr>
          <w:rFonts w:eastAsia="Times New Roman" w:cs="Arial"/>
          <w:sz w:val="22"/>
          <w:lang w:eastAsia="en-GB"/>
        </w:rPr>
      </w:pPr>
    </w:p>
    <w:p w14:paraId="5863F8A5" w14:textId="53B8275D" w:rsidR="000A2884" w:rsidRPr="000A2884" w:rsidRDefault="000A2884" w:rsidP="000A2884">
      <w:pPr>
        <w:autoSpaceDE w:val="0"/>
        <w:autoSpaceDN w:val="0"/>
        <w:adjustRightInd w:val="0"/>
        <w:jc w:val="both"/>
        <w:rPr>
          <w:rFonts w:eastAsia="Times New Roman" w:cs="Arial"/>
          <w:color w:val="000000"/>
          <w:sz w:val="22"/>
          <w:lang w:eastAsia="en-GB"/>
        </w:rPr>
      </w:pPr>
      <w:r w:rsidRPr="000A2884">
        <w:rPr>
          <w:rFonts w:eastAsia="Times New Roman" w:cs="Arial"/>
          <w:color w:val="000000"/>
          <w:sz w:val="22"/>
          <w:lang w:eastAsia="en-GB"/>
        </w:rPr>
        <w:t xml:space="preserve">The Trust has an annual income of £643m (20/21) and sees more than 145,000 emergency patients, over 600,000 outpatients and over 180,000 inpatients per year.  </w:t>
      </w:r>
    </w:p>
    <w:p w14:paraId="0E46BBF8" w14:textId="77777777" w:rsidR="000A2884" w:rsidRPr="000A2884" w:rsidRDefault="000A2884" w:rsidP="000A2884">
      <w:pPr>
        <w:autoSpaceDE w:val="0"/>
        <w:autoSpaceDN w:val="0"/>
        <w:adjustRightInd w:val="0"/>
        <w:rPr>
          <w:rFonts w:eastAsia="Times New Roman" w:cs="Arial"/>
          <w:b/>
          <w:bCs/>
          <w:sz w:val="22"/>
          <w:lang w:eastAsia="en-GB"/>
        </w:rPr>
      </w:pPr>
    </w:p>
    <w:p w14:paraId="4AA5CD65" w14:textId="77777777" w:rsidR="000A2884" w:rsidRPr="000A2884" w:rsidRDefault="000A2884" w:rsidP="000A2884">
      <w:pPr>
        <w:autoSpaceDE w:val="0"/>
        <w:autoSpaceDN w:val="0"/>
        <w:adjustRightInd w:val="0"/>
        <w:jc w:val="both"/>
        <w:rPr>
          <w:rFonts w:eastAsia="Times New Roman" w:cs="Arial"/>
          <w:bCs/>
          <w:sz w:val="22"/>
          <w:lang w:eastAsia="en-GB"/>
        </w:rPr>
      </w:pPr>
      <w:r w:rsidRPr="000A2884">
        <w:rPr>
          <w:rFonts w:eastAsia="Times New Roman" w:cs="Arial"/>
          <w:bCs/>
          <w:sz w:val="22"/>
          <w:lang w:eastAsia="en-GB"/>
        </w:rPr>
        <w:t>The Trust is organised into 4 organisation wide divisions for Surgery, Medicine, Family Health and Support Services.  These divisions are led by a Clinical Director, Divisional Managing Director and Lead Nurse / Clinician and performance is reported to the trust board via a performance review structure.</w:t>
      </w:r>
    </w:p>
    <w:p w14:paraId="55C56D4A" w14:textId="77777777" w:rsidR="000A2884" w:rsidRPr="000A2884" w:rsidRDefault="000A2884" w:rsidP="000A2884">
      <w:pPr>
        <w:autoSpaceDE w:val="0"/>
        <w:autoSpaceDN w:val="0"/>
        <w:adjustRightInd w:val="0"/>
        <w:jc w:val="both"/>
        <w:rPr>
          <w:rFonts w:eastAsia="Times New Roman" w:cs="Arial"/>
          <w:bCs/>
          <w:sz w:val="22"/>
          <w:lang w:eastAsia="en-GB"/>
        </w:rPr>
      </w:pPr>
    </w:p>
    <w:p w14:paraId="11FE824F" w14:textId="7E661D3A" w:rsidR="000A2884" w:rsidRPr="000A2884" w:rsidRDefault="000A2884" w:rsidP="000A2884">
      <w:pPr>
        <w:autoSpaceDE w:val="0"/>
        <w:autoSpaceDN w:val="0"/>
        <w:adjustRightInd w:val="0"/>
        <w:jc w:val="both"/>
        <w:rPr>
          <w:rFonts w:eastAsia="Times New Roman" w:cs="Arial"/>
          <w:bCs/>
          <w:sz w:val="22"/>
          <w:lang w:eastAsia="en-GB"/>
        </w:rPr>
      </w:pPr>
      <w:r w:rsidRPr="000A2884">
        <w:rPr>
          <w:rFonts w:eastAsia="Times New Roman" w:cs="Arial"/>
          <w:bCs/>
          <w:sz w:val="22"/>
          <w:lang w:eastAsia="en-GB"/>
        </w:rPr>
        <w:t xml:space="preserve">Some of the largest risks in the Trust relate to its workforce.  Ability to recruit and levels of staff engagement and morale impact on both financial </w:t>
      </w:r>
      <w:r w:rsidR="00C13A5D">
        <w:rPr>
          <w:rFonts w:eastAsia="Times New Roman" w:cs="Arial"/>
          <w:bCs/>
          <w:sz w:val="22"/>
          <w:lang w:eastAsia="en-GB"/>
        </w:rPr>
        <w:t>in</w:t>
      </w:r>
      <w:r w:rsidRPr="000A2884">
        <w:rPr>
          <w:rFonts w:eastAsia="Times New Roman" w:cs="Arial"/>
          <w:bCs/>
          <w:sz w:val="22"/>
          <w:lang w:eastAsia="en-GB"/>
        </w:rPr>
        <w:t>stability and fragility of servic</w:t>
      </w:r>
      <w:r w:rsidRPr="00C13A5D">
        <w:rPr>
          <w:rFonts w:eastAsia="Times New Roman" w:cs="Arial"/>
          <w:bCs/>
          <w:sz w:val="22"/>
          <w:lang w:eastAsia="en-GB"/>
        </w:rPr>
        <w:t>es.  The Emergency Department at Grantham and District Hospital (the smallest</w:t>
      </w:r>
      <w:r w:rsidRPr="000A2884">
        <w:rPr>
          <w:rFonts w:eastAsia="Times New Roman" w:cs="Arial"/>
          <w:bCs/>
          <w:sz w:val="22"/>
          <w:lang w:eastAsia="en-GB"/>
        </w:rPr>
        <w:t xml:space="preserve"> of the main sites) closed overnight due to a shortage of staff in August 2016.  Paediatric services at Pilgrim Hospital have previously also been reduced as a result of the poor staffing problems.</w:t>
      </w:r>
    </w:p>
    <w:p w14:paraId="6BD9BCAE" w14:textId="77777777" w:rsidR="000A2884" w:rsidRPr="000A2884" w:rsidRDefault="000A2884" w:rsidP="000A2884">
      <w:pPr>
        <w:autoSpaceDE w:val="0"/>
        <w:autoSpaceDN w:val="0"/>
        <w:adjustRightInd w:val="0"/>
        <w:jc w:val="both"/>
        <w:rPr>
          <w:rFonts w:eastAsia="Times New Roman" w:cs="Arial"/>
          <w:bCs/>
          <w:sz w:val="22"/>
          <w:lang w:eastAsia="en-GB"/>
        </w:rPr>
      </w:pPr>
    </w:p>
    <w:p w14:paraId="1B2850F4" w14:textId="43B28AD8" w:rsidR="000A2884" w:rsidRDefault="000A2884" w:rsidP="000A2884">
      <w:pPr>
        <w:autoSpaceDE w:val="0"/>
        <w:autoSpaceDN w:val="0"/>
        <w:adjustRightInd w:val="0"/>
        <w:jc w:val="both"/>
        <w:rPr>
          <w:rFonts w:eastAsia="Times New Roman" w:cs="Arial"/>
          <w:bCs/>
          <w:sz w:val="22"/>
          <w:lang w:eastAsia="en-GB"/>
        </w:rPr>
      </w:pPr>
      <w:r w:rsidRPr="000A2884">
        <w:rPr>
          <w:rFonts w:eastAsia="Times New Roman" w:cs="Arial"/>
          <w:bCs/>
          <w:sz w:val="22"/>
          <w:lang w:eastAsia="en-GB"/>
        </w:rPr>
        <w:t xml:space="preserve">The Trust’s emergency services continue to operate under pressure with high attendances and acute admissions.  </w:t>
      </w:r>
      <w:r w:rsidR="00C13A5D">
        <w:rPr>
          <w:rFonts w:eastAsia="Times New Roman" w:cs="Arial"/>
          <w:bCs/>
          <w:sz w:val="22"/>
          <w:lang w:eastAsia="en-GB"/>
        </w:rPr>
        <w:t>Historically, Pilgrim Hospitals ED struggled to recruit substantive staff, both medical and nursing.  More recently there has been significant investment combined with target recruitment programmes which have allowed the department to recruit, retain and develop a substantive workforce.  Annual establishment reviews are undertaken, led by the Director of Nursing, based on real time demand and capacity work.  A full Medical Workforce Management Project is ongoing to ensure our medical workforce is able to deliver the care we need now, and in the future.</w:t>
      </w:r>
    </w:p>
    <w:p w14:paraId="33854A80" w14:textId="3F6B5807" w:rsidR="00C13A5D" w:rsidRDefault="00C13A5D" w:rsidP="000A2884">
      <w:pPr>
        <w:autoSpaceDE w:val="0"/>
        <w:autoSpaceDN w:val="0"/>
        <w:adjustRightInd w:val="0"/>
        <w:jc w:val="both"/>
        <w:rPr>
          <w:rFonts w:eastAsia="Times New Roman" w:cs="Arial"/>
          <w:bCs/>
          <w:sz w:val="22"/>
          <w:lang w:eastAsia="en-GB"/>
        </w:rPr>
      </w:pPr>
    </w:p>
    <w:p w14:paraId="141CE2BB" w14:textId="2FF02657" w:rsidR="00C13A5D" w:rsidRDefault="00C13A5D" w:rsidP="000A2884">
      <w:pPr>
        <w:autoSpaceDE w:val="0"/>
        <w:autoSpaceDN w:val="0"/>
        <w:adjustRightInd w:val="0"/>
        <w:jc w:val="both"/>
        <w:rPr>
          <w:rFonts w:eastAsia="Times New Roman" w:cs="Arial"/>
          <w:bCs/>
          <w:sz w:val="22"/>
          <w:lang w:eastAsia="en-GB"/>
        </w:rPr>
      </w:pPr>
      <w:r>
        <w:rPr>
          <w:rFonts w:eastAsia="Times New Roman" w:cs="Arial"/>
          <w:bCs/>
          <w:sz w:val="22"/>
          <w:lang w:eastAsia="en-GB"/>
        </w:rPr>
        <w:t>The capacity and demand planning for the physical environment uses current data and planned increases in the population aligned with the ONS estimates.  The staffing models have been built along similar lines, noting that the demand will be lower at commencement of the service.  Increases in the workforce will therefore need to be staggered in line with demand rather than a big bang approach which may over provide.  It is anticipated that, to begin with, some areas of the department may only be utilised for surge capacity, increasing utilisation and staffing in the years ahead.</w:t>
      </w:r>
    </w:p>
    <w:p w14:paraId="2AFB937A" w14:textId="4405696C" w:rsidR="00C13A5D" w:rsidRDefault="00C13A5D" w:rsidP="000A2884">
      <w:pPr>
        <w:autoSpaceDE w:val="0"/>
        <w:autoSpaceDN w:val="0"/>
        <w:adjustRightInd w:val="0"/>
        <w:jc w:val="both"/>
        <w:rPr>
          <w:rFonts w:eastAsia="Times New Roman" w:cs="Arial"/>
          <w:bCs/>
          <w:sz w:val="22"/>
          <w:lang w:eastAsia="en-GB"/>
        </w:rPr>
      </w:pPr>
    </w:p>
    <w:p w14:paraId="7E5C26AF" w14:textId="4903AB52" w:rsidR="00C13A5D" w:rsidRPr="00C13A5D" w:rsidRDefault="00C13A5D" w:rsidP="00C13A5D">
      <w:pPr>
        <w:autoSpaceDE w:val="0"/>
        <w:autoSpaceDN w:val="0"/>
        <w:adjustRightInd w:val="0"/>
        <w:jc w:val="both"/>
        <w:rPr>
          <w:rFonts w:eastAsia="Times New Roman" w:cs="Arial"/>
          <w:bCs/>
          <w:sz w:val="22"/>
          <w:lang w:eastAsia="en-GB"/>
        </w:rPr>
      </w:pPr>
      <w:r>
        <w:rPr>
          <w:rFonts w:eastAsia="Times New Roman" w:cs="Arial"/>
          <w:bCs/>
          <w:sz w:val="22"/>
          <w:lang w:eastAsia="en-GB"/>
        </w:rPr>
        <w:t xml:space="preserve">A full workforce plan, signed off by the division and triangulated with current demand and capacity requirements, is available </w:t>
      </w:r>
      <w:r w:rsidRPr="00554E5B">
        <w:rPr>
          <w:rFonts w:eastAsia="Times New Roman" w:cs="Arial"/>
          <w:bCs/>
          <w:sz w:val="22"/>
          <w:lang w:eastAsia="en-GB"/>
        </w:rPr>
        <w:t>in Appendix</w:t>
      </w:r>
      <w:r w:rsidR="00554E5B" w:rsidRPr="00554E5B">
        <w:rPr>
          <w:rFonts w:eastAsia="Times New Roman" w:cs="Arial"/>
          <w:bCs/>
          <w:sz w:val="22"/>
          <w:lang w:eastAsia="en-GB"/>
        </w:rPr>
        <w:t xml:space="preserve"> </w:t>
      </w:r>
      <w:r w:rsidR="00554E5B">
        <w:rPr>
          <w:rFonts w:eastAsia="Times New Roman" w:cs="Arial"/>
          <w:bCs/>
          <w:sz w:val="22"/>
          <w:lang w:eastAsia="en-GB"/>
        </w:rPr>
        <w:t>M</w:t>
      </w:r>
      <w:r w:rsidRPr="00554E5B">
        <w:rPr>
          <w:rFonts w:eastAsia="Times New Roman" w:cs="Arial"/>
          <w:bCs/>
          <w:sz w:val="22"/>
          <w:lang w:eastAsia="en-GB"/>
        </w:rPr>
        <w:t>.</w:t>
      </w:r>
      <w:r>
        <w:rPr>
          <w:rFonts w:eastAsia="Times New Roman" w:cs="Arial"/>
          <w:bCs/>
          <w:sz w:val="22"/>
          <w:lang w:eastAsia="en-GB"/>
        </w:rPr>
        <w:t xml:space="preserve">  </w:t>
      </w:r>
      <w:r w:rsidRPr="00C13A5D">
        <w:rPr>
          <w:rFonts w:eastAsia="Times New Roman" w:cs="Arial"/>
          <w:bCs/>
          <w:sz w:val="22"/>
          <w:lang w:eastAsia="en-GB"/>
        </w:rPr>
        <w:t>The plan focusses on three key areas:</w:t>
      </w:r>
    </w:p>
    <w:p w14:paraId="4E0D8ADF" w14:textId="77777777" w:rsidR="00C13A5D" w:rsidRDefault="00C13A5D" w:rsidP="00C13A5D">
      <w:pPr>
        <w:autoSpaceDE w:val="0"/>
        <w:autoSpaceDN w:val="0"/>
        <w:adjustRightInd w:val="0"/>
        <w:jc w:val="both"/>
        <w:rPr>
          <w:rFonts w:eastAsia="Times New Roman" w:cs="Arial"/>
          <w:bCs/>
          <w:sz w:val="22"/>
          <w:lang w:eastAsia="en-GB"/>
        </w:rPr>
      </w:pPr>
    </w:p>
    <w:p w14:paraId="3044FEA3" w14:textId="6A08C38D" w:rsidR="00C13A5D" w:rsidRDefault="00C13A5D" w:rsidP="00791F12">
      <w:pPr>
        <w:pStyle w:val="ListParagraph"/>
        <w:numPr>
          <w:ilvl w:val="0"/>
          <w:numId w:val="7"/>
        </w:numPr>
        <w:autoSpaceDE w:val="0"/>
        <w:autoSpaceDN w:val="0"/>
        <w:adjustRightInd w:val="0"/>
        <w:jc w:val="both"/>
        <w:rPr>
          <w:rFonts w:cs="Arial"/>
          <w:bCs/>
          <w:sz w:val="22"/>
        </w:rPr>
      </w:pPr>
      <w:r w:rsidRPr="00C13A5D">
        <w:rPr>
          <w:rFonts w:cs="Arial"/>
          <w:bCs/>
          <w:sz w:val="22"/>
        </w:rPr>
        <w:t>Growing a multidisciplinary workforce, including creating a resilient senior decision-maker layer of Emergency Medicine staff</w:t>
      </w:r>
      <w:r>
        <w:rPr>
          <w:rFonts w:cs="Arial"/>
          <w:bCs/>
          <w:sz w:val="22"/>
        </w:rPr>
        <w:t>;</w:t>
      </w:r>
    </w:p>
    <w:p w14:paraId="61E97ED1" w14:textId="2AAD7462" w:rsidR="00C13A5D" w:rsidRPr="00C13A5D" w:rsidRDefault="00C13A5D" w:rsidP="00791F12">
      <w:pPr>
        <w:pStyle w:val="ListParagraph"/>
        <w:numPr>
          <w:ilvl w:val="0"/>
          <w:numId w:val="7"/>
        </w:numPr>
        <w:autoSpaceDE w:val="0"/>
        <w:autoSpaceDN w:val="0"/>
        <w:adjustRightInd w:val="0"/>
        <w:jc w:val="both"/>
        <w:rPr>
          <w:rFonts w:cs="Arial"/>
          <w:bCs/>
          <w:sz w:val="22"/>
        </w:rPr>
      </w:pPr>
      <w:r w:rsidRPr="00C13A5D">
        <w:rPr>
          <w:rFonts w:cs="Arial"/>
          <w:bCs/>
          <w:sz w:val="22"/>
        </w:rPr>
        <w:t>Reducing attrition in the ED</w:t>
      </w:r>
      <w:r>
        <w:rPr>
          <w:rFonts w:cs="Arial"/>
          <w:bCs/>
          <w:sz w:val="22"/>
        </w:rPr>
        <w:t>;</w:t>
      </w:r>
    </w:p>
    <w:p w14:paraId="1EAA2024" w14:textId="7B535A9C" w:rsidR="00C13A5D" w:rsidRPr="00C13A5D" w:rsidRDefault="00C13A5D" w:rsidP="00791F12">
      <w:pPr>
        <w:pStyle w:val="ListParagraph"/>
        <w:numPr>
          <w:ilvl w:val="0"/>
          <w:numId w:val="7"/>
        </w:numPr>
        <w:autoSpaceDE w:val="0"/>
        <w:autoSpaceDN w:val="0"/>
        <w:adjustRightInd w:val="0"/>
        <w:jc w:val="both"/>
        <w:rPr>
          <w:rFonts w:cs="Arial"/>
          <w:bCs/>
          <w:sz w:val="22"/>
        </w:rPr>
      </w:pPr>
      <w:r w:rsidRPr="00C13A5D">
        <w:rPr>
          <w:rFonts w:cs="Arial"/>
          <w:bCs/>
          <w:sz w:val="22"/>
        </w:rPr>
        <w:t>Improving retention of staff working in ED</w:t>
      </w:r>
      <w:r>
        <w:rPr>
          <w:rFonts w:cs="Arial"/>
          <w:bCs/>
          <w:sz w:val="22"/>
        </w:rPr>
        <w:t>.</w:t>
      </w:r>
    </w:p>
    <w:p w14:paraId="74B67049" w14:textId="77777777" w:rsidR="000A2884" w:rsidRPr="000A2884" w:rsidRDefault="000A2884" w:rsidP="000A2884">
      <w:pPr>
        <w:autoSpaceDE w:val="0"/>
        <w:autoSpaceDN w:val="0"/>
        <w:adjustRightInd w:val="0"/>
        <w:jc w:val="both"/>
        <w:rPr>
          <w:rFonts w:eastAsia="Times New Roman" w:cs="Arial"/>
          <w:bCs/>
          <w:sz w:val="22"/>
          <w:lang w:eastAsia="en-GB"/>
        </w:rPr>
      </w:pPr>
    </w:p>
    <w:p w14:paraId="15FEA3F2" w14:textId="77777777" w:rsidR="000A2884" w:rsidRPr="000A2884" w:rsidRDefault="000A2884" w:rsidP="000A2884">
      <w:pPr>
        <w:autoSpaceDE w:val="0"/>
        <w:autoSpaceDN w:val="0"/>
        <w:adjustRightInd w:val="0"/>
        <w:rPr>
          <w:rFonts w:eastAsia="Times New Roman" w:cs="Arial"/>
          <w:b/>
          <w:bCs/>
          <w:sz w:val="22"/>
          <w:lang w:eastAsia="en-GB"/>
        </w:rPr>
      </w:pPr>
    </w:p>
    <w:p w14:paraId="64E44577" w14:textId="77777777" w:rsidR="000A2884" w:rsidRPr="000A2884" w:rsidRDefault="000A2884" w:rsidP="000A2884">
      <w:pPr>
        <w:rPr>
          <w:rFonts w:ascii="Calibri Light" w:eastAsia="Times New Roman" w:hAnsi="Calibri Light" w:cs="Times New Roman"/>
          <w:color w:val="2E74B5"/>
          <w:sz w:val="22"/>
          <w:lang w:eastAsia="en-GB"/>
        </w:rPr>
      </w:pPr>
      <w:r w:rsidRPr="000A2884">
        <w:rPr>
          <w:rFonts w:eastAsia="Times New Roman" w:cs="Times New Roman"/>
          <w:sz w:val="22"/>
          <w:lang w:eastAsia="en-GB"/>
        </w:rPr>
        <w:br w:type="page"/>
      </w:r>
    </w:p>
    <w:p w14:paraId="2449DC2B" w14:textId="2050F304" w:rsidR="000A2884" w:rsidRPr="002C3374" w:rsidRDefault="000A2884" w:rsidP="002C3374">
      <w:pPr>
        <w:pStyle w:val="Heading1"/>
        <w:numPr>
          <w:ilvl w:val="1"/>
          <w:numId w:val="57"/>
        </w:numPr>
        <w:rPr>
          <w:lang w:eastAsia="en-GB"/>
        </w:rPr>
      </w:pPr>
      <w:bookmarkStart w:id="43" w:name="_Toc76551101"/>
      <w:bookmarkStart w:id="44" w:name="_Toc96330822"/>
      <w:bookmarkStart w:id="45" w:name="_Toc96955928"/>
      <w:bookmarkStart w:id="46" w:name="_Toc105747246"/>
      <w:r w:rsidRPr="002C3374">
        <w:rPr>
          <w:rStyle w:val="Heading1Char"/>
        </w:rPr>
        <w:t>The Area Served and its Needs</w:t>
      </w:r>
      <w:bookmarkEnd w:id="43"/>
      <w:bookmarkEnd w:id="44"/>
      <w:bookmarkEnd w:id="45"/>
      <w:bookmarkEnd w:id="46"/>
    </w:p>
    <w:p w14:paraId="409033B7" w14:textId="77777777" w:rsidR="000A2884" w:rsidRPr="000A2884" w:rsidRDefault="000A2884" w:rsidP="000A2884">
      <w:pPr>
        <w:rPr>
          <w:rFonts w:eastAsia="Times New Roman" w:cs="Times New Roman"/>
          <w:sz w:val="22"/>
          <w:lang w:eastAsia="en-GB"/>
        </w:rPr>
      </w:pPr>
    </w:p>
    <w:p w14:paraId="771CC201"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Boston catchment area consists of three localities - Boston Area, East Lindsey, Skegness and Coast, all with very different challenges.</w:t>
      </w:r>
    </w:p>
    <w:p w14:paraId="254B87FE" w14:textId="77777777" w:rsidR="000A2884" w:rsidRPr="000A2884" w:rsidRDefault="000A2884" w:rsidP="000A2884">
      <w:pPr>
        <w:jc w:val="both"/>
        <w:rPr>
          <w:rFonts w:eastAsia="Times New Roman" w:cs="Times New Roman"/>
          <w:sz w:val="22"/>
          <w:lang w:eastAsia="en-GB"/>
        </w:rPr>
      </w:pPr>
    </w:p>
    <w:p w14:paraId="4ABADF74" w14:textId="77777777" w:rsidR="000A2884" w:rsidRPr="000A2884" w:rsidRDefault="000A2884" w:rsidP="000A2884">
      <w:pPr>
        <w:keepNext/>
        <w:jc w:val="center"/>
        <w:rPr>
          <w:rFonts w:eastAsia="Times New Roman" w:cs="Times New Roman"/>
          <w:szCs w:val="24"/>
          <w:lang w:eastAsia="en-GB"/>
        </w:rPr>
      </w:pPr>
      <w:r w:rsidRPr="000A2884">
        <w:rPr>
          <w:rFonts w:eastAsia="Times New Roman" w:cs="Times New Roman"/>
          <w:noProof/>
          <w:szCs w:val="24"/>
          <w:lang w:eastAsia="en-GB"/>
        </w:rPr>
        <w:drawing>
          <wp:inline distT="0" distB="0" distL="0" distR="0" wp14:anchorId="48431344" wp14:editId="41B16132">
            <wp:extent cx="3060700" cy="4257875"/>
            <wp:effectExtent l="0" t="0" r="635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066094" cy="4265378"/>
                    </a:xfrm>
                    <a:prstGeom prst="rect">
                      <a:avLst/>
                    </a:prstGeom>
                    <a:noFill/>
                    <a:ln>
                      <a:noFill/>
                    </a:ln>
                  </pic:spPr>
                </pic:pic>
              </a:graphicData>
            </a:graphic>
          </wp:inline>
        </w:drawing>
      </w:r>
    </w:p>
    <w:p w14:paraId="7E1B4DD0" w14:textId="77777777" w:rsidR="000A2884" w:rsidRPr="000A2884" w:rsidRDefault="000A2884" w:rsidP="000A2884">
      <w:pPr>
        <w:jc w:val="both"/>
        <w:rPr>
          <w:rFonts w:eastAsia="Times New Roman" w:cs="Times New Roman"/>
          <w:szCs w:val="24"/>
          <w:lang w:eastAsia="en-GB"/>
        </w:rPr>
      </w:pPr>
    </w:p>
    <w:p w14:paraId="78851B3F"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Significant health challenges for the locality include: </w:t>
      </w:r>
    </w:p>
    <w:p w14:paraId="2573354D" w14:textId="77777777" w:rsidR="000A2884" w:rsidRPr="000A2884" w:rsidRDefault="000A2884" w:rsidP="000A2884">
      <w:pPr>
        <w:jc w:val="both"/>
        <w:rPr>
          <w:rFonts w:eastAsia="Times New Roman" w:cs="Times New Roman"/>
          <w:sz w:val="22"/>
          <w:lang w:eastAsia="en-GB"/>
        </w:rPr>
      </w:pPr>
    </w:p>
    <w:p w14:paraId="4FD096B9" w14:textId="77777777" w:rsidR="000A2884" w:rsidRPr="000A2884" w:rsidRDefault="000A2884" w:rsidP="00791F12">
      <w:pPr>
        <w:numPr>
          <w:ilvl w:val="0"/>
          <w:numId w:val="14"/>
        </w:numPr>
        <w:contextualSpacing/>
        <w:jc w:val="both"/>
        <w:rPr>
          <w:rFonts w:eastAsia="Times New Roman" w:cs="Times New Roman"/>
          <w:sz w:val="22"/>
          <w:lang w:eastAsia="en-GB"/>
        </w:rPr>
      </w:pPr>
      <w:r w:rsidRPr="000A2884">
        <w:rPr>
          <w:rFonts w:eastAsia="Times New Roman" w:cs="Times New Roman"/>
          <w:sz w:val="22"/>
          <w:lang w:eastAsia="en-GB"/>
        </w:rPr>
        <w:t xml:space="preserve">A larger population - more people are expected to be living longer and the number of people aged 75 and over, is expected to more than double in size.  23% of Lincolnshire’s population currently are aged over 65 whereas nationally this figure is just 18.6%; </w:t>
      </w:r>
    </w:p>
    <w:p w14:paraId="1033298D" w14:textId="77777777" w:rsidR="000A2884" w:rsidRPr="000A2884" w:rsidRDefault="000A2884" w:rsidP="000A2884">
      <w:pPr>
        <w:jc w:val="both"/>
        <w:rPr>
          <w:rFonts w:eastAsia="Times New Roman" w:cs="Times New Roman"/>
          <w:sz w:val="22"/>
          <w:lang w:eastAsia="en-GB"/>
        </w:rPr>
      </w:pPr>
    </w:p>
    <w:p w14:paraId="15CDC0BF" w14:textId="77777777" w:rsidR="000A2884" w:rsidRPr="000A2884" w:rsidRDefault="000A2884" w:rsidP="00791F12">
      <w:pPr>
        <w:numPr>
          <w:ilvl w:val="0"/>
          <w:numId w:val="14"/>
        </w:numPr>
        <w:contextualSpacing/>
        <w:jc w:val="both"/>
        <w:rPr>
          <w:rFonts w:eastAsia="Times New Roman" w:cs="Times New Roman"/>
          <w:sz w:val="22"/>
          <w:lang w:eastAsia="en-GB"/>
        </w:rPr>
      </w:pPr>
      <w:r w:rsidRPr="000A2884">
        <w:rPr>
          <w:rFonts w:eastAsia="Times New Roman" w:cs="Times New Roman"/>
          <w:sz w:val="22"/>
          <w:lang w:eastAsia="en-GB"/>
        </w:rPr>
        <w:t xml:space="preserve">Heart disease - despite a 40% fall in the number of deaths from coronary heart disease in Lincolnshire in the last 15 years, heart disease continues to be a key cause of premature deaths.  4.1% of Lincolnshire’s population have coronary heart disease compared to a national median of 3.2%;; </w:t>
      </w:r>
    </w:p>
    <w:p w14:paraId="11680D8C" w14:textId="77777777" w:rsidR="000A2884" w:rsidRPr="000A2884" w:rsidRDefault="000A2884" w:rsidP="000A2884">
      <w:pPr>
        <w:jc w:val="both"/>
        <w:rPr>
          <w:rFonts w:eastAsia="Times New Roman" w:cs="Times New Roman"/>
          <w:sz w:val="22"/>
          <w:lang w:eastAsia="en-GB"/>
        </w:rPr>
      </w:pPr>
    </w:p>
    <w:p w14:paraId="5FDC6323" w14:textId="77777777" w:rsidR="000A2884" w:rsidRPr="000A2884" w:rsidRDefault="000A2884" w:rsidP="00791F12">
      <w:pPr>
        <w:numPr>
          <w:ilvl w:val="0"/>
          <w:numId w:val="14"/>
        </w:numPr>
        <w:contextualSpacing/>
        <w:jc w:val="both"/>
        <w:rPr>
          <w:rFonts w:eastAsia="Times New Roman" w:cs="Times New Roman"/>
          <w:sz w:val="22"/>
          <w:lang w:eastAsia="en-GB"/>
        </w:rPr>
      </w:pPr>
      <w:r w:rsidRPr="000A2884">
        <w:rPr>
          <w:rFonts w:eastAsia="Times New Roman" w:cs="Times New Roman"/>
          <w:sz w:val="22"/>
          <w:lang w:eastAsia="en-GB"/>
        </w:rPr>
        <w:t xml:space="preserve">Stroke – 2.3% of Lincolnshire’s population live with the consequences of stroke (national median 1.8%), and older people are more at risk of strokes; </w:t>
      </w:r>
    </w:p>
    <w:p w14:paraId="24D42729" w14:textId="77777777" w:rsidR="000A2884" w:rsidRPr="000A2884" w:rsidRDefault="000A2884" w:rsidP="000A2884">
      <w:pPr>
        <w:jc w:val="both"/>
        <w:rPr>
          <w:rFonts w:eastAsia="Times New Roman" w:cs="Times New Roman"/>
          <w:sz w:val="22"/>
          <w:lang w:eastAsia="en-GB"/>
        </w:rPr>
      </w:pPr>
    </w:p>
    <w:p w14:paraId="79EF0384" w14:textId="77777777" w:rsidR="000A2884" w:rsidRPr="000A2884" w:rsidRDefault="000A2884" w:rsidP="00791F12">
      <w:pPr>
        <w:numPr>
          <w:ilvl w:val="0"/>
          <w:numId w:val="14"/>
        </w:numPr>
        <w:contextualSpacing/>
        <w:jc w:val="both"/>
        <w:rPr>
          <w:rFonts w:eastAsia="Times New Roman" w:cs="Times New Roman"/>
          <w:sz w:val="22"/>
          <w:lang w:eastAsia="en-GB"/>
        </w:rPr>
      </w:pPr>
      <w:r w:rsidRPr="000A2884">
        <w:rPr>
          <w:rFonts w:eastAsia="Times New Roman" w:cs="Times New Roman"/>
          <w:sz w:val="22"/>
          <w:lang w:eastAsia="en-GB"/>
        </w:rPr>
        <w:t xml:space="preserve">Cancer - causes one in four deaths in Lincolnshire, yet two thirds of cancers are potentially preventable; </w:t>
      </w:r>
    </w:p>
    <w:p w14:paraId="6166E4EC" w14:textId="77777777" w:rsidR="000A2884" w:rsidRPr="000A2884" w:rsidRDefault="000A2884" w:rsidP="000A2884">
      <w:pPr>
        <w:jc w:val="both"/>
        <w:rPr>
          <w:rFonts w:eastAsia="Times New Roman" w:cs="Times New Roman"/>
          <w:sz w:val="22"/>
          <w:lang w:eastAsia="en-GB"/>
        </w:rPr>
      </w:pPr>
    </w:p>
    <w:p w14:paraId="4369293F" w14:textId="77777777" w:rsidR="000A2884" w:rsidRPr="000A2884" w:rsidRDefault="000A2884" w:rsidP="00791F12">
      <w:pPr>
        <w:numPr>
          <w:ilvl w:val="0"/>
          <w:numId w:val="14"/>
        </w:numPr>
        <w:contextualSpacing/>
        <w:jc w:val="both"/>
        <w:rPr>
          <w:rFonts w:eastAsia="Times New Roman" w:cs="Times New Roman"/>
          <w:sz w:val="22"/>
          <w:lang w:eastAsia="en-GB"/>
        </w:rPr>
      </w:pPr>
      <w:r w:rsidRPr="000A2884">
        <w:rPr>
          <w:rFonts w:eastAsia="Times New Roman" w:cs="Times New Roman"/>
          <w:sz w:val="22"/>
          <w:lang w:eastAsia="en-GB"/>
        </w:rPr>
        <w:t xml:space="preserve">Diabetes - there are more people living with diabetes in Lincolnshire than the national average (7.9% vs 7.0%), with many more undiagnosed.  Age and living in a poorer area are two key factors. People with diabetes are also at an increased risk of having a stroke and dying from heart disease. </w:t>
      </w:r>
    </w:p>
    <w:p w14:paraId="346024DD" w14:textId="0B07673E" w:rsidR="000A2884" w:rsidRPr="000A2884" w:rsidRDefault="000A2884" w:rsidP="002C3374">
      <w:pPr>
        <w:pStyle w:val="Heading1"/>
        <w:numPr>
          <w:ilvl w:val="1"/>
          <w:numId w:val="57"/>
        </w:numPr>
        <w:rPr>
          <w:lang w:eastAsia="en-GB"/>
        </w:rPr>
      </w:pPr>
      <w:bookmarkStart w:id="47" w:name="_Toc76551102"/>
      <w:bookmarkStart w:id="48" w:name="_Toc96330823"/>
      <w:bookmarkStart w:id="49" w:name="_Toc96955929"/>
      <w:bookmarkStart w:id="50" w:name="_Toc105747247"/>
      <w:r w:rsidRPr="004B2DA4">
        <w:rPr>
          <w:rStyle w:val="Heading1Char"/>
        </w:rPr>
        <w:t>National and Local Strategies</w:t>
      </w:r>
      <w:bookmarkEnd w:id="47"/>
      <w:bookmarkEnd w:id="48"/>
      <w:bookmarkEnd w:id="49"/>
      <w:bookmarkEnd w:id="50"/>
    </w:p>
    <w:p w14:paraId="6772F6FE" w14:textId="77777777" w:rsidR="000A2884" w:rsidRPr="000A2884" w:rsidRDefault="000A2884" w:rsidP="000A2884">
      <w:pPr>
        <w:jc w:val="both"/>
        <w:rPr>
          <w:rFonts w:eastAsia="Times New Roman" w:cs="Times New Roman"/>
          <w:szCs w:val="24"/>
          <w:lang w:eastAsia="en-GB"/>
        </w:rPr>
      </w:pPr>
    </w:p>
    <w:p w14:paraId="407A5DC4" w14:textId="77777777" w:rsidR="000A2884" w:rsidRPr="000A2884" w:rsidRDefault="000A2884" w:rsidP="000A2884">
      <w:pPr>
        <w:autoSpaceDE w:val="0"/>
        <w:autoSpaceDN w:val="0"/>
        <w:adjustRightInd w:val="0"/>
        <w:jc w:val="both"/>
        <w:rPr>
          <w:rFonts w:eastAsia="Times New Roman" w:cs="Arial"/>
          <w:bCs/>
          <w:sz w:val="22"/>
          <w:lang w:val="en" w:eastAsia="en-GB"/>
        </w:rPr>
      </w:pPr>
      <w:r w:rsidRPr="000A2884">
        <w:rPr>
          <w:rFonts w:eastAsia="Times New Roman" w:cs="Arial"/>
          <w:bCs/>
          <w:sz w:val="22"/>
          <w:lang w:val="en" w:eastAsia="en-GB"/>
        </w:rPr>
        <w:t xml:space="preserve">There are a great number of national policies and strategies which relate to urgent and emergency care.  </w:t>
      </w:r>
    </w:p>
    <w:p w14:paraId="316C0CD5" w14:textId="77777777" w:rsidR="000A2884" w:rsidRPr="000A2884" w:rsidRDefault="000A2884" w:rsidP="000A2884">
      <w:pPr>
        <w:autoSpaceDE w:val="0"/>
        <w:autoSpaceDN w:val="0"/>
        <w:adjustRightInd w:val="0"/>
        <w:jc w:val="both"/>
        <w:rPr>
          <w:rFonts w:eastAsia="Times New Roman" w:cs="Arial"/>
          <w:bCs/>
          <w:sz w:val="22"/>
          <w:lang w:val="en" w:eastAsia="en-GB"/>
        </w:rPr>
      </w:pPr>
    </w:p>
    <w:p w14:paraId="19351F0C" w14:textId="2523E962" w:rsidR="000A2884" w:rsidRPr="000A2884" w:rsidRDefault="000A2884" w:rsidP="000A2884">
      <w:pPr>
        <w:autoSpaceDE w:val="0"/>
        <w:autoSpaceDN w:val="0"/>
        <w:adjustRightInd w:val="0"/>
        <w:jc w:val="both"/>
        <w:rPr>
          <w:rFonts w:eastAsia="Times New Roman" w:cs="Times New Roman"/>
          <w:color w:val="0070C0"/>
          <w:sz w:val="22"/>
          <w:u w:val="single"/>
          <w:lang w:eastAsia="en-GB"/>
        </w:rPr>
      </w:pPr>
      <w:r w:rsidRPr="000A2884">
        <w:rPr>
          <w:rFonts w:eastAsia="Times New Roman" w:cs="Arial"/>
          <w:bCs/>
          <w:sz w:val="22"/>
          <w:lang w:val="en" w:eastAsia="en-GB"/>
        </w:rPr>
        <w:t xml:space="preserve">Appendix </w:t>
      </w:r>
      <w:r w:rsidR="00554E5B">
        <w:rPr>
          <w:rFonts w:eastAsia="Times New Roman" w:cs="Arial"/>
          <w:bCs/>
          <w:sz w:val="22"/>
          <w:lang w:val="en" w:eastAsia="en-GB"/>
        </w:rPr>
        <w:t>G</w:t>
      </w:r>
      <w:r w:rsidRPr="000A2884">
        <w:rPr>
          <w:rFonts w:eastAsia="Times New Roman" w:cs="Arial"/>
          <w:bCs/>
          <w:sz w:val="22"/>
          <w:lang w:val="en" w:eastAsia="en-GB"/>
        </w:rPr>
        <w:t xml:space="preserve"> – National and Local Strategies - provides much more detail of the key documents.  The following is a more condensed list of the national and local policies and strategies and how they relate to this project.</w:t>
      </w:r>
    </w:p>
    <w:p w14:paraId="25F4D6C5" w14:textId="77777777" w:rsidR="000A2884" w:rsidRPr="000A2884" w:rsidRDefault="000A2884" w:rsidP="000A2884">
      <w:pPr>
        <w:autoSpaceDE w:val="0"/>
        <w:autoSpaceDN w:val="0"/>
        <w:adjustRightInd w:val="0"/>
        <w:jc w:val="both"/>
        <w:rPr>
          <w:rFonts w:eastAsia="Times New Roman" w:cs="Arial"/>
          <w:bCs/>
          <w:szCs w:val="24"/>
          <w:lang w:val="en" w:eastAsia="en-GB"/>
        </w:rPr>
      </w:pPr>
    </w:p>
    <w:p w14:paraId="3CDFFB04" w14:textId="50CE0988" w:rsidR="000A2884" w:rsidRPr="000A2884" w:rsidRDefault="000A2884" w:rsidP="000A2884">
      <w:pPr>
        <w:spacing w:after="200"/>
        <w:rPr>
          <w:rFonts w:eastAsia="Times New Roman" w:cs="Times New Roman"/>
          <w:i/>
          <w:iCs/>
          <w:color w:val="44546A"/>
          <w:sz w:val="18"/>
          <w:szCs w:val="18"/>
          <w:lang w:val="en" w:eastAsia="en-GB"/>
        </w:rPr>
      </w:pPr>
    </w:p>
    <w:tbl>
      <w:tblPr>
        <w:tblStyle w:val="GridTable1Light-Accent11"/>
        <w:tblW w:w="0" w:type="auto"/>
        <w:tblLook w:val="04A0" w:firstRow="1" w:lastRow="0" w:firstColumn="1" w:lastColumn="0" w:noHBand="0" w:noVBand="1"/>
      </w:tblPr>
      <w:tblGrid>
        <w:gridCol w:w="3397"/>
        <w:gridCol w:w="5663"/>
      </w:tblGrid>
      <w:tr w:rsidR="000A2884" w:rsidRPr="000A2884" w14:paraId="506B41B6" w14:textId="77777777" w:rsidTr="000A28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77AD8BD0" w14:textId="77777777" w:rsidR="000A2884" w:rsidRPr="000A2884" w:rsidRDefault="000A2884" w:rsidP="000A2884">
            <w:pPr>
              <w:autoSpaceDE w:val="0"/>
              <w:autoSpaceDN w:val="0"/>
              <w:adjustRightInd w:val="0"/>
              <w:rPr>
                <w:rFonts w:cs="Arial"/>
                <w:szCs w:val="24"/>
                <w:lang w:val="en"/>
              </w:rPr>
            </w:pPr>
            <w:r w:rsidRPr="000A2884">
              <w:rPr>
                <w:rFonts w:cs="Arial"/>
                <w:szCs w:val="24"/>
                <w:lang w:val="en"/>
              </w:rPr>
              <w:t>Policies and Strategies</w:t>
            </w:r>
          </w:p>
        </w:tc>
        <w:tc>
          <w:tcPr>
            <w:tcW w:w="5663" w:type="dxa"/>
          </w:tcPr>
          <w:p w14:paraId="57D98FB7" w14:textId="77777777" w:rsidR="000A2884" w:rsidRPr="000A2884" w:rsidRDefault="000A2884" w:rsidP="000A2884">
            <w:pPr>
              <w:autoSpaceDE w:val="0"/>
              <w:autoSpaceDN w:val="0"/>
              <w:adjustRightInd w:val="0"/>
              <w:cnfStyle w:val="100000000000" w:firstRow="1" w:lastRow="0" w:firstColumn="0" w:lastColumn="0" w:oddVBand="0" w:evenVBand="0" w:oddHBand="0" w:evenHBand="0" w:firstRowFirstColumn="0" w:firstRowLastColumn="0" w:lastRowFirstColumn="0" w:lastRowLastColumn="0"/>
              <w:rPr>
                <w:rFonts w:cs="Arial"/>
                <w:szCs w:val="24"/>
                <w:lang w:val="en"/>
              </w:rPr>
            </w:pPr>
            <w:r w:rsidRPr="000A2884">
              <w:rPr>
                <w:rFonts w:cs="Arial"/>
                <w:szCs w:val="24"/>
                <w:lang w:val="en"/>
              </w:rPr>
              <w:t>Impact on Project</w:t>
            </w:r>
          </w:p>
        </w:tc>
      </w:tr>
      <w:tr w:rsidR="000A2884" w:rsidRPr="000A2884" w14:paraId="350680EA"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3DC4C1FA" w14:textId="77777777" w:rsidR="000A2884" w:rsidRPr="000A2884" w:rsidRDefault="000A2884" w:rsidP="000A2884">
            <w:pPr>
              <w:autoSpaceDE w:val="0"/>
              <w:autoSpaceDN w:val="0"/>
              <w:adjustRightInd w:val="0"/>
              <w:rPr>
                <w:rFonts w:cs="Arial"/>
                <w:sz w:val="22"/>
                <w:lang w:val="en"/>
              </w:rPr>
            </w:pPr>
            <w:r w:rsidRPr="000A2884">
              <w:rPr>
                <w:rFonts w:cs="Arial"/>
                <w:sz w:val="22"/>
                <w:lang w:val="en"/>
              </w:rPr>
              <w:t>Transformation of Urgent and Emergency Care: Models of Care and Measurement (December 2020)</w:t>
            </w:r>
          </w:p>
        </w:tc>
        <w:tc>
          <w:tcPr>
            <w:tcW w:w="5663" w:type="dxa"/>
          </w:tcPr>
          <w:p w14:paraId="40526C03"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Describes the consultation on new performance metrics.  Introduces booked appointments into ED’s and UTC’s to manage demand and capital to increase capacity within ED’s and 111 services.</w:t>
            </w:r>
          </w:p>
        </w:tc>
      </w:tr>
      <w:tr w:rsidR="000A2884" w:rsidRPr="000A2884" w14:paraId="2B47D686"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558C51F8" w14:textId="77777777" w:rsidR="000A2884" w:rsidRPr="000A2884" w:rsidRDefault="000A2884" w:rsidP="000A2884">
            <w:pPr>
              <w:autoSpaceDE w:val="0"/>
              <w:autoSpaceDN w:val="0"/>
              <w:adjustRightInd w:val="0"/>
              <w:rPr>
                <w:rFonts w:cs="Arial"/>
                <w:sz w:val="22"/>
                <w:lang w:val="en"/>
              </w:rPr>
            </w:pPr>
            <w:r w:rsidRPr="000A2884">
              <w:rPr>
                <w:rFonts w:cs="Arial"/>
                <w:sz w:val="22"/>
                <w:lang w:val="en"/>
              </w:rPr>
              <w:t>Health Infrastructure Plan (HIP) (October 2019)</w:t>
            </w:r>
          </w:p>
        </w:tc>
        <w:tc>
          <w:tcPr>
            <w:tcW w:w="5663" w:type="dxa"/>
          </w:tcPr>
          <w:p w14:paraId="03318372"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Provides investment for the NHS to develop capital projects</w:t>
            </w:r>
          </w:p>
          <w:p w14:paraId="1D8C528E"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7D20B3DA"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7DFDA15A" w14:textId="75326C35" w:rsidR="000A2884" w:rsidRPr="000A2884" w:rsidRDefault="000A2884" w:rsidP="000A2884">
            <w:pPr>
              <w:autoSpaceDE w:val="0"/>
              <w:autoSpaceDN w:val="0"/>
              <w:adjustRightInd w:val="0"/>
              <w:rPr>
                <w:rFonts w:cs="Arial"/>
                <w:sz w:val="22"/>
                <w:lang w:val="en"/>
              </w:rPr>
            </w:pPr>
            <w:r w:rsidRPr="000A2884">
              <w:rPr>
                <w:rFonts w:cs="Arial"/>
                <w:sz w:val="22"/>
                <w:lang w:val="en"/>
              </w:rPr>
              <w:t>NHS Long Term Plan (January 2019)</w:t>
            </w:r>
            <w:r w:rsidR="00DD0D14">
              <w:rPr>
                <w:rFonts w:cs="Arial"/>
                <w:sz w:val="22"/>
                <w:lang w:val="en"/>
              </w:rPr>
              <w:t>, plus Updated Planning Guidance (2022)</w:t>
            </w:r>
          </w:p>
        </w:tc>
        <w:tc>
          <w:tcPr>
            <w:tcW w:w="5663" w:type="dxa"/>
          </w:tcPr>
          <w:p w14:paraId="0623EF43" w14:textId="434AB7E3"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 xml:space="preserve">Improvements in technology and out of hospital care drive the integration of different </w:t>
            </w:r>
            <w:proofErr w:type="spellStart"/>
            <w:r w:rsidRPr="000A2884">
              <w:rPr>
                <w:rFonts w:cs="Arial"/>
                <w:bCs/>
                <w:sz w:val="22"/>
                <w:lang w:val="en"/>
              </w:rPr>
              <w:t>organisations</w:t>
            </w:r>
            <w:proofErr w:type="spellEnd"/>
            <w:r w:rsidRPr="000A2884">
              <w:rPr>
                <w:rFonts w:cs="Arial"/>
                <w:bCs/>
                <w:sz w:val="22"/>
                <w:lang w:val="en"/>
              </w:rPr>
              <w:t>.  The Pilgrim Hospital ED Project will incorporate the acute trust, the community trust and the mental health trust all within one single department</w:t>
            </w:r>
            <w:r w:rsidR="00DD0D14">
              <w:rPr>
                <w:rFonts w:cs="Arial"/>
                <w:bCs/>
                <w:sz w:val="22"/>
                <w:lang w:val="en"/>
              </w:rPr>
              <w:t>.  The planning priorities and guidance, 2022, sets out the need to improve responsiveness or Urgent and Emergency Care, supported by creating c.5</w:t>
            </w:r>
            <w:proofErr w:type="gramStart"/>
            <w:r w:rsidR="00DD0D14">
              <w:rPr>
                <w:rFonts w:cs="Arial"/>
                <w:bCs/>
                <w:sz w:val="22"/>
                <w:lang w:val="en"/>
              </w:rPr>
              <w:t>,000</w:t>
            </w:r>
            <w:proofErr w:type="gramEnd"/>
            <w:r w:rsidR="00DD0D14">
              <w:rPr>
                <w:rFonts w:cs="Arial"/>
                <w:bCs/>
                <w:sz w:val="22"/>
                <w:lang w:val="en"/>
              </w:rPr>
              <w:t xml:space="preserve"> additional beds (including virtual ward expansion) and eliminating 12-hour waits and reducing ambulance delays.</w:t>
            </w:r>
          </w:p>
          <w:p w14:paraId="2B9E90AB"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0E096693"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6AA0BA30" w14:textId="77777777" w:rsidR="000A2884" w:rsidRPr="000A2884" w:rsidRDefault="000A2884" w:rsidP="000A2884">
            <w:pPr>
              <w:autoSpaceDE w:val="0"/>
              <w:autoSpaceDN w:val="0"/>
              <w:adjustRightInd w:val="0"/>
              <w:rPr>
                <w:rFonts w:cs="Arial"/>
                <w:sz w:val="22"/>
                <w:lang w:val="en"/>
              </w:rPr>
            </w:pPr>
            <w:r w:rsidRPr="000A2884">
              <w:rPr>
                <w:rFonts w:cs="Arial"/>
                <w:sz w:val="22"/>
                <w:lang w:val="en"/>
              </w:rPr>
              <w:t>Five Year Forward View (October 2014)</w:t>
            </w:r>
          </w:p>
        </w:tc>
        <w:tc>
          <w:tcPr>
            <w:tcW w:w="5663" w:type="dxa"/>
          </w:tcPr>
          <w:p w14:paraId="3313B75A"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Acute care systems where a range of primary, community, mental health and hospital services work together to provide a single service</w:t>
            </w:r>
          </w:p>
          <w:p w14:paraId="166DD176"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329F49EE"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19B0CC8D" w14:textId="77777777" w:rsidR="000A2884" w:rsidRPr="000A2884" w:rsidRDefault="000A2884" w:rsidP="000A2884">
            <w:pPr>
              <w:autoSpaceDE w:val="0"/>
              <w:autoSpaceDN w:val="0"/>
              <w:adjustRightInd w:val="0"/>
              <w:rPr>
                <w:rFonts w:cs="Arial"/>
                <w:sz w:val="22"/>
                <w:lang w:val="en"/>
              </w:rPr>
            </w:pPr>
            <w:r w:rsidRPr="000A2884">
              <w:rPr>
                <w:rFonts w:cs="Arial"/>
                <w:sz w:val="22"/>
                <w:lang w:val="en"/>
              </w:rPr>
              <w:t>Next Steps on the NHS Five Year Forward View (March 2017)</w:t>
            </w:r>
          </w:p>
        </w:tc>
        <w:tc>
          <w:tcPr>
            <w:tcW w:w="5663" w:type="dxa"/>
          </w:tcPr>
          <w:p w14:paraId="2EA40B13"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roofErr w:type="spellStart"/>
            <w:r w:rsidRPr="000A2884">
              <w:rPr>
                <w:rFonts w:cs="Arial"/>
                <w:bCs/>
                <w:sz w:val="22"/>
                <w:lang w:val="en"/>
              </w:rPr>
              <w:t>Prioritised</w:t>
            </w:r>
            <w:proofErr w:type="spellEnd"/>
            <w:r w:rsidRPr="000A2884">
              <w:rPr>
                <w:rFonts w:cs="Arial"/>
                <w:bCs/>
                <w:sz w:val="22"/>
                <w:lang w:val="en"/>
              </w:rPr>
              <w:t xml:space="preserve"> improving ED performance and access to GP and primary care services, including extended access out of hours which will be provided within the UTC element of the project</w:t>
            </w:r>
          </w:p>
          <w:p w14:paraId="6649A72D"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5AEE303E"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23E40E79" w14:textId="77777777" w:rsidR="000A2884" w:rsidRPr="000A2884" w:rsidRDefault="000A2884" w:rsidP="000A2884">
            <w:pPr>
              <w:autoSpaceDE w:val="0"/>
              <w:autoSpaceDN w:val="0"/>
              <w:adjustRightInd w:val="0"/>
              <w:rPr>
                <w:rFonts w:cs="Arial"/>
                <w:sz w:val="22"/>
                <w:lang w:val="en"/>
              </w:rPr>
            </w:pPr>
            <w:r w:rsidRPr="000A2884">
              <w:rPr>
                <w:rFonts w:cs="Arial"/>
                <w:sz w:val="22"/>
                <w:lang w:val="en"/>
              </w:rPr>
              <w:t>General Practice: Forward View (April 2016)</w:t>
            </w:r>
          </w:p>
        </w:tc>
        <w:tc>
          <w:tcPr>
            <w:tcW w:w="5663" w:type="dxa"/>
          </w:tcPr>
          <w:p w14:paraId="7F0BF7B8"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 xml:space="preserve">Additional funding to support primary care services.  A five year STP package of funding for GP practices but also steps to develop workforce and </w:t>
            </w:r>
            <w:proofErr w:type="spellStart"/>
            <w:r w:rsidRPr="000A2884">
              <w:rPr>
                <w:rFonts w:cs="Arial"/>
                <w:bCs/>
                <w:sz w:val="22"/>
                <w:lang w:val="en"/>
              </w:rPr>
              <w:t>modernise</w:t>
            </w:r>
            <w:proofErr w:type="spellEnd"/>
            <w:r w:rsidRPr="000A2884">
              <w:rPr>
                <w:rFonts w:cs="Arial"/>
                <w:bCs/>
                <w:sz w:val="22"/>
                <w:lang w:val="en"/>
              </w:rPr>
              <w:t xml:space="preserve"> infrastructure and technology </w:t>
            </w:r>
          </w:p>
          <w:p w14:paraId="092B3DCA"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6E81DE06"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7EBDADC2" w14:textId="77777777" w:rsidR="000A2884" w:rsidRPr="000A2884" w:rsidRDefault="000A2884" w:rsidP="000A2884">
            <w:pPr>
              <w:autoSpaceDE w:val="0"/>
              <w:autoSpaceDN w:val="0"/>
              <w:adjustRightInd w:val="0"/>
              <w:rPr>
                <w:rFonts w:cs="Arial"/>
                <w:sz w:val="22"/>
                <w:lang w:val="en"/>
              </w:rPr>
            </w:pPr>
            <w:r w:rsidRPr="000A2884">
              <w:rPr>
                <w:rFonts w:cs="Arial"/>
                <w:sz w:val="22"/>
                <w:lang w:val="en"/>
              </w:rPr>
              <w:t>Urgent Treatment Centre’s – Principles and Standards (July 2017)</w:t>
            </w:r>
          </w:p>
        </w:tc>
        <w:tc>
          <w:tcPr>
            <w:tcW w:w="5663" w:type="dxa"/>
          </w:tcPr>
          <w:p w14:paraId="4DBFF99D"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 xml:space="preserve">Sets out the agenda for developing UTC’s on acute hospital sites such as Boston.  Patient would be able to access urgent treatment </w:t>
            </w:r>
            <w:proofErr w:type="spellStart"/>
            <w:r w:rsidRPr="000A2884">
              <w:rPr>
                <w:rFonts w:cs="Arial"/>
                <w:bCs/>
                <w:sz w:val="22"/>
                <w:lang w:val="en"/>
              </w:rPr>
              <w:t>centre’s</w:t>
            </w:r>
            <w:proofErr w:type="spellEnd"/>
            <w:r w:rsidRPr="000A2884">
              <w:rPr>
                <w:rFonts w:cs="Arial"/>
                <w:bCs/>
                <w:sz w:val="22"/>
                <w:lang w:val="en"/>
              </w:rPr>
              <w:t xml:space="preserve"> a minimum of 12 hours a day, staffed by primary care, access to diagnostics such as X-ray.  Urgent appointments booked through 111 as well as walk in access.  Routine and same-day appointments, out of hours general practice.  This would be part of a locally integrated urgent and emergency care service working with ambulance services, NHS111, GPs and the acute hospital ED.  This </w:t>
            </w:r>
            <w:proofErr w:type="spellStart"/>
            <w:r w:rsidRPr="000A2884">
              <w:rPr>
                <w:rFonts w:cs="Arial"/>
                <w:bCs/>
                <w:sz w:val="22"/>
                <w:lang w:val="en"/>
              </w:rPr>
              <w:t>standardisation</w:t>
            </w:r>
            <w:proofErr w:type="spellEnd"/>
            <w:r w:rsidRPr="000A2884">
              <w:rPr>
                <w:rFonts w:cs="Arial"/>
                <w:bCs/>
                <w:sz w:val="22"/>
                <w:lang w:val="en"/>
              </w:rPr>
              <w:t xml:space="preserve"> was part of a drive to simplify urgent care models and use the same nomenclature</w:t>
            </w:r>
          </w:p>
          <w:p w14:paraId="58D7EBE7"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7034B5C3"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072F759C" w14:textId="77777777" w:rsidR="000A2884" w:rsidRPr="000A2884" w:rsidRDefault="000A2884" w:rsidP="000A2884">
            <w:pPr>
              <w:autoSpaceDE w:val="0"/>
              <w:autoSpaceDN w:val="0"/>
              <w:adjustRightInd w:val="0"/>
              <w:jc w:val="both"/>
              <w:rPr>
                <w:rFonts w:cs="Arial"/>
                <w:sz w:val="22"/>
                <w:lang w:val="en"/>
              </w:rPr>
            </w:pPr>
            <w:r w:rsidRPr="000A2884">
              <w:rPr>
                <w:rFonts w:cs="Arial"/>
                <w:sz w:val="22"/>
                <w:lang w:val="en"/>
              </w:rPr>
              <w:t>The Carter Report (interim June 2015 and final February 2016)</w:t>
            </w:r>
          </w:p>
        </w:tc>
        <w:tc>
          <w:tcPr>
            <w:tcW w:w="5663" w:type="dxa"/>
          </w:tcPr>
          <w:p w14:paraId="42BF84AA"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 xml:space="preserve">Ensures trusts have a strategic estates plan to reduce estates costs and invest in and reconfigure the estate.  </w:t>
            </w:r>
            <w:proofErr w:type="spellStart"/>
            <w:r w:rsidRPr="000A2884">
              <w:rPr>
                <w:rFonts w:cs="Arial"/>
                <w:bCs/>
                <w:sz w:val="22"/>
                <w:lang w:val="en"/>
              </w:rPr>
              <w:t>Maximises</w:t>
            </w:r>
            <w:proofErr w:type="spellEnd"/>
            <w:r w:rsidRPr="000A2884">
              <w:rPr>
                <w:rFonts w:cs="Arial"/>
                <w:bCs/>
                <w:sz w:val="22"/>
                <w:lang w:val="en"/>
              </w:rPr>
              <w:t xml:space="preserve"> the clinical space planned within the new ED at Pilgrim Hospital and supports the development of a new, more cost effective building</w:t>
            </w:r>
          </w:p>
          <w:p w14:paraId="485140EE"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58A056FA"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312DE8BC" w14:textId="77777777" w:rsidR="000A2884" w:rsidRPr="000A2884" w:rsidRDefault="000A2884" w:rsidP="000A2884">
            <w:pPr>
              <w:autoSpaceDE w:val="0"/>
              <w:autoSpaceDN w:val="0"/>
              <w:adjustRightInd w:val="0"/>
              <w:jc w:val="both"/>
              <w:rPr>
                <w:rFonts w:cs="Arial"/>
                <w:sz w:val="22"/>
                <w:lang w:val="en"/>
              </w:rPr>
            </w:pPr>
            <w:r w:rsidRPr="000A2884">
              <w:rPr>
                <w:rFonts w:cs="Arial"/>
                <w:sz w:val="22"/>
                <w:lang w:val="en"/>
              </w:rPr>
              <w:t>NHS Property and Estates: Why the Estate Matters for Patients (March 2017)</w:t>
            </w:r>
          </w:p>
          <w:p w14:paraId="4946478B" w14:textId="77777777" w:rsidR="000A2884" w:rsidRPr="000A2884" w:rsidRDefault="000A2884" w:rsidP="000A2884">
            <w:pPr>
              <w:autoSpaceDE w:val="0"/>
              <w:autoSpaceDN w:val="0"/>
              <w:adjustRightInd w:val="0"/>
              <w:jc w:val="both"/>
              <w:rPr>
                <w:rFonts w:cs="Arial"/>
                <w:sz w:val="22"/>
                <w:lang w:val="en"/>
              </w:rPr>
            </w:pPr>
          </w:p>
        </w:tc>
        <w:tc>
          <w:tcPr>
            <w:tcW w:w="5663" w:type="dxa"/>
          </w:tcPr>
          <w:p w14:paraId="283371C5"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 xml:space="preserve">Presented STP processes to redevelop hospital infrastructure to modern standards. </w:t>
            </w:r>
          </w:p>
        </w:tc>
      </w:tr>
      <w:tr w:rsidR="000A2884" w:rsidRPr="000A2884" w14:paraId="203A0C13"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1A358871" w14:textId="77777777" w:rsidR="000A2884" w:rsidRPr="000A2884" w:rsidRDefault="000A2884" w:rsidP="000A2884">
            <w:pPr>
              <w:autoSpaceDE w:val="0"/>
              <w:autoSpaceDN w:val="0"/>
              <w:adjustRightInd w:val="0"/>
              <w:jc w:val="both"/>
              <w:rPr>
                <w:rFonts w:cs="Arial"/>
                <w:sz w:val="22"/>
                <w:lang w:val="en"/>
              </w:rPr>
            </w:pPr>
            <w:r w:rsidRPr="000A2884">
              <w:rPr>
                <w:rFonts w:cs="Arial"/>
                <w:sz w:val="22"/>
                <w:lang w:val="en"/>
              </w:rPr>
              <w:t>Local Estates Strategies (</w:t>
            </w:r>
            <w:proofErr w:type="spellStart"/>
            <w:r w:rsidRPr="000A2884">
              <w:rPr>
                <w:rFonts w:cs="Arial"/>
                <w:sz w:val="22"/>
                <w:lang w:val="en"/>
              </w:rPr>
              <w:t>DoH</w:t>
            </w:r>
            <w:proofErr w:type="spellEnd"/>
            <w:r w:rsidRPr="000A2884">
              <w:rPr>
                <w:rFonts w:cs="Arial"/>
                <w:sz w:val="22"/>
                <w:lang w:val="en"/>
              </w:rPr>
              <w:t xml:space="preserve"> June 2015)</w:t>
            </w:r>
          </w:p>
        </w:tc>
        <w:tc>
          <w:tcPr>
            <w:tcW w:w="5663" w:type="dxa"/>
          </w:tcPr>
          <w:p w14:paraId="12C025CE"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Established Local Estates Forums between trusts, commissioners and stakeholders.  Developed understanding of available estate, aligned to commissioning intentions.  Ensures commissioners and providers are aligned in developing new capital projects</w:t>
            </w:r>
          </w:p>
          <w:p w14:paraId="7076FFA3"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1A1247DB"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6DEDF21E" w14:textId="77777777" w:rsidR="000A2884" w:rsidRPr="000A2884" w:rsidRDefault="000A2884" w:rsidP="000A2884">
            <w:pPr>
              <w:autoSpaceDE w:val="0"/>
              <w:autoSpaceDN w:val="0"/>
              <w:adjustRightInd w:val="0"/>
              <w:jc w:val="both"/>
              <w:rPr>
                <w:rFonts w:cs="Arial"/>
                <w:sz w:val="22"/>
                <w:lang w:val="en"/>
              </w:rPr>
            </w:pPr>
            <w:r w:rsidRPr="000A2884">
              <w:rPr>
                <w:rFonts w:cs="Arial"/>
                <w:sz w:val="22"/>
                <w:lang w:val="en"/>
              </w:rPr>
              <w:t>Estates and Technology Transformation Fund (ETTF)</w:t>
            </w:r>
          </w:p>
        </w:tc>
        <w:tc>
          <w:tcPr>
            <w:tcW w:w="5663" w:type="dxa"/>
          </w:tcPr>
          <w:p w14:paraId="5C6E5219"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 xml:space="preserve">Initially as part of the General Practice Forward View and to support developing GP practices  but also now invests in technology and </w:t>
            </w:r>
            <w:proofErr w:type="spellStart"/>
            <w:r w:rsidRPr="000A2884">
              <w:rPr>
                <w:rFonts w:cs="Arial"/>
                <w:bCs/>
                <w:sz w:val="22"/>
                <w:lang w:val="en"/>
              </w:rPr>
              <w:t>modernising</w:t>
            </w:r>
            <w:proofErr w:type="spellEnd"/>
            <w:r w:rsidRPr="000A2884">
              <w:rPr>
                <w:rFonts w:cs="Arial"/>
                <w:bCs/>
                <w:sz w:val="22"/>
                <w:lang w:val="en"/>
              </w:rPr>
              <w:t xml:space="preserve"> workforce</w:t>
            </w:r>
          </w:p>
          <w:p w14:paraId="0F5063D3"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209FFC5E"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4A5B6ADC" w14:textId="77777777" w:rsidR="000A2884" w:rsidRPr="000A2884" w:rsidRDefault="000A2884" w:rsidP="000A2884">
            <w:pPr>
              <w:autoSpaceDE w:val="0"/>
              <w:autoSpaceDN w:val="0"/>
              <w:adjustRightInd w:val="0"/>
              <w:jc w:val="both"/>
              <w:rPr>
                <w:rFonts w:cs="Arial"/>
                <w:sz w:val="22"/>
                <w:lang w:val="en"/>
              </w:rPr>
            </w:pPr>
            <w:r w:rsidRPr="000A2884">
              <w:rPr>
                <w:rFonts w:cs="Arial"/>
                <w:sz w:val="22"/>
                <w:lang w:val="en"/>
              </w:rPr>
              <w:t>Lincolnshire STP Estates Strategy (draft)</w:t>
            </w:r>
          </w:p>
        </w:tc>
        <w:tc>
          <w:tcPr>
            <w:tcW w:w="5663" w:type="dxa"/>
          </w:tcPr>
          <w:p w14:paraId="301F4CA5"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Describes the previous Wave 4 capital bids to develop resuscitation improvements and develop UTC’s at Lincoln and Boston.  Describes the “Integrated Urgent and Emergency reconfiguration of estate at Pilgrim and Lincoln County Hospitals” as a key STP service strategy to alleviate the extreme issues at the two sites.</w:t>
            </w:r>
          </w:p>
          <w:p w14:paraId="3BCC1DCC"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2BC2F582"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34A17326" w14:textId="1E5D00F6" w:rsidR="0037514F" w:rsidRPr="000A2884" w:rsidRDefault="0037514F" w:rsidP="0037514F">
            <w:pPr>
              <w:autoSpaceDE w:val="0"/>
              <w:autoSpaceDN w:val="0"/>
              <w:adjustRightInd w:val="0"/>
              <w:jc w:val="both"/>
              <w:rPr>
                <w:rFonts w:cs="Arial"/>
                <w:b w:val="0"/>
                <w:bCs w:val="0"/>
                <w:sz w:val="22"/>
                <w:lang w:val="en"/>
              </w:rPr>
            </w:pPr>
            <w:r>
              <w:rPr>
                <w:rFonts w:cs="Arial"/>
                <w:sz w:val="22"/>
                <w:lang w:val="en"/>
              </w:rPr>
              <w:t>ULHT Estates Strategy</w:t>
            </w:r>
          </w:p>
          <w:p w14:paraId="30CB39D8" w14:textId="36AE75D3" w:rsidR="000A2884" w:rsidRPr="000A2884" w:rsidRDefault="000A2884" w:rsidP="000A2884">
            <w:pPr>
              <w:autoSpaceDE w:val="0"/>
              <w:autoSpaceDN w:val="0"/>
              <w:adjustRightInd w:val="0"/>
              <w:jc w:val="both"/>
              <w:rPr>
                <w:rFonts w:cs="Arial"/>
                <w:sz w:val="22"/>
                <w:lang w:val="en"/>
              </w:rPr>
            </w:pPr>
          </w:p>
        </w:tc>
        <w:tc>
          <w:tcPr>
            <w:tcW w:w="5663" w:type="dxa"/>
          </w:tcPr>
          <w:p w14:paraId="7F76E06B"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 xml:space="preserve">The ULHT estates strategy identified areas of the estate that were in poor condition and considers the backlog maintenance issues and costs to </w:t>
            </w:r>
            <w:proofErr w:type="spellStart"/>
            <w:r w:rsidRPr="000A2884">
              <w:rPr>
                <w:rFonts w:cs="Arial"/>
                <w:bCs/>
                <w:sz w:val="22"/>
                <w:lang w:val="en"/>
              </w:rPr>
              <w:t>modernise</w:t>
            </w:r>
            <w:proofErr w:type="spellEnd"/>
            <w:r w:rsidRPr="000A2884">
              <w:rPr>
                <w:rFonts w:cs="Arial"/>
                <w:bCs/>
                <w:sz w:val="22"/>
                <w:lang w:val="en"/>
              </w:rPr>
              <w:t xml:space="preserve"> buildings.  </w:t>
            </w:r>
          </w:p>
          <w:p w14:paraId="0E8C579E"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p w14:paraId="390A0DDC" w14:textId="6DC28826"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The development control plan for Pilgrim Hospital identified the “H Block” as an area for demolition due to the state of the building.</w:t>
            </w:r>
            <w:r w:rsidR="0037514F">
              <w:rPr>
                <w:rFonts w:cs="Arial"/>
                <w:bCs/>
                <w:sz w:val="22"/>
                <w:lang w:val="en"/>
              </w:rPr>
              <w:t xml:space="preserve">  The revised plan at FBC also redevelops the maternity block, another area with very significant backlog maintenance issues.</w:t>
            </w:r>
          </w:p>
          <w:p w14:paraId="51C27302"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r w:rsidR="000A2884" w:rsidRPr="000A2884" w14:paraId="1949A610" w14:textId="77777777" w:rsidTr="000A2884">
        <w:tc>
          <w:tcPr>
            <w:cnfStyle w:val="001000000000" w:firstRow="0" w:lastRow="0" w:firstColumn="1" w:lastColumn="0" w:oddVBand="0" w:evenVBand="0" w:oddHBand="0" w:evenHBand="0" w:firstRowFirstColumn="0" w:firstRowLastColumn="0" w:lastRowFirstColumn="0" w:lastRowLastColumn="0"/>
            <w:tcW w:w="3397" w:type="dxa"/>
          </w:tcPr>
          <w:p w14:paraId="715157A3" w14:textId="77777777" w:rsidR="000A2884" w:rsidRPr="000A2884" w:rsidRDefault="000A2884" w:rsidP="000A2884">
            <w:pPr>
              <w:autoSpaceDE w:val="0"/>
              <w:autoSpaceDN w:val="0"/>
              <w:adjustRightInd w:val="0"/>
              <w:jc w:val="both"/>
              <w:rPr>
                <w:rFonts w:cs="Arial"/>
                <w:sz w:val="22"/>
                <w:lang w:val="en"/>
              </w:rPr>
            </w:pPr>
            <w:r w:rsidRPr="000A2884">
              <w:rPr>
                <w:rFonts w:cs="Arial"/>
                <w:sz w:val="22"/>
                <w:lang w:val="en"/>
              </w:rPr>
              <w:t>ULHT Clinical Strategy</w:t>
            </w:r>
          </w:p>
        </w:tc>
        <w:tc>
          <w:tcPr>
            <w:tcW w:w="5663" w:type="dxa"/>
          </w:tcPr>
          <w:p w14:paraId="589BF921" w14:textId="432EFA71" w:rsid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sidRPr="000A2884">
              <w:rPr>
                <w:rFonts w:cs="Arial"/>
                <w:bCs/>
                <w:sz w:val="22"/>
                <w:lang w:val="en"/>
              </w:rPr>
              <w:t>Considers all elements of the trusts work but in particular looks at where services need to be integrated and more sustainable.  This project is aligned with the strategy by providing a more robust service with combined providers and a more cost effective model of care.  This is further enforced by the Trusts new Integrated Improvement Plan 2020-2025</w:t>
            </w:r>
            <w:r w:rsidR="00CF6E51">
              <w:rPr>
                <w:rFonts w:cs="Arial"/>
                <w:bCs/>
                <w:sz w:val="22"/>
                <w:lang w:val="en"/>
              </w:rPr>
              <w:t>.</w:t>
            </w:r>
          </w:p>
          <w:p w14:paraId="7C4AA60D" w14:textId="77777777" w:rsidR="00CF6E51" w:rsidRDefault="00CF6E51"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p w14:paraId="6445807C" w14:textId="6CBE84D0" w:rsidR="00CF6E51" w:rsidRPr="000A2884" w:rsidRDefault="00CF6E51"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r>
              <w:rPr>
                <w:rFonts w:cs="Arial"/>
                <w:bCs/>
                <w:sz w:val="22"/>
                <w:lang w:val="en"/>
              </w:rPr>
              <w:t>The Acute Services Review is a system level transformation of fragile services.  Whilst acute medicine is considered within the proposals there are no actions that will impact Pilgrim Hospitals’ ED.  Changes to other clinical services leaving or coming to the site may impact on the number of transfers to or from other hospitals but would not impact the overall demand for the ED.</w:t>
            </w:r>
          </w:p>
          <w:p w14:paraId="72B15CFF" w14:textId="77777777" w:rsidR="000A2884" w:rsidRPr="000A2884" w:rsidRDefault="000A2884" w:rsidP="000A2884">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cs="Arial"/>
                <w:bCs/>
                <w:sz w:val="22"/>
                <w:lang w:val="en"/>
              </w:rPr>
            </w:pPr>
          </w:p>
        </w:tc>
      </w:tr>
    </w:tbl>
    <w:p w14:paraId="39747E5E" w14:textId="77777777" w:rsidR="000A2884" w:rsidRPr="000A2884" w:rsidRDefault="000A2884" w:rsidP="000A2884">
      <w:pPr>
        <w:autoSpaceDE w:val="0"/>
        <w:autoSpaceDN w:val="0"/>
        <w:adjustRightInd w:val="0"/>
        <w:jc w:val="both"/>
        <w:rPr>
          <w:rFonts w:eastAsia="Times New Roman" w:cs="Arial"/>
          <w:bCs/>
          <w:szCs w:val="24"/>
          <w:lang w:val="en" w:eastAsia="en-GB"/>
        </w:rPr>
      </w:pPr>
    </w:p>
    <w:p w14:paraId="4520ABB9" w14:textId="77777777" w:rsidR="000A2884" w:rsidRPr="000A2884" w:rsidRDefault="000A2884" w:rsidP="000A2884">
      <w:pPr>
        <w:rPr>
          <w:rFonts w:ascii="Calibri Light" w:eastAsia="Times New Roman" w:hAnsi="Calibri Light" w:cs="Times New Roman"/>
          <w:color w:val="2E74B5"/>
          <w:sz w:val="32"/>
          <w:szCs w:val="32"/>
          <w:lang w:eastAsia="en-GB"/>
        </w:rPr>
      </w:pPr>
      <w:r w:rsidRPr="000A2884">
        <w:rPr>
          <w:rFonts w:eastAsia="Times New Roman" w:cs="Times New Roman"/>
          <w:szCs w:val="24"/>
          <w:lang w:eastAsia="en-GB"/>
        </w:rPr>
        <w:br w:type="page"/>
      </w:r>
    </w:p>
    <w:p w14:paraId="1168AE4E" w14:textId="21FB9910" w:rsidR="000A2884" w:rsidRPr="004B2DA4" w:rsidRDefault="000A2884" w:rsidP="00791F12">
      <w:pPr>
        <w:pStyle w:val="Heading1"/>
        <w:numPr>
          <w:ilvl w:val="1"/>
          <w:numId w:val="58"/>
        </w:numPr>
      </w:pPr>
      <w:bookmarkStart w:id="51" w:name="_Toc76551103"/>
      <w:bookmarkStart w:id="52" w:name="_Toc96330824"/>
      <w:bookmarkStart w:id="53" w:name="_Toc96955930"/>
      <w:bookmarkStart w:id="54" w:name="_Toc105747248"/>
      <w:r w:rsidRPr="004B2DA4">
        <w:t>Definitions</w:t>
      </w:r>
      <w:bookmarkEnd w:id="51"/>
      <w:bookmarkEnd w:id="52"/>
      <w:bookmarkEnd w:id="53"/>
      <w:bookmarkEnd w:id="54"/>
    </w:p>
    <w:p w14:paraId="77F38E7F" w14:textId="77777777" w:rsidR="000A2884" w:rsidRPr="000A2884" w:rsidRDefault="000A2884" w:rsidP="000A2884">
      <w:pPr>
        <w:rPr>
          <w:rFonts w:eastAsia="Times New Roman" w:cs="Times New Roman"/>
          <w:szCs w:val="24"/>
          <w:lang w:eastAsia="en-GB"/>
        </w:rPr>
      </w:pPr>
    </w:p>
    <w:p w14:paraId="55AE85C3" w14:textId="5209D468" w:rsidR="000A2884" w:rsidRPr="000A2884" w:rsidRDefault="000A2884" w:rsidP="00791F12">
      <w:pPr>
        <w:pStyle w:val="Subtitle"/>
        <w:numPr>
          <w:ilvl w:val="2"/>
          <w:numId w:val="58"/>
        </w:numPr>
      </w:pPr>
      <w:bookmarkStart w:id="55" w:name="_Toc76551104"/>
      <w:r w:rsidRPr="004B2DA4">
        <w:rPr>
          <w:rStyle w:val="SubtitleChar"/>
        </w:rPr>
        <w:t>Emergency Medicine</w:t>
      </w:r>
      <w:bookmarkEnd w:id="55"/>
    </w:p>
    <w:p w14:paraId="234E6BC6" w14:textId="77777777" w:rsidR="000A2884" w:rsidRPr="000A2884" w:rsidRDefault="000A2884" w:rsidP="000A2884">
      <w:pPr>
        <w:rPr>
          <w:rFonts w:eastAsia="Times New Roman" w:cs="Times New Roman"/>
          <w:szCs w:val="24"/>
          <w:lang w:eastAsia="en-GB"/>
        </w:rPr>
      </w:pPr>
    </w:p>
    <w:p w14:paraId="12894DEB"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Emergency Medicine is the specialist field of medicine that deals with patients presenting to an Emergency Department with the most acute and severe illness and trauma from all age groups and with an undifferentiated spectrum of physical and behavioural disorders.</w:t>
      </w:r>
    </w:p>
    <w:p w14:paraId="387EF2AF" w14:textId="77777777" w:rsidR="000A2884" w:rsidRPr="000A2884" w:rsidRDefault="000A2884" w:rsidP="000A2884">
      <w:pPr>
        <w:jc w:val="both"/>
        <w:rPr>
          <w:rFonts w:eastAsia="Times New Roman" w:cs="Times New Roman"/>
          <w:sz w:val="22"/>
          <w:lang w:eastAsia="en-GB"/>
        </w:rPr>
      </w:pPr>
    </w:p>
    <w:p w14:paraId="7930F3E5"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specialism has grown from the Casualty Departments of the 1960’s and 70’s initially treating trauma to now encompass critical and acute care for a much wider range of conditions.</w:t>
      </w:r>
    </w:p>
    <w:p w14:paraId="66098D9A" w14:textId="77777777" w:rsidR="000A2884" w:rsidRPr="000A2884" w:rsidRDefault="000A2884" w:rsidP="000A2884">
      <w:pPr>
        <w:jc w:val="both"/>
        <w:rPr>
          <w:rFonts w:eastAsia="Times New Roman" w:cs="Times New Roman"/>
          <w:sz w:val="22"/>
          <w:lang w:eastAsia="en-GB"/>
        </w:rPr>
      </w:pPr>
    </w:p>
    <w:p w14:paraId="178A3F10"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Historically, Casualty Departments became known as Accident and Emergency Departments as the speciality developed.  Today, the Royal College of Emergency Medicine (RCEM) describes the term Emergency Departments (ED) as most reflective of current practise.</w:t>
      </w:r>
    </w:p>
    <w:p w14:paraId="2DA214CB" w14:textId="77777777" w:rsidR="000A2884" w:rsidRPr="000A2884" w:rsidRDefault="000A2884" w:rsidP="000A2884">
      <w:pPr>
        <w:jc w:val="both"/>
        <w:rPr>
          <w:rFonts w:eastAsia="Times New Roman" w:cs="Times New Roman"/>
          <w:sz w:val="22"/>
          <w:lang w:eastAsia="en-GB"/>
        </w:rPr>
      </w:pPr>
    </w:p>
    <w:p w14:paraId="3E046A44"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undifferentiated nature of attendances means that the ED physicians must be trained in a wide range of areas and the ED itself must be divided into areas to treat the varying acuity that presents.</w:t>
      </w:r>
    </w:p>
    <w:p w14:paraId="4A6D8739" w14:textId="77777777" w:rsidR="000A2884" w:rsidRPr="000A2884" w:rsidRDefault="000A2884" w:rsidP="000A2884">
      <w:pPr>
        <w:jc w:val="both"/>
        <w:rPr>
          <w:rFonts w:eastAsia="Times New Roman" w:cs="Times New Roman"/>
          <w:sz w:val="28"/>
          <w:szCs w:val="28"/>
          <w:lang w:eastAsia="en-GB"/>
        </w:rPr>
      </w:pPr>
    </w:p>
    <w:p w14:paraId="66E96B59" w14:textId="6127AFA7" w:rsidR="000A2884" w:rsidRPr="000A2884" w:rsidRDefault="000A2884" w:rsidP="00791F12">
      <w:pPr>
        <w:pStyle w:val="Subtitle"/>
        <w:numPr>
          <w:ilvl w:val="2"/>
          <w:numId w:val="58"/>
        </w:numPr>
      </w:pPr>
      <w:bookmarkStart w:id="56" w:name="_Toc76551105"/>
      <w:r w:rsidRPr="000A2884">
        <w:t>Emergency Departments</w:t>
      </w:r>
      <w:bookmarkEnd w:id="56"/>
    </w:p>
    <w:p w14:paraId="23C826C7"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In England Emergency Departments are divided into three types:</w:t>
      </w:r>
    </w:p>
    <w:p w14:paraId="508453EB" w14:textId="77777777" w:rsidR="000A2884" w:rsidRPr="000A2884" w:rsidRDefault="000A2884" w:rsidP="000A2884">
      <w:pPr>
        <w:jc w:val="both"/>
        <w:rPr>
          <w:rFonts w:eastAsia="Times New Roman" w:cs="Times New Roman"/>
          <w:sz w:val="22"/>
          <w:lang w:eastAsia="en-GB"/>
        </w:rPr>
      </w:pPr>
    </w:p>
    <w:p w14:paraId="7F943DFA" w14:textId="77777777" w:rsidR="000A2884" w:rsidRPr="000A2884" w:rsidRDefault="000A2884" w:rsidP="00791F12">
      <w:pPr>
        <w:numPr>
          <w:ilvl w:val="0"/>
          <w:numId w:val="15"/>
        </w:numPr>
        <w:contextualSpacing/>
        <w:jc w:val="both"/>
        <w:rPr>
          <w:rFonts w:eastAsia="Times New Roman" w:cs="Times New Roman"/>
          <w:sz w:val="22"/>
          <w:lang w:eastAsia="en-GB"/>
        </w:rPr>
      </w:pPr>
      <w:r w:rsidRPr="000A2884">
        <w:rPr>
          <w:rFonts w:eastAsia="Times New Roman" w:cs="Times New Roman"/>
          <w:sz w:val="22"/>
          <w:lang w:eastAsia="en-GB"/>
        </w:rPr>
        <w:t xml:space="preserve">Type 1:  major ED providing 24 hour consultant led services with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facilities</w:t>
      </w:r>
    </w:p>
    <w:p w14:paraId="751A9754" w14:textId="77777777" w:rsidR="000A2884" w:rsidRPr="000A2884" w:rsidRDefault="000A2884" w:rsidP="00791F12">
      <w:pPr>
        <w:numPr>
          <w:ilvl w:val="0"/>
          <w:numId w:val="15"/>
        </w:numPr>
        <w:contextualSpacing/>
        <w:jc w:val="both"/>
        <w:rPr>
          <w:rFonts w:eastAsia="Times New Roman" w:cs="Times New Roman"/>
          <w:sz w:val="22"/>
          <w:lang w:eastAsia="en-GB"/>
        </w:rPr>
      </w:pPr>
      <w:r w:rsidRPr="000A2884">
        <w:rPr>
          <w:rFonts w:eastAsia="Times New Roman" w:cs="Times New Roman"/>
          <w:sz w:val="22"/>
          <w:lang w:eastAsia="en-GB"/>
        </w:rPr>
        <w:t>Type 2:  single speciality ED service such as ophthalmology</w:t>
      </w:r>
    </w:p>
    <w:p w14:paraId="182C66EE" w14:textId="77777777" w:rsidR="000A2884" w:rsidRPr="000A2884" w:rsidRDefault="000A2884" w:rsidP="00791F12">
      <w:pPr>
        <w:numPr>
          <w:ilvl w:val="0"/>
          <w:numId w:val="15"/>
        </w:numPr>
        <w:contextualSpacing/>
        <w:jc w:val="both"/>
        <w:rPr>
          <w:rFonts w:eastAsia="Times New Roman" w:cs="Times New Roman"/>
          <w:sz w:val="22"/>
          <w:lang w:eastAsia="en-GB"/>
        </w:rPr>
      </w:pPr>
      <w:r w:rsidRPr="000A2884">
        <w:rPr>
          <w:rFonts w:eastAsia="Times New Roman" w:cs="Times New Roman"/>
          <w:sz w:val="22"/>
          <w:lang w:eastAsia="en-GB"/>
        </w:rPr>
        <w:t>Type 3:  other units such as minor injuries and walk in centres</w:t>
      </w:r>
    </w:p>
    <w:p w14:paraId="7A758436" w14:textId="77777777" w:rsidR="000A2884" w:rsidRPr="000A2884" w:rsidRDefault="000A2884" w:rsidP="000A2884">
      <w:pPr>
        <w:jc w:val="both"/>
        <w:rPr>
          <w:rFonts w:eastAsia="Times New Roman" w:cs="Times New Roman"/>
          <w:sz w:val="22"/>
          <w:lang w:eastAsia="en-GB"/>
        </w:rPr>
      </w:pPr>
    </w:p>
    <w:p w14:paraId="095DFDF6" w14:textId="77777777" w:rsidR="000A2884" w:rsidRPr="000A2884" w:rsidRDefault="000A2884" w:rsidP="000A2884">
      <w:pPr>
        <w:rPr>
          <w:rFonts w:eastAsia="Times New Roman" w:cs="Times New Roman"/>
          <w:i/>
          <w:sz w:val="22"/>
          <w:lang w:eastAsia="en-GB"/>
        </w:rPr>
      </w:pPr>
      <w:r w:rsidRPr="000A2884">
        <w:rPr>
          <w:rFonts w:eastAsia="Times New Roman" w:cs="Times New Roman"/>
          <w:i/>
          <w:sz w:val="22"/>
          <w:lang w:eastAsia="en-GB"/>
        </w:rPr>
        <w:t>Pilgrim Hospital has a Type 1 ED.</w:t>
      </w:r>
    </w:p>
    <w:p w14:paraId="75E48108" w14:textId="77777777" w:rsidR="000A2884" w:rsidRPr="000A2884" w:rsidRDefault="000A2884" w:rsidP="000A2884">
      <w:pPr>
        <w:rPr>
          <w:rFonts w:eastAsia="Times New Roman" w:cs="Times New Roman"/>
          <w:sz w:val="22"/>
          <w:lang w:eastAsia="en-GB"/>
        </w:rPr>
      </w:pPr>
    </w:p>
    <w:p w14:paraId="5A3718B9"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To cope with the undifferentiated range of presentations the ED is usually divided into four distinct areas:</w:t>
      </w:r>
    </w:p>
    <w:p w14:paraId="0EBC6520" w14:textId="77777777" w:rsidR="000A2884" w:rsidRPr="000A2884" w:rsidRDefault="000A2884" w:rsidP="000A2884">
      <w:pPr>
        <w:jc w:val="both"/>
        <w:rPr>
          <w:rFonts w:eastAsia="Times New Roman" w:cs="Times New Roman"/>
          <w:sz w:val="22"/>
          <w:lang w:eastAsia="en-GB"/>
        </w:rPr>
      </w:pPr>
    </w:p>
    <w:p w14:paraId="6C803006" w14:textId="77777777" w:rsidR="000A2884" w:rsidRPr="000A2884" w:rsidRDefault="000A2884" w:rsidP="00791F12">
      <w:pPr>
        <w:numPr>
          <w:ilvl w:val="0"/>
          <w:numId w:val="16"/>
        </w:numPr>
        <w:contextualSpacing/>
        <w:jc w:val="both"/>
        <w:rPr>
          <w:rFonts w:eastAsia="Times New Roman" w:cs="Times New Roman"/>
          <w:sz w:val="22"/>
          <w:lang w:eastAsia="en-GB"/>
        </w:rPr>
      </w:pPr>
      <w:r w:rsidRPr="000A2884">
        <w:rPr>
          <w:rFonts w:eastAsia="Times New Roman" w:cs="Times New Roman"/>
          <w:sz w:val="22"/>
          <w:lang w:eastAsia="en-GB"/>
        </w:rPr>
        <w:t>Triage: Once patients are booked in, they undergo a quick assessment process to determine which area of the department is best suited to meet their condition.  Triage is usually undertaken by senior nursing staff and is done at the front door following reception for walking patients or within a Rapid Assessment and Treatment (RAT) area for patients coming in by ambulance;</w:t>
      </w:r>
    </w:p>
    <w:p w14:paraId="0CBF4740" w14:textId="77777777" w:rsidR="000A2884" w:rsidRPr="000A2884" w:rsidRDefault="000A2884" w:rsidP="000A2884">
      <w:pPr>
        <w:ind w:left="360"/>
        <w:jc w:val="both"/>
        <w:rPr>
          <w:rFonts w:eastAsia="Times New Roman" w:cs="Times New Roman"/>
          <w:sz w:val="22"/>
          <w:lang w:eastAsia="en-GB"/>
        </w:rPr>
      </w:pPr>
    </w:p>
    <w:p w14:paraId="211D1979" w14:textId="77777777" w:rsidR="000A2884" w:rsidRPr="000A2884" w:rsidRDefault="000A2884" w:rsidP="00791F12">
      <w:pPr>
        <w:numPr>
          <w:ilvl w:val="0"/>
          <w:numId w:val="16"/>
        </w:numPr>
        <w:contextualSpacing/>
        <w:jc w:val="both"/>
        <w:rPr>
          <w:rFonts w:eastAsia="Times New Roman" w:cs="Times New Roman"/>
          <w:sz w:val="22"/>
          <w:lang w:eastAsia="en-GB"/>
        </w:rPr>
      </w:pPr>
      <w:r w:rsidRPr="000A2884">
        <w:rPr>
          <w:rFonts w:eastAsia="Times New Roman" w:cs="Times New Roman"/>
          <w:sz w:val="22"/>
          <w:lang w:eastAsia="en-GB"/>
        </w:rPr>
        <w:t>Minors:  those patients deemed as having minor injuries such as sprains, minor fractures, low level illness – some of these patients are simply offered treatment advice or referred to primary care;</w:t>
      </w:r>
    </w:p>
    <w:p w14:paraId="74670BC6" w14:textId="77777777" w:rsidR="000A2884" w:rsidRPr="000A2884" w:rsidRDefault="000A2884" w:rsidP="000A2884">
      <w:pPr>
        <w:ind w:left="360"/>
        <w:jc w:val="both"/>
        <w:rPr>
          <w:rFonts w:eastAsia="Times New Roman" w:cs="Times New Roman"/>
          <w:sz w:val="22"/>
          <w:lang w:eastAsia="en-GB"/>
        </w:rPr>
      </w:pPr>
    </w:p>
    <w:p w14:paraId="303B9C73" w14:textId="77777777" w:rsidR="000A2884" w:rsidRPr="000A2884" w:rsidRDefault="000A2884" w:rsidP="00791F12">
      <w:pPr>
        <w:numPr>
          <w:ilvl w:val="0"/>
          <w:numId w:val="16"/>
        </w:numPr>
        <w:contextualSpacing/>
        <w:jc w:val="both"/>
        <w:rPr>
          <w:rFonts w:eastAsia="Times New Roman" w:cs="Times New Roman"/>
          <w:sz w:val="22"/>
          <w:lang w:eastAsia="en-GB"/>
        </w:rPr>
      </w:pPr>
      <w:r w:rsidRPr="000A2884">
        <w:rPr>
          <w:rFonts w:eastAsia="Times New Roman" w:cs="Times New Roman"/>
          <w:sz w:val="22"/>
          <w:lang w:eastAsia="en-GB"/>
        </w:rPr>
        <w:t>Majors:  for seriously unwell patients a number of cubicles are designated “Majors”.  Many of these patients will be admitted or referred on to tertiary centres;</w:t>
      </w:r>
    </w:p>
    <w:p w14:paraId="79EDA271" w14:textId="77777777" w:rsidR="000A2884" w:rsidRPr="000A2884" w:rsidRDefault="000A2884" w:rsidP="000A2884">
      <w:pPr>
        <w:jc w:val="both"/>
        <w:rPr>
          <w:rFonts w:eastAsia="Times New Roman" w:cs="Times New Roman"/>
          <w:sz w:val="22"/>
          <w:lang w:eastAsia="en-GB"/>
        </w:rPr>
      </w:pPr>
    </w:p>
    <w:p w14:paraId="2C7DD1DF" w14:textId="77777777" w:rsidR="000A2884" w:rsidRPr="000A2884" w:rsidRDefault="000A2884" w:rsidP="00791F12">
      <w:pPr>
        <w:numPr>
          <w:ilvl w:val="0"/>
          <w:numId w:val="16"/>
        </w:numPr>
        <w:contextualSpacing/>
        <w:jc w:val="both"/>
        <w:rPr>
          <w:rFonts w:eastAsia="Times New Roman" w:cs="Times New Roman"/>
          <w:sz w:val="22"/>
          <w:lang w:eastAsia="en-GB"/>
        </w:rPr>
      </w:pP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for patients who are critically ill, usually brought in by ambulance.  These are the acutely unwell patients with undifferentiated presentations as well as those patients within the department at risk of deterioration and who will require enhanced care or continuous monitoring.</w:t>
      </w:r>
    </w:p>
    <w:p w14:paraId="71E9258F" w14:textId="77777777" w:rsidR="000A2884" w:rsidRPr="000A2884" w:rsidRDefault="000A2884" w:rsidP="000A2884">
      <w:pPr>
        <w:ind w:left="720"/>
        <w:contextualSpacing/>
        <w:rPr>
          <w:rFonts w:eastAsia="Times New Roman" w:cs="Times New Roman"/>
          <w:sz w:val="22"/>
          <w:lang w:eastAsia="en-GB"/>
        </w:rPr>
      </w:pPr>
    </w:p>
    <w:p w14:paraId="1852DF14"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In 2017 NHS England, by recognising that ED attendances were increasing and many complaints could be dealt with by other services, funded every acute trust to implement one of three solutions to support ED’s with the lower acuity patients.  These were:</w:t>
      </w:r>
    </w:p>
    <w:p w14:paraId="3E44CD1F" w14:textId="77777777" w:rsidR="000A2884" w:rsidRPr="000A2884" w:rsidRDefault="000A2884" w:rsidP="000A2884">
      <w:pPr>
        <w:jc w:val="both"/>
        <w:rPr>
          <w:rFonts w:eastAsia="Times New Roman" w:cs="Times New Roman"/>
          <w:sz w:val="22"/>
          <w:lang w:eastAsia="en-GB"/>
        </w:rPr>
      </w:pPr>
    </w:p>
    <w:p w14:paraId="707DE358" w14:textId="77777777" w:rsidR="000A2884" w:rsidRPr="000A2884" w:rsidRDefault="000A2884" w:rsidP="00791F12">
      <w:pPr>
        <w:numPr>
          <w:ilvl w:val="0"/>
          <w:numId w:val="18"/>
        </w:numPr>
        <w:contextualSpacing/>
        <w:jc w:val="both"/>
        <w:rPr>
          <w:rFonts w:eastAsia="Times New Roman" w:cs="Times New Roman"/>
          <w:sz w:val="22"/>
          <w:lang w:eastAsia="en-GB"/>
        </w:rPr>
      </w:pPr>
      <w:r w:rsidRPr="000A2884">
        <w:rPr>
          <w:rFonts w:eastAsia="Times New Roman" w:cs="Times New Roman"/>
          <w:sz w:val="22"/>
          <w:lang w:eastAsia="en-GB"/>
        </w:rPr>
        <w:t>Where there was already an Urgent Treatment Centre on site protocols needed to be adapted to comply with best practise;</w:t>
      </w:r>
    </w:p>
    <w:p w14:paraId="288792F1" w14:textId="77777777" w:rsidR="000A2884" w:rsidRPr="000A2884" w:rsidRDefault="000A2884" w:rsidP="000A2884">
      <w:pPr>
        <w:jc w:val="both"/>
        <w:rPr>
          <w:rFonts w:eastAsia="Times New Roman" w:cs="Times New Roman"/>
          <w:sz w:val="22"/>
          <w:lang w:eastAsia="en-GB"/>
        </w:rPr>
      </w:pPr>
    </w:p>
    <w:p w14:paraId="741CF7A5" w14:textId="77777777" w:rsidR="000A2884" w:rsidRPr="000A2884" w:rsidRDefault="000A2884" w:rsidP="00791F12">
      <w:pPr>
        <w:numPr>
          <w:ilvl w:val="0"/>
          <w:numId w:val="18"/>
        </w:numPr>
        <w:contextualSpacing/>
        <w:jc w:val="both"/>
        <w:rPr>
          <w:rFonts w:eastAsia="Times New Roman" w:cs="Times New Roman"/>
          <w:sz w:val="22"/>
          <w:lang w:eastAsia="en-GB"/>
        </w:rPr>
      </w:pPr>
      <w:r w:rsidRPr="000A2884">
        <w:rPr>
          <w:rFonts w:eastAsia="Times New Roman" w:cs="Times New Roman"/>
          <w:sz w:val="22"/>
          <w:lang w:eastAsia="en-GB"/>
        </w:rPr>
        <w:t>Where there was some kind of Primary Care Streaming in place the service needed to be adapted to comply with best practise;</w:t>
      </w:r>
    </w:p>
    <w:p w14:paraId="16557BD1" w14:textId="77777777" w:rsidR="000A2884" w:rsidRPr="000A2884" w:rsidRDefault="000A2884" w:rsidP="000A2884">
      <w:pPr>
        <w:ind w:left="720"/>
        <w:contextualSpacing/>
        <w:rPr>
          <w:rFonts w:eastAsia="Times New Roman" w:cs="Times New Roman"/>
          <w:sz w:val="22"/>
          <w:lang w:eastAsia="en-GB"/>
        </w:rPr>
      </w:pPr>
    </w:p>
    <w:p w14:paraId="687BB29A" w14:textId="77777777" w:rsidR="000A2884" w:rsidRPr="000A2884" w:rsidRDefault="000A2884" w:rsidP="00791F12">
      <w:pPr>
        <w:numPr>
          <w:ilvl w:val="0"/>
          <w:numId w:val="18"/>
        </w:numPr>
        <w:contextualSpacing/>
        <w:jc w:val="both"/>
        <w:rPr>
          <w:rFonts w:eastAsia="Times New Roman" w:cs="Times New Roman"/>
          <w:sz w:val="22"/>
          <w:lang w:eastAsia="en-GB"/>
        </w:rPr>
      </w:pPr>
      <w:r w:rsidRPr="000A2884">
        <w:rPr>
          <w:rFonts w:eastAsia="Times New Roman" w:cs="Times New Roman"/>
          <w:sz w:val="22"/>
          <w:lang w:eastAsia="en-GB"/>
        </w:rPr>
        <w:t>Where there was no service in place organisations had to implement a Primary Care Streaming service in line with published best practise by September 2017.</w:t>
      </w:r>
    </w:p>
    <w:p w14:paraId="6C7FA831" w14:textId="77777777" w:rsidR="000A2884" w:rsidRPr="000A2884" w:rsidRDefault="000A2884" w:rsidP="000A2884">
      <w:pPr>
        <w:ind w:left="720"/>
        <w:contextualSpacing/>
        <w:rPr>
          <w:rFonts w:eastAsia="Times New Roman" w:cs="Times New Roman"/>
          <w:sz w:val="22"/>
          <w:lang w:eastAsia="en-GB"/>
        </w:rPr>
      </w:pPr>
    </w:p>
    <w:p w14:paraId="78644F5E"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This therefore put an onus on trusts with the available funding to implement a co-located 5</w:t>
      </w:r>
      <w:r w:rsidRPr="000A2884">
        <w:rPr>
          <w:rFonts w:eastAsia="Times New Roman" w:cs="Times New Roman"/>
          <w:sz w:val="22"/>
          <w:vertAlign w:val="superscript"/>
          <w:lang w:eastAsia="en-GB"/>
        </w:rPr>
        <w:t>th</w:t>
      </w:r>
      <w:r w:rsidRPr="000A2884">
        <w:rPr>
          <w:rFonts w:eastAsia="Times New Roman" w:cs="Times New Roman"/>
          <w:sz w:val="22"/>
          <w:lang w:eastAsia="en-GB"/>
        </w:rPr>
        <w:t xml:space="preserve"> area to an ED for streaming out patients who could be seen in primary care services.  Pilgrim Hospital did not, at the time, have a Primary Care Streaming Service so the trust, working with Lincolnshire Community Health Services implemented a new model of care with GP’s and Acute Care Practitioners working out of 4 clinical rooms adjacent to the </w:t>
      </w:r>
      <w:proofErr w:type="gramStart"/>
      <w:r w:rsidRPr="000A2884">
        <w:rPr>
          <w:rFonts w:eastAsia="Times New Roman" w:cs="Times New Roman"/>
          <w:sz w:val="22"/>
          <w:lang w:eastAsia="en-GB"/>
        </w:rPr>
        <w:t>minors</w:t>
      </w:r>
      <w:proofErr w:type="gramEnd"/>
      <w:r w:rsidRPr="000A2884">
        <w:rPr>
          <w:rFonts w:eastAsia="Times New Roman" w:cs="Times New Roman"/>
          <w:sz w:val="22"/>
          <w:lang w:eastAsia="en-GB"/>
        </w:rPr>
        <w:t xml:space="preserve"> area.  Since the OBC was submitted an adjacent area to the ED (formerly OP’s) has been developed to provide a limited UTC service.</w:t>
      </w:r>
    </w:p>
    <w:p w14:paraId="3B45B4D2" w14:textId="77777777" w:rsidR="000A2884" w:rsidRPr="000A2884" w:rsidRDefault="000A2884" w:rsidP="000A2884">
      <w:pPr>
        <w:jc w:val="both"/>
        <w:rPr>
          <w:rFonts w:eastAsia="Times New Roman" w:cs="Times New Roman"/>
          <w:sz w:val="22"/>
          <w:lang w:eastAsia="en-GB"/>
        </w:rPr>
      </w:pPr>
    </w:p>
    <w:p w14:paraId="7C36B6E0" w14:textId="296B1429" w:rsidR="000A2884" w:rsidRPr="000A2884" w:rsidRDefault="000A2884" w:rsidP="000A2884">
      <w:pPr>
        <w:jc w:val="both"/>
        <w:rPr>
          <w:rFonts w:eastAsia="Times New Roman" w:cs="Times New Roman"/>
          <w:i/>
          <w:sz w:val="22"/>
          <w:lang w:eastAsia="en-GB"/>
        </w:rPr>
      </w:pPr>
      <w:r w:rsidRPr="000A2884">
        <w:rPr>
          <w:rFonts w:eastAsia="Times New Roman" w:cs="Times New Roman"/>
          <w:i/>
          <w:sz w:val="22"/>
          <w:lang w:eastAsia="en-GB"/>
        </w:rPr>
        <w:t>Pilgrim Hospital, Boston has a reception with triage</w:t>
      </w:r>
      <w:r w:rsidR="00601880">
        <w:rPr>
          <w:rFonts w:eastAsia="Times New Roman" w:cs="Times New Roman"/>
          <w:i/>
          <w:sz w:val="22"/>
          <w:lang w:eastAsia="en-GB"/>
        </w:rPr>
        <w:t xml:space="preserve">, </w:t>
      </w:r>
      <w:proofErr w:type="spellStart"/>
      <w:r w:rsidR="00601880">
        <w:rPr>
          <w:rFonts w:eastAsia="Times New Roman" w:cs="Times New Roman"/>
          <w:i/>
          <w:sz w:val="22"/>
          <w:lang w:eastAsia="en-GB"/>
        </w:rPr>
        <w:t>resus</w:t>
      </w:r>
      <w:proofErr w:type="spellEnd"/>
      <w:r w:rsidR="00601880">
        <w:rPr>
          <w:rFonts w:eastAsia="Times New Roman" w:cs="Times New Roman"/>
          <w:i/>
          <w:sz w:val="22"/>
          <w:lang w:eastAsia="en-GB"/>
        </w:rPr>
        <w:t xml:space="preserve"> area, and </w:t>
      </w:r>
      <w:proofErr w:type="gramStart"/>
      <w:r w:rsidR="00601880">
        <w:rPr>
          <w:rFonts w:eastAsia="Times New Roman" w:cs="Times New Roman"/>
          <w:i/>
          <w:sz w:val="22"/>
          <w:lang w:eastAsia="en-GB"/>
        </w:rPr>
        <w:t>majors</w:t>
      </w:r>
      <w:proofErr w:type="gramEnd"/>
      <w:r w:rsidR="00601880">
        <w:rPr>
          <w:rFonts w:eastAsia="Times New Roman" w:cs="Times New Roman"/>
          <w:i/>
          <w:sz w:val="22"/>
          <w:lang w:eastAsia="en-GB"/>
        </w:rPr>
        <w:t xml:space="preserve"> area </w:t>
      </w:r>
      <w:r w:rsidRPr="000A2884">
        <w:rPr>
          <w:rFonts w:eastAsia="Times New Roman" w:cs="Times New Roman"/>
          <w:i/>
          <w:sz w:val="22"/>
          <w:lang w:eastAsia="en-GB"/>
        </w:rPr>
        <w:t>within the ED and a co-located UTC.</w:t>
      </w:r>
    </w:p>
    <w:p w14:paraId="5A12A05E" w14:textId="77777777" w:rsidR="000A2884" w:rsidRPr="000A2884" w:rsidRDefault="000A2884" w:rsidP="000A2884">
      <w:pPr>
        <w:jc w:val="both"/>
        <w:rPr>
          <w:rFonts w:eastAsia="Times New Roman" w:cs="Times New Roman"/>
          <w:szCs w:val="24"/>
          <w:lang w:eastAsia="en-GB"/>
        </w:rPr>
      </w:pPr>
    </w:p>
    <w:p w14:paraId="179F0CB2" w14:textId="6CE025FA" w:rsidR="000A2884" w:rsidRPr="000A2884" w:rsidRDefault="000A2884" w:rsidP="00791F12">
      <w:pPr>
        <w:pStyle w:val="Subtitle"/>
        <w:numPr>
          <w:ilvl w:val="2"/>
          <w:numId w:val="58"/>
        </w:numPr>
      </w:pPr>
      <w:bookmarkStart w:id="57" w:name="_Toc76551106"/>
      <w:r w:rsidRPr="000A2884">
        <w:t>Urgent Treatment Centres</w:t>
      </w:r>
      <w:bookmarkEnd w:id="57"/>
    </w:p>
    <w:p w14:paraId="4BB6B446" w14:textId="77777777" w:rsidR="000A2884" w:rsidRPr="000A2884" w:rsidRDefault="000A2884" w:rsidP="000A2884">
      <w:pPr>
        <w:jc w:val="both"/>
        <w:rPr>
          <w:rFonts w:eastAsia="Times New Roman" w:cs="Times New Roman"/>
          <w:szCs w:val="24"/>
          <w:lang w:eastAsia="en-GB"/>
        </w:rPr>
      </w:pPr>
    </w:p>
    <w:p w14:paraId="3B2EB054"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As referenced in section 3.3 there is a specification for a UTC already published and an expectation that all organisations with an ED would be providing this by December 2019.  </w:t>
      </w:r>
    </w:p>
    <w:p w14:paraId="092F6AA0" w14:textId="77777777" w:rsidR="000A2884" w:rsidRPr="000A2884" w:rsidRDefault="000A2884" w:rsidP="000A2884">
      <w:pPr>
        <w:jc w:val="both"/>
        <w:rPr>
          <w:rFonts w:eastAsia="Times New Roman" w:cs="Times New Roman"/>
          <w:sz w:val="22"/>
          <w:lang w:eastAsia="en-GB"/>
        </w:rPr>
      </w:pPr>
    </w:p>
    <w:p w14:paraId="7B1A2302" w14:textId="77777777" w:rsidR="000A2884" w:rsidRPr="000A2884" w:rsidRDefault="000A2884" w:rsidP="000A2884">
      <w:pPr>
        <w:rPr>
          <w:rFonts w:eastAsia="Times New Roman" w:cs="Times New Roman"/>
          <w:sz w:val="22"/>
          <w:lang w:eastAsia="en-GB"/>
        </w:rPr>
      </w:pPr>
      <w:r w:rsidRPr="000A2884">
        <w:rPr>
          <w:rFonts w:eastAsia="Times New Roman" w:cs="Times New Roman"/>
          <w:sz w:val="22"/>
          <w:lang w:eastAsia="en-GB"/>
        </w:rPr>
        <w:t>The core set of standards includes:</w:t>
      </w:r>
    </w:p>
    <w:p w14:paraId="34BE0E58" w14:textId="77777777" w:rsidR="000A2884" w:rsidRPr="000A2884" w:rsidRDefault="000A2884" w:rsidP="000A2884">
      <w:pPr>
        <w:rPr>
          <w:rFonts w:eastAsia="Times New Roman" w:cs="Times New Roman"/>
          <w:sz w:val="22"/>
          <w:lang w:eastAsia="en-GB"/>
        </w:rPr>
      </w:pPr>
    </w:p>
    <w:p w14:paraId="7A39214E" w14:textId="77777777" w:rsidR="000A2884" w:rsidRPr="000A2884" w:rsidRDefault="000A2884" w:rsidP="00791F12">
      <w:pPr>
        <w:numPr>
          <w:ilvl w:val="0"/>
          <w:numId w:val="21"/>
        </w:numPr>
        <w:contextualSpacing/>
        <w:rPr>
          <w:rFonts w:eastAsia="Times New Roman" w:cs="Times New Roman"/>
          <w:sz w:val="22"/>
          <w:lang w:eastAsia="en-GB"/>
        </w:rPr>
      </w:pPr>
      <w:r w:rsidRPr="000A2884">
        <w:rPr>
          <w:rFonts w:eastAsia="Times New Roman" w:cs="Times New Roman"/>
          <w:sz w:val="22"/>
          <w:lang w:eastAsia="en-GB"/>
        </w:rPr>
        <w:t>Being able to access urgent treatment centres that are open at least 12 hours a day, GP-led, staffed by GPs, nurses and other clinicians, with access to simple diagnostics, e.g. urinalysis, ECG and in some cases X-ray;</w:t>
      </w:r>
    </w:p>
    <w:p w14:paraId="7CBF9748" w14:textId="77777777" w:rsidR="000A2884" w:rsidRPr="000A2884" w:rsidRDefault="000A2884" w:rsidP="000A2884">
      <w:pPr>
        <w:rPr>
          <w:rFonts w:eastAsia="Times New Roman" w:cs="Times New Roman"/>
          <w:sz w:val="22"/>
          <w:lang w:eastAsia="en-GB"/>
        </w:rPr>
      </w:pPr>
    </w:p>
    <w:p w14:paraId="5D1B9F5D" w14:textId="77777777" w:rsidR="000A2884" w:rsidRPr="000A2884" w:rsidRDefault="000A2884" w:rsidP="00791F12">
      <w:pPr>
        <w:numPr>
          <w:ilvl w:val="0"/>
          <w:numId w:val="21"/>
        </w:numPr>
        <w:contextualSpacing/>
        <w:rPr>
          <w:rFonts w:eastAsia="Times New Roman" w:cs="Times New Roman"/>
          <w:sz w:val="22"/>
          <w:lang w:eastAsia="en-GB"/>
        </w:rPr>
      </w:pPr>
      <w:r w:rsidRPr="000A2884">
        <w:rPr>
          <w:rFonts w:eastAsia="Times New Roman" w:cs="Times New Roman"/>
          <w:sz w:val="22"/>
          <w:lang w:eastAsia="en-GB"/>
        </w:rPr>
        <w:t>Have a consistent route to access urgent appointments offered within 4hrs and booked through NHS 111, ambulance services and general practice. A walk-in access option would also be retained;</w:t>
      </w:r>
    </w:p>
    <w:p w14:paraId="07BD9685" w14:textId="77777777" w:rsidR="000A2884" w:rsidRPr="000A2884" w:rsidRDefault="000A2884" w:rsidP="000A2884">
      <w:pPr>
        <w:ind w:left="720"/>
        <w:contextualSpacing/>
        <w:rPr>
          <w:rFonts w:eastAsia="Times New Roman" w:cs="Times New Roman"/>
          <w:sz w:val="22"/>
          <w:lang w:eastAsia="en-GB"/>
        </w:rPr>
      </w:pPr>
    </w:p>
    <w:p w14:paraId="0F4416BB" w14:textId="77777777" w:rsidR="000A2884" w:rsidRPr="000A2884" w:rsidRDefault="000A2884" w:rsidP="00791F12">
      <w:pPr>
        <w:numPr>
          <w:ilvl w:val="0"/>
          <w:numId w:val="21"/>
        </w:numPr>
        <w:contextualSpacing/>
        <w:rPr>
          <w:rFonts w:eastAsia="Times New Roman" w:cs="Times New Roman"/>
          <w:sz w:val="22"/>
          <w:lang w:eastAsia="en-GB"/>
        </w:rPr>
      </w:pPr>
      <w:r w:rsidRPr="000A2884">
        <w:rPr>
          <w:rFonts w:eastAsia="Times New Roman" w:cs="Times New Roman"/>
          <w:sz w:val="22"/>
          <w:lang w:eastAsia="en-GB"/>
        </w:rPr>
        <w:t>Increasingly be able to access routine and same-day appointments, and out-of-hours general practice, for both urgent and routine appointments, at the same facility, where geographically appropriate;</w:t>
      </w:r>
    </w:p>
    <w:p w14:paraId="4228B011" w14:textId="77777777" w:rsidR="000A2884" w:rsidRPr="000A2884" w:rsidRDefault="000A2884" w:rsidP="000A2884">
      <w:pPr>
        <w:ind w:left="720"/>
        <w:contextualSpacing/>
        <w:rPr>
          <w:rFonts w:eastAsia="Times New Roman" w:cs="Times New Roman"/>
          <w:sz w:val="22"/>
          <w:lang w:eastAsia="en-GB"/>
        </w:rPr>
      </w:pPr>
    </w:p>
    <w:p w14:paraId="2DF7557E" w14:textId="77777777" w:rsidR="000A2884" w:rsidRPr="000A2884" w:rsidRDefault="000A2884" w:rsidP="00791F12">
      <w:pPr>
        <w:numPr>
          <w:ilvl w:val="0"/>
          <w:numId w:val="21"/>
        </w:numPr>
        <w:contextualSpacing/>
        <w:rPr>
          <w:rFonts w:eastAsia="Times New Roman" w:cs="Times New Roman"/>
          <w:sz w:val="22"/>
          <w:lang w:eastAsia="en-GB"/>
        </w:rPr>
      </w:pPr>
      <w:r w:rsidRPr="000A2884">
        <w:rPr>
          <w:rFonts w:eastAsia="Times New Roman" w:cs="Times New Roman"/>
          <w:sz w:val="22"/>
          <w:lang w:eastAsia="en-GB"/>
        </w:rPr>
        <w:t>Know that the urgent treatment centre is part of locally integrated urgent and emergency care services working in conjunction with the ambulance service, NHS111, local GPs, hospital ED services and other local providers.</w:t>
      </w:r>
    </w:p>
    <w:p w14:paraId="04978A09" w14:textId="77777777" w:rsidR="000A2884" w:rsidRPr="000A2884" w:rsidRDefault="000A2884" w:rsidP="000A2884">
      <w:pPr>
        <w:rPr>
          <w:rFonts w:eastAsia="Times New Roman" w:cs="Times New Roman"/>
          <w:sz w:val="22"/>
          <w:lang w:eastAsia="en-GB"/>
        </w:rPr>
      </w:pPr>
    </w:p>
    <w:p w14:paraId="449724C8" w14:textId="77777777" w:rsidR="000A2884" w:rsidRPr="000A2884" w:rsidRDefault="000A2884" w:rsidP="000A2884">
      <w:pPr>
        <w:jc w:val="both"/>
        <w:rPr>
          <w:rFonts w:eastAsia="Times New Roman" w:cs="Times New Roman"/>
          <w:i/>
          <w:szCs w:val="24"/>
          <w:lang w:eastAsia="en-GB"/>
        </w:rPr>
      </w:pPr>
      <w:r w:rsidRPr="000A2884">
        <w:rPr>
          <w:rFonts w:eastAsia="Times New Roman" w:cs="Times New Roman"/>
          <w:i/>
          <w:sz w:val="22"/>
          <w:lang w:eastAsia="en-GB"/>
        </w:rPr>
        <w:t>Pilgrim Hospital, Boston, has an Urgent Treatment Centre but the accommodation is constrained within the building adjacent to the ED.  This meets the criteria for UTC but does not provide sufficient capacity or HBN complaint accommodation.  There are 6 consultation rooms.</w:t>
      </w:r>
    </w:p>
    <w:p w14:paraId="756AD842" w14:textId="77777777" w:rsidR="000A2884" w:rsidRPr="000A2884" w:rsidRDefault="000A2884" w:rsidP="000A2884">
      <w:pPr>
        <w:rPr>
          <w:rFonts w:eastAsia="Times New Roman" w:cs="Times New Roman"/>
          <w:i/>
          <w:szCs w:val="24"/>
          <w:lang w:eastAsia="en-GB"/>
        </w:rPr>
      </w:pPr>
    </w:p>
    <w:p w14:paraId="1EF74062" w14:textId="77777777" w:rsidR="000A2884" w:rsidRPr="000A2884" w:rsidRDefault="000A2884" w:rsidP="000A2884">
      <w:pPr>
        <w:rPr>
          <w:rFonts w:eastAsia="Times New Roman" w:cs="Times New Roman"/>
          <w:i/>
          <w:szCs w:val="24"/>
          <w:lang w:eastAsia="en-GB"/>
        </w:rPr>
      </w:pPr>
    </w:p>
    <w:p w14:paraId="0E6DB25E" w14:textId="15F90723" w:rsidR="000A2884" w:rsidRPr="000A2884" w:rsidRDefault="000A2884" w:rsidP="00791F12">
      <w:pPr>
        <w:pStyle w:val="Subtitle"/>
        <w:numPr>
          <w:ilvl w:val="2"/>
          <w:numId w:val="58"/>
        </w:numPr>
      </w:pPr>
      <w:r w:rsidRPr="000A2884">
        <w:t>Minors</w:t>
      </w:r>
    </w:p>
    <w:p w14:paraId="21606D8F" w14:textId="77777777" w:rsidR="000A2884" w:rsidRPr="000A2884" w:rsidRDefault="000A2884" w:rsidP="000A2884">
      <w:pPr>
        <w:rPr>
          <w:rFonts w:ascii="Calibri" w:eastAsia="Times New Roman" w:hAnsi="Calibri" w:cs="Times New Roman"/>
          <w:color w:val="5A5A5A"/>
          <w:spacing w:val="15"/>
          <w:sz w:val="28"/>
          <w:szCs w:val="28"/>
          <w:lang w:eastAsia="en-GB"/>
        </w:rPr>
      </w:pPr>
    </w:p>
    <w:p w14:paraId="0B57BD47" w14:textId="77777777" w:rsidR="000A2884" w:rsidRPr="000A2884" w:rsidRDefault="000A2884" w:rsidP="0091121E">
      <w:pPr>
        <w:jc w:val="both"/>
        <w:rPr>
          <w:sz w:val="22"/>
          <w:lang w:eastAsia="en-GB"/>
        </w:rPr>
      </w:pPr>
      <w:proofErr w:type="gramStart"/>
      <w:r w:rsidRPr="000A2884">
        <w:rPr>
          <w:sz w:val="22"/>
          <w:lang w:eastAsia="en-GB"/>
        </w:rPr>
        <w:t>Minors</w:t>
      </w:r>
      <w:proofErr w:type="gramEnd"/>
      <w:r w:rsidRPr="000A2884">
        <w:rPr>
          <w:sz w:val="22"/>
          <w:lang w:eastAsia="en-GB"/>
        </w:rPr>
        <w:t xml:space="preserve"> areas are used to treat simple injuries and illness.  Increasingly commonly patients are now treated within a UTC or Same Day Emergency Care (SDEC) area and </w:t>
      </w:r>
      <w:proofErr w:type="gramStart"/>
      <w:r w:rsidRPr="000A2884">
        <w:rPr>
          <w:sz w:val="22"/>
          <w:lang w:eastAsia="en-GB"/>
        </w:rPr>
        <w:t>minors</w:t>
      </w:r>
      <w:proofErr w:type="gramEnd"/>
      <w:r w:rsidRPr="000A2884">
        <w:rPr>
          <w:sz w:val="22"/>
          <w:lang w:eastAsia="en-GB"/>
        </w:rPr>
        <w:t xml:space="preserve"> areas are being removed.</w:t>
      </w:r>
    </w:p>
    <w:p w14:paraId="4004F45B" w14:textId="77777777" w:rsidR="000A2884" w:rsidRPr="000A2884" w:rsidRDefault="000A2884" w:rsidP="0091121E">
      <w:pPr>
        <w:jc w:val="both"/>
        <w:rPr>
          <w:sz w:val="22"/>
          <w:lang w:eastAsia="en-GB"/>
        </w:rPr>
      </w:pPr>
    </w:p>
    <w:p w14:paraId="191F1D4E" w14:textId="46545046" w:rsidR="000A2884" w:rsidRPr="000A2884" w:rsidRDefault="000A2884" w:rsidP="0091121E">
      <w:pPr>
        <w:jc w:val="both"/>
        <w:rPr>
          <w:i/>
          <w:sz w:val="22"/>
          <w:lang w:eastAsia="en-GB"/>
        </w:rPr>
      </w:pPr>
      <w:r w:rsidRPr="00800140">
        <w:rPr>
          <w:i/>
          <w:sz w:val="22"/>
          <w:lang w:eastAsia="en-GB"/>
        </w:rPr>
        <w:t xml:space="preserve">PHB ED </w:t>
      </w:r>
      <w:r w:rsidR="00E73037">
        <w:rPr>
          <w:i/>
          <w:sz w:val="22"/>
          <w:lang w:eastAsia="en-GB"/>
        </w:rPr>
        <w:t>had</w:t>
      </w:r>
      <w:r w:rsidRPr="00800140">
        <w:rPr>
          <w:i/>
          <w:sz w:val="22"/>
          <w:lang w:eastAsia="en-GB"/>
        </w:rPr>
        <w:t xml:space="preserve"> three small cubicles designated as “minors” although this is not in a separate area to majors.</w:t>
      </w:r>
      <w:r w:rsidR="00E73037">
        <w:rPr>
          <w:i/>
          <w:sz w:val="22"/>
          <w:lang w:eastAsia="en-GB"/>
        </w:rPr>
        <w:t xml:space="preserve">  Since the introduction of the UTC these cubicles have now been removed and used for a sluice and quick assessment spaces.</w:t>
      </w:r>
    </w:p>
    <w:p w14:paraId="59B3EF6F" w14:textId="77777777" w:rsidR="000A2884" w:rsidRPr="000A2884" w:rsidRDefault="000A2884" w:rsidP="0091121E">
      <w:pPr>
        <w:jc w:val="both"/>
        <w:rPr>
          <w:rFonts w:ascii="Calibri" w:eastAsia="Times New Roman" w:hAnsi="Calibri" w:cs="Times New Roman"/>
          <w:color w:val="5A5A5A"/>
          <w:spacing w:val="15"/>
          <w:sz w:val="28"/>
          <w:szCs w:val="28"/>
          <w:lang w:eastAsia="en-GB"/>
        </w:rPr>
      </w:pPr>
    </w:p>
    <w:p w14:paraId="6CBF865B" w14:textId="243AB753" w:rsidR="000A2884" w:rsidRPr="004B2DA4" w:rsidRDefault="000A2884" w:rsidP="0091121E">
      <w:pPr>
        <w:pStyle w:val="Subtitle"/>
        <w:numPr>
          <w:ilvl w:val="2"/>
          <w:numId w:val="58"/>
        </w:numPr>
        <w:jc w:val="both"/>
      </w:pPr>
      <w:r w:rsidRPr="004B2DA4">
        <w:t>Majors</w:t>
      </w:r>
    </w:p>
    <w:p w14:paraId="0A9252C3" w14:textId="77777777" w:rsidR="000A2884" w:rsidRPr="000A2884" w:rsidRDefault="000A2884" w:rsidP="0091121E">
      <w:pPr>
        <w:jc w:val="both"/>
        <w:rPr>
          <w:sz w:val="22"/>
          <w:lang w:eastAsia="en-GB"/>
        </w:rPr>
      </w:pPr>
      <w:r w:rsidRPr="000A2884">
        <w:rPr>
          <w:sz w:val="22"/>
          <w:lang w:eastAsia="en-GB"/>
        </w:rPr>
        <w:t xml:space="preserve">The main “epicentre” of the ED is the </w:t>
      </w:r>
      <w:proofErr w:type="gramStart"/>
      <w:r w:rsidRPr="000A2884">
        <w:rPr>
          <w:sz w:val="22"/>
          <w:lang w:eastAsia="en-GB"/>
        </w:rPr>
        <w:t>majors</w:t>
      </w:r>
      <w:proofErr w:type="gramEnd"/>
      <w:r w:rsidRPr="000A2884">
        <w:rPr>
          <w:sz w:val="22"/>
          <w:lang w:eastAsia="en-GB"/>
        </w:rPr>
        <w:t xml:space="preserve"> area where patients with life-threatening emergencies are seen.  </w:t>
      </w:r>
      <w:proofErr w:type="gramStart"/>
      <w:r w:rsidRPr="000A2884">
        <w:rPr>
          <w:sz w:val="22"/>
          <w:lang w:eastAsia="en-GB"/>
        </w:rPr>
        <w:t>Majors</w:t>
      </w:r>
      <w:proofErr w:type="gramEnd"/>
      <w:r w:rsidRPr="000A2884">
        <w:rPr>
          <w:sz w:val="22"/>
          <w:lang w:eastAsia="en-GB"/>
        </w:rPr>
        <w:t xml:space="preserve"> cubicles are used to assess patients who often require admission to IP beds and in many hospitals is the area that sees the largest delays.  “Fit to Sit” areas are designed to take patients who, whilst seriously unwell, do not necessarily need to be recumbent in a cubicle for a protracted period of time.  These patients will be seated in an area where they can be treated with dignity and moved to a treatment room if required.</w:t>
      </w:r>
    </w:p>
    <w:p w14:paraId="2A7DC680" w14:textId="77777777" w:rsidR="000A2884" w:rsidRPr="000A2884" w:rsidRDefault="000A2884" w:rsidP="0091121E">
      <w:pPr>
        <w:jc w:val="both"/>
        <w:rPr>
          <w:sz w:val="22"/>
          <w:lang w:eastAsia="en-GB"/>
        </w:rPr>
      </w:pPr>
    </w:p>
    <w:p w14:paraId="3634F72A" w14:textId="43C7F94B" w:rsidR="000A2884" w:rsidRPr="000A2884" w:rsidRDefault="000A2884" w:rsidP="0091121E">
      <w:pPr>
        <w:jc w:val="both"/>
        <w:rPr>
          <w:i/>
          <w:sz w:val="22"/>
          <w:lang w:eastAsia="en-GB"/>
        </w:rPr>
      </w:pPr>
      <w:r w:rsidRPr="000A2884">
        <w:rPr>
          <w:i/>
          <w:sz w:val="22"/>
          <w:lang w:eastAsia="en-GB"/>
        </w:rPr>
        <w:t xml:space="preserve">PHB ED has just eight </w:t>
      </w:r>
      <w:proofErr w:type="gramStart"/>
      <w:r w:rsidRPr="000A2884">
        <w:rPr>
          <w:i/>
          <w:sz w:val="22"/>
          <w:lang w:eastAsia="en-GB"/>
        </w:rPr>
        <w:t>majors</w:t>
      </w:r>
      <w:proofErr w:type="gramEnd"/>
      <w:r w:rsidRPr="000A2884">
        <w:rPr>
          <w:i/>
          <w:sz w:val="22"/>
          <w:lang w:eastAsia="en-GB"/>
        </w:rPr>
        <w:t xml:space="preserve"> </w:t>
      </w:r>
      <w:r w:rsidR="008F46EA" w:rsidRPr="000A2884">
        <w:rPr>
          <w:i/>
          <w:sz w:val="22"/>
          <w:lang w:eastAsia="en-GB"/>
        </w:rPr>
        <w:t>cubicles</w:t>
      </w:r>
      <w:r w:rsidRPr="000A2884">
        <w:rPr>
          <w:i/>
          <w:sz w:val="22"/>
          <w:lang w:eastAsia="en-GB"/>
        </w:rPr>
        <w:t xml:space="preserve"> and a fit to sit area created within a further cubicle.</w:t>
      </w:r>
    </w:p>
    <w:p w14:paraId="28FAD7DB" w14:textId="77777777" w:rsidR="000A2884" w:rsidRPr="000A2884" w:rsidRDefault="000A2884" w:rsidP="000A2884">
      <w:pPr>
        <w:rPr>
          <w:rFonts w:eastAsia="Times New Roman" w:cs="Times New Roman"/>
          <w:i/>
          <w:szCs w:val="24"/>
          <w:lang w:eastAsia="en-GB"/>
        </w:rPr>
      </w:pPr>
    </w:p>
    <w:p w14:paraId="07A67589" w14:textId="3A569242" w:rsidR="000A2884" w:rsidRPr="004B2DA4" w:rsidRDefault="000A2884" w:rsidP="00791F12">
      <w:pPr>
        <w:pStyle w:val="Subtitle"/>
        <w:numPr>
          <w:ilvl w:val="2"/>
          <w:numId w:val="58"/>
        </w:numPr>
        <w:jc w:val="both"/>
        <w:rPr>
          <w:szCs w:val="24"/>
        </w:rPr>
      </w:pPr>
      <w:bookmarkStart w:id="58" w:name="_Toc76551107"/>
      <w:proofErr w:type="spellStart"/>
      <w:r w:rsidRPr="000A2884">
        <w:t>Resus</w:t>
      </w:r>
      <w:bookmarkEnd w:id="58"/>
      <w:proofErr w:type="spellEnd"/>
    </w:p>
    <w:p w14:paraId="17F7ADC9"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An ED should always aim to maintain an empty resuscitation bay so that there is the capacity to deal with any unplanned emergencies.  Emergency Departments take great efforts to continually assess the acuity of patients within the resuscitation bays, stepping them down if necessary to create an empty bay. Current demand means that this is often not possible. Running an ED with all resuscitation bays full creates a serious risk of harm through delayed access to an appropriate resuscitation facility.</w:t>
      </w:r>
    </w:p>
    <w:p w14:paraId="13D2C785" w14:textId="77777777" w:rsidR="000A2884" w:rsidRPr="000A2884" w:rsidRDefault="000A2884" w:rsidP="000A2884">
      <w:pPr>
        <w:jc w:val="both"/>
        <w:rPr>
          <w:rFonts w:eastAsia="Times New Roman" w:cs="Times New Roman"/>
          <w:sz w:val="22"/>
          <w:lang w:eastAsia="en-GB"/>
        </w:rPr>
      </w:pPr>
    </w:p>
    <w:p w14:paraId="183D0872"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Health Building Note 15-01:  Accident and Emergency Departments (April 2013) recommends standardisation of room-handling.  That is, each room should have equipment located in the same position, as should communication points, electrical switches and services etc.  To develop new resuscitation areas alongside the existing would compromise this and this has been shown to increase medical errors.</w:t>
      </w:r>
    </w:p>
    <w:p w14:paraId="7879A9B2" w14:textId="77777777" w:rsidR="000A2884" w:rsidRPr="000A2884" w:rsidRDefault="000A2884" w:rsidP="000A2884">
      <w:pPr>
        <w:jc w:val="both"/>
        <w:rPr>
          <w:rFonts w:eastAsia="Times New Roman" w:cs="Times New Roman"/>
          <w:sz w:val="22"/>
          <w:lang w:eastAsia="en-GB"/>
        </w:rPr>
      </w:pPr>
    </w:p>
    <w:p w14:paraId="6E6FF8EA"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same guidance defines key components of a resuscitation area such as:</w:t>
      </w:r>
    </w:p>
    <w:p w14:paraId="58AD0E89" w14:textId="77777777" w:rsidR="000A2884" w:rsidRPr="000A2884" w:rsidRDefault="000A2884" w:rsidP="000A2884">
      <w:pPr>
        <w:jc w:val="both"/>
        <w:rPr>
          <w:rFonts w:eastAsia="Times New Roman" w:cs="Times New Roman"/>
          <w:sz w:val="22"/>
          <w:lang w:eastAsia="en-GB"/>
        </w:rPr>
      </w:pPr>
    </w:p>
    <w:p w14:paraId="02137C68" w14:textId="77777777" w:rsidR="000A2884" w:rsidRPr="000A2884" w:rsidRDefault="000A2884" w:rsidP="00791F12">
      <w:pPr>
        <w:numPr>
          <w:ilvl w:val="0"/>
          <w:numId w:val="17"/>
        </w:numPr>
        <w:contextualSpacing/>
        <w:jc w:val="both"/>
        <w:rPr>
          <w:rFonts w:eastAsia="Times New Roman" w:cs="Times New Roman"/>
          <w:sz w:val="22"/>
          <w:lang w:eastAsia="en-GB"/>
        </w:rPr>
      </w:pPr>
      <w:r w:rsidRPr="000A2884">
        <w:rPr>
          <w:rFonts w:eastAsia="Times New Roman" w:cs="Times New Roman"/>
          <w:sz w:val="22"/>
          <w:lang w:eastAsia="en-GB"/>
        </w:rPr>
        <w:t>Easy, unimpeded access from the ambulance entrance;</w:t>
      </w:r>
    </w:p>
    <w:p w14:paraId="40986511" w14:textId="77777777" w:rsidR="000A2884" w:rsidRPr="000A2884" w:rsidRDefault="000A2884" w:rsidP="00791F12">
      <w:pPr>
        <w:numPr>
          <w:ilvl w:val="0"/>
          <w:numId w:val="17"/>
        </w:numPr>
        <w:contextualSpacing/>
        <w:jc w:val="both"/>
        <w:rPr>
          <w:rFonts w:eastAsia="Times New Roman" w:cs="Times New Roman"/>
          <w:sz w:val="22"/>
          <w:lang w:eastAsia="en-GB"/>
        </w:rPr>
      </w:pPr>
      <w:r w:rsidRPr="000A2884">
        <w:rPr>
          <w:rFonts w:eastAsia="Times New Roman" w:cs="Times New Roman"/>
          <w:sz w:val="22"/>
          <w:lang w:eastAsia="en-GB"/>
        </w:rPr>
        <w:t>Space for staff to have 360 degree access to the patient;</w:t>
      </w:r>
    </w:p>
    <w:p w14:paraId="316A1B5D" w14:textId="77777777" w:rsidR="000A2884" w:rsidRPr="000A2884" w:rsidRDefault="000A2884" w:rsidP="00791F12">
      <w:pPr>
        <w:numPr>
          <w:ilvl w:val="0"/>
          <w:numId w:val="17"/>
        </w:numPr>
        <w:contextualSpacing/>
        <w:jc w:val="both"/>
        <w:rPr>
          <w:rFonts w:eastAsia="Times New Roman" w:cs="Times New Roman"/>
          <w:sz w:val="22"/>
          <w:lang w:eastAsia="en-GB"/>
        </w:rPr>
      </w:pPr>
      <w:r w:rsidRPr="000A2884">
        <w:rPr>
          <w:rFonts w:eastAsia="Times New Roman" w:cs="Times New Roman"/>
          <w:sz w:val="22"/>
          <w:lang w:eastAsia="en-GB"/>
        </w:rPr>
        <w:t>Space for all the necessary equipment within each bay;</w:t>
      </w:r>
    </w:p>
    <w:p w14:paraId="4EA895A0" w14:textId="77777777" w:rsidR="000A2884" w:rsidRPr="000A2884" w:rsidRDefault="000A2884" w:rsidP="00791F12">
      <w:pPr>
        <w:numPr>
          <w:ilvl w:val="0"/>
          <w:numId w:val="17"/>
        </w:numPr>
        <w:contextualSpacing/>
        <w:jc w:val="both"/>
        <w:rPr>
          <w:rFonts w:eastAsia="Times New Roman" w:cs="Times New Roman"/>
          <w:sz w:val="22"/>
          <w:lang w:eastAsia="en-GB"/>
        </w:rPr>
      </w:pPr>
      <w:r w:rsidRPr="000A2884">
        <w:rPr>
          <w:rFonts w:eastAsia="Times New Roman" w:cs="Times New Roman"/>
          <w:sz w:val="22"/>
          <w:lang w:eastAsia="en-GB"/>
        </w:rPr>
        <w:t>Ceiling mounted twin armed pendants to accommodate equipment, medical gasses and electrical and data connectivity.</w:t>
      </w:r>
    </w:p>
    <w:p w14:paraId="348108F9" w14:textId="77777777" w:rsidR="000A2884" w:rsidRPr="000A2884" w:rsidRDefault="000A2884" w:rsidP="000A2884">
      <w:pPr>
        <w:jc w:val="both"/>
        <w:rPr>
          <w:rFonts w:eastAsia="Times New Roman" w:cs="Times New Roman"/>
          <w:sz w:val="22"/>
          <w:lang w:eastAsia="en-GB"/>
        </w:rPr>
      </w:pPr>
    </w:p>
    <w:p w14:paraId="5541F6DF" w14:textId="14842078" w:rsidR="000A2884" w:rsidRPr="000A2884" w:rsidRDefault="000A2884" w:rsidP="000A2884">
      <w:pPr>
        <w:jc w:val="both"/>
        <w:rPr>
          <w:rFonts w:eastAsia="Times New Roman" w:cs="Times New Roman"/>
          <w:i/>
          <w:sz w:val="22"/>
          <w:lang w:eastAsia="en-GB"/>
        </w:rPr>
      </w:pPr>
      <w:r w:rsidRPr="000A2884">
        <w:rPr>
          <w:rFonts w:eastAsia="Times New Roman" w:cs="Times New Roman"/>
          <w:i/>
          <w:sz w:val="22"/>
          <w:lang w:eastAsia="en-GB"/>
        </w:rPr>
        <w:t xml:space="preserve">The </w:t>
      </w:r>
      <w:proofErr w:type="spellStart"/>
      <w:r w:rsidRPr="000A2884">
        <w:rPr>
          <w:rFonts w:eastAsia="Times New Roman" w:cs="Times New Roman"/>
          <w:i/>
          <w:sz w:val="22"/>
          <w:lang w:eastAsia="en-GB"/>
        </w:rPr>
        <w:t>resus</w:t>
      </w:r>
      <w:proofErr w:type="spellEnd"/>
      <w:r w:rsidRPr="000A2884">
        <w:rPr>
          <w:rFonts w:eastAsia="Times New Roman" w:cs="Times New Roman"/>
          <w:i/>
          <w:sz w:val="22"/>
          <w:lang w:eastAsia="en-GB"/>
        </w:rPr>
        <w:t xml:space="preserve"> area at Pilgrim Hospital, Boston does not meet these standards.  The main </w:t>
      </w:r>
      <w:proofErr w:type="spellStart"/>
      <w:r w:rsidRPr="000A2884">
        <w:rPr>
          <w:rFonts w:eastAsia="Times New Roman" w:cs="Times New Roman"/>
          <w:i/>
          <w:sz w:val="22"/>
          <w:lang w:eastAsia="en-GB"/>
        </w:rPr>
        <w:t>resus</w:t>
      </w:r>
      <w:proofErr w:type="spellEnd"/>
      <w:r w:rsidRPr="000A2884">
        <w:rPr>
          <w:rFonts w:eastAsia="Times New Roman" w:cs="Times New Roman"/>
          <w:i/>
          <w:sz w:val="22"/>
          <w:lang w:eastAsia="en-GB"/>
        </w:rPr>
        <w:t xml:space="preserve"> area, an open plan, 4 </w:t>
      </w:r>
      <w:r w:rsidR="0091121E">
        <w:rPr>
          <w:rFonts w:eastAsia="Times New Roman" w:cs="Times New Roman"/>
          <w:i/>
          <w:sz w:val="22"/>
          <w:lang w:eastAsia="en-GB"/>
        </w:rPr>
        <w:t>bay</w:t>
      </w:r>
      <w:r w:rsidRPr="000A2884">
        <w:rPr>
          <w:rFonts w:eastAsia="Times New Roman" w:cs="Times New Roman"/>
          <w:i/>
          <w:sz w:val="22"/>
          <w:lang w:eastAsia="en-GB"/>
        </w:rPr>
        <w:t xml:space="preserve"> space, is insufficient to get clear access to patients, with all necessary equipment and there are no ceiling mounted pedestals.  Gases are provided from ceiling based pipes, hanging down, although oxygen and suction are wall mounted.  Monitoring equipment, IT, power is all wall mounted around the bay, inevitably leading to cables tracing across the floor to the patient.  There is a great deal of clutter on the floor and on surrounding workspaces.  Since the OBC was submitted the department has had to convert a separate area of the department for 2 additional escalation cubicles.  This directly contravenes HBN guidance as the areas are geographically and functionally separate.  Staff </w:t>
      </w:r>
      <w:proofErr w:type="gramStart"/>
      <w:r w:rsidRPr="000A2884">
        <w:rPr>
          <w:rFonts w:eastAsia="Times New Roman" w:cs="Times New Roman"/>
          <w:i/>
          <w:sz w:val="22"/>
          <w:lang w:eastAsia="en-GB"/>
        </w:rPr>
        <w:t>find</w:t>
      </w:r>
      <w:proofErr w:type="gramEnd"/>
      <w:r w:rsidRPr="000A2884">
        <w:rPr>
          <w:rFonts w:eastAsia="Times New Roman" w:cs="Times New Roman"/>
          <w:i/>
          <w:sz w:val="22"/>
          <w:lang w:eastAsia="en-GB"/>
        </w:rPr>
        <w:t xml:space="preserve"> that each work area is different and describe occasions when asked for equipment they do not know where it is.  There are no “grab boards” for commonly used items, and they are often mislaid.  Medicines such as antibiotics often require the nursing staff to leave the area to retrieve them from the main ED.</w:t>
      </w:r>
    </w:p>
    <w:p w14:paraId="5EA8AE9D" w14:textId="77777777" w:rsidR="000A2884" w:rsidRPr="000A2884" w:rsidRDefault="000A2884" w:rsidP="000A2884">
      <w:pPr>
        <w:autoSpaceDE w:val="0"/>
        <w:autoSpaceDN w:val="0"/>
        <w:adjustRightInd w:val="0"/>
        <w:jc w:val="both"/>
        <w:rPr>
          <w:rFonts w:eastAsia="Times New Roman" w:cs="Arial"/>
          <w:bCs/>
          <w:szCs w:val="24"/>
          <w:lang w:val="en" w:eastAsia="en-GB"/>
        </w:rPr>
      </w:pPr>
    </w:p>
    <w:p w14:paraId="083FA291" w14:textId="77777777" w:rsidR="000A2884" w:rsidRPr="000A2884" w:rsidRDefault="000A2884" w:rsidP="000A2884">
      <w:pPr>
        <w:autoSpaceDE w:val="0"/>
        <w:autoSpaceDN w:val="0"/>
        <w:adjustRightInd w:val="0"/>
        <w:rPr>
          <w:rFonts w:eastAsia="Times New Roman" w:cs="Arial"/>
          <w:b/>
          <w:bCs/>
          <w:sz w:val="22"/>
          <w:lang w:eastAsia="en-GB"/>
        </w:rPr>
      </w:pPr>
    </w:p>
    <w:p w14:paraId="0C4C4CE0" w14:textId="77777777" w:rsidR="000A2884" w:rsidRPr="000A2884" w:rsidRDefault="000A2884" w:rsidP="000A2884">
      <w:pPr>
        <w:rPr>
          <w:rFonts w:ascii="Calibri Light" w:eastAsia="Times New Roman" w:hAnsi="Calibri Light" w:cs="Times New Roman"/>
          <w:color w:val="2E74B5"/>
          <w:sz w:val="32"/>
          <w:szCs w:val="32"/>
          <w:lang w:eastAsia="en-GB"/>
        </w:rPr>
      </w:pPr>
      <w:r w:rsidRPr="000A2884">
        <w:rPr>
          <w:rFonts w:eastAsia="Times New Roman" w:cs="Times New Roman"/>
          <w:szCs w:val="24"/>
          <w:lang w:eastAsia="en-GB"/>
        </w:rPr>
        <w:br w:type="page"/>
      </w:r>
    </w:p>
    <w:p w14:paraId="662DE9B1" w14:textId="312034E1" w:rsidR="000A2884" w:rsidRPr="000A2884" w:rsidRDefault="000A2884" w:rsidP="002C3374">
      <w:pPr>
        <w:pStyle w:val="Heading1"/>
        <w:numPr>
          <w:ilvl w:val="1"/>
          <w:numId w:val="58"/>
        </w:numPr>
        <w:rPr>
          <w:lang w:eastAsia="en-GB"/>
        </w:rPr>
      </w:pPr>
      <w:bookmarkStart w:id="59" w:name="_Toc76551108"/>
      <w:bookmarkStart w:id="60" w:name="_Toc96330825"/>
      <w:bookmarkStart w:id="61" w:name="_Toc96955931"/>
      <w:bookmarkStart w:id="62" w:name="_Toc105747249"/>
      <w:r w:rsidRPr="004B2DA4">
        <w:rPr>
          <w:rStyle w:val="Heading1Char"/>
        </w:rPr>
        <w:t>ULHT Performance</w:t>
      </w:r>
      <w:bookmarkEnd w:id="59"/>
      <w:bookmarkEnd w:id="60"/>
      <w:bookmarkEnd w:id="61"/>
      <w:bookmarkEnd w:id="62"/>
    </w:p>
    <w:p w14:paraId="0A6B0D9C" w14:textId="77777777" w:rsidR="000A2884" w:rsidRPr="000A2884" w:rsidRDefault="000A2884" w:rsidP="000A2884">
      <w:pPr>
        <w:rPr>
          <w:rFonts w:eastAsia="Times New Roman" w:cs="Times New Roman"/>
          <w:szCs w:val="24"/>
          <w:lang w:eastAsia="en-GB"/>
        </w:rPr>
      </w:pPr>
    </w:p>
    <w:p w14:paraId="47F5D923"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current Emergency Department at Pilgrim Hospital was completed in October 1999.  At the time demand and subsequent planning was based on attendances of 130 patients per day.  Primary Care Streaming opened in October 2017 providing an additional 3 clinical rooms to see minor injury and ailments.  The department now sees an average of 205 patients per day.</w:t>
      </w:r>
    </w:p>
    <w:p w14:paraId="3D97E7C9" w14:textId="77777777" w:rsidR="000A2884" w:rsidRPr="000A2884" w:rsidRDefault="000A2884" w:rsidP="000A2884">
      <w:pPr>
        <w:jc w:val="both"/>
        <w:rPr>
          <w:rFonts w:eastAsia="Times New Roman" w:cs="Times New Roman"/>
          <w:sz w:val="22"/>
          <w:lang w:eastAsia="en-GB"/>
        </w:rPr>
      </w:pPr>
    </w:p>
    <w:p w14:paraId="07A3DC38"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trust is often one of the worse performing trusts in the county achieving just 62.1% of patients seen, treated, discharged or admitted within 4 hours in September 2021 (ED 50.2%, UTC 86.4%), against an average of all trusts of 75.2%.</w:t>
      </w:r>
    </w:p>
    <w:p w14:paraId="34440DC9" w14:textId="77777777" w:rsidR="000A2884" w:rsidRPr="000A2884" w:rsidRDefault="000A2884" w:rsidP="000A2884">
      <w:pPr>
        <w:jc w:val="both"/>
        <w:rPr>
          <w:rFonts w:eastAsia="Times New Roman" w:cs="Times New Roman"/>
          <w:szCs w:val="24"/>
          <w:lang w:eastAsia="en-GB"/>
        </w:rPr>
      </w:pPr>
    </w:p>
    <w:p w14:paraId="31D1AFC3" w14:textId="0003839C" w:rsidR="000A2884" w:rsidRPr="000A2884" w:rsidRDefault="000A2884" w:rsidP="000A2884">
      <w:pPr>
        <w:spacing w:after="200"/>
        <w:ind w:left="1440" w:hanging="1440"/>
        <w:rPr>
          <w:rFonts w:eastAsia="Times New Roman" w:cs="Times New Roman"/>
          <w:i/>
          <w:color w:val="44546A"/>
          <w:sz w:val="18"/>
          <w:szCs w:val="18"/>
          <w:lang w:eastAsia="en-GB"/>
        </w:rPr>
      </w:pPr>
      <w:bookmarkStart w:id="63" w:name="_Toc37412152"/>
      <w:r w:rsidRPr="000A2884">
        <w:rPr>
          <w:rFonts w:eastAsia="Times New Roman" w:cs="Times New Roman"/>
          <w:i/>
          <w:color w:val="44546A"/>
          <w:sz w:val="18"/>
          <w:szCs w:val="18"/>
          <w:lang w:eastAsia="en-GB"/>
        </w:rPr>
        <w:t>Admitted and Non-Admitted Performance Against the 4 Hour Target (PHB</w:t>
      </w:r>
      <w:r w:rsidR="001663AE">
        <w:rPr>
          <w:rFonts w:eastAsia="Times New Roman" w:cs="Times New Roman"/>
          <w:i/>
          <w:color w:val="44546A"/>
          <w:sz w:val="18"/>
          <w:szCs w:val="18"/>
          <w:lang w:eastAsia="en-GB"/>
        </w:rPr>
        <w:t xml:space="preserve">, 70 days to 7th November 2021, </w:t>
      </w:r>
      <w:r w:rsidRPr="000A2884">
        <w:rPr>
          <w:rFonts w:eastAsia="Times New Roman" w:cs="Times New Roman"/>
          <w:i/>
          <w:color w:val="44546A"/>
          <w:sz w:val="18"/>
          <w:szCs w:val="18"/>
          <w:lang w:eastAsia="en-GB"/>
        </w:rPr>
        <w:t>excludes UTC)</w:t>
      </w:r>
      <w:bookmarkEnd w:id="63"/>
    </w:p>
    <w:p w14:paraId="54509A37" w14:textId="77777777" w:rsidR="000A2884" w:rsidRPr="000A2884" w:rsidRDefault="000A2884" w:rsidP="000A2884">
      <w:pPr>
        <w:jc w:val="both"/>
        <w:rPr>
          <w:rFonts w:eastAsia="Times New Roman" w:cs="Times New Roman"/>
          <w:szCs w:val="24"/>
          <w:lang w:eastAsia="en-GB"/>
        </w:rPr>
      </w:pPr>
      <w:r w:rsidRPr="000A2884">
        <w:rPr>
          <w:noProof/>
          <w:lang w:eastAsia="en-GB"/>
        </w:rPr>
        <w:drawing>
          <wp:inline distT="0" distB="0" distL="0" distR="0" wp14:anchorId="4E877DD4" wp14:editId="4CEA8185">
            <wp:extent cx="5759450" cy="1681591"/>
            <wp:effectExtent l="0" t="0" r="0" b="0"/>
            <wp:docPr id="6" name="img6.png"/>
            <wp:cNvGraphicFramePr/>
            <a:graphic xmlns:a="http://schemas.openxmlformats.org/drawingml/2006/main">
              <a:graphicData uri="http://schemas.openxmlformats.org/drawingml/2006/picture">
                <pic:pic xmlns:pic="http://schemas.openxmlformats.org/drawingml/2006/picture">
                  <pic:nvPicPr>
                    <pic:cNvPr id="7" name="img6.png"/>
                    <pic:cNvPicPr/>
                  </pic:nvPicPr>
                  <pic:blipFill>
                    <a:blip r:embed="rId32" cstate="print"/>
                    <a:stretch>
                      <a:fillRect/>
                    </a:stretch>
                  </pic:blipFill>
                  <pic:spPr>
                    <a:xfrm>
                      <a:off x="0" y="0"/>
                      <a:ext cx="5759450" cy="1681591"/>
                    </a:xfrm>
                    <a:prstGeom prst="rect">
                      <a:avLst/>
                    </a:prstGeom>
                  </pic:spPr>
                </pic:pic>
              </a:graphicData>
            </a:graphic>
          </wp:inline>
        </w:drawing>
      </w:r>
    </w:p>
    <w:p w14:paraId="333909AC" w14:textId="77777777" w:rsidR="000A2884" w:rsidRPr="000A2884" w:rsidRDefault="000A2884" w:rsidP="000A2884">
      <w:pPr>
        <w:jc w:val="both"/>
        <w:rPr>
          <w:rFonts w:eastAsia="Times New Roman" w:cs="Times New Roman"/>
          <w:szCs w:val="24"/>
          <w:lang w:eastAsia="en-GB"/>
        </w:rPr>
      </w:pPr>
      <w:r w:rsidRPr="000A2884">
        <w:rPr>
          <w:noProof/>
          <w:lang w:eastAsia="en-GB"/>
        </w:rPr>
        <w:drawing>
          <wp:inline distT="0" distB="0" distL="0" distR="0" wp14:anchorId="0E053CC6" wp14:editId="5B77BAA9">
            <wp:extent cx="5759450" cy="1681591"/>
            <wp:effectExtent l="0" t="0" r="0" b="0"/>
            <wp:docPr id="8" name="img7.png"/>
            <wp:cNvGraphicFramePr/>
            <a:graphic xmlns:a="http://schemas.openxmlformats.org/drawingml/2006/main">
              <a:graphicData uri="http://schemas.openxmlformats.org/drawingml/2006/picture">
                <pic:pic xmlns:pic="http://schemas.openxmlformats.org/drawingml/2006/picture">
                  <pic:nvPicPr>
                    <pic:cNvPr id="9" name="img7.png"/>
                    <pic:cNvPicPr/>
                  </pic:nvPicPr>
                  <pic:blipFill>
                    <a:blip r:embed="rId33" cstate="print"/>
                    <a:stretch>
                      <a:fillRect/>
                    </a:stretch>
                  </pic:blipFill>
                  <pic:spPr>
                    <a:xfrm>
                      <a:off x="0" y="0"/>
                      <a:ext cx="5759450" cy="1681591"/>
                    </a:xfrm>
                    <a:prstGeom prst="rect">
                      <a:avLst/>
                    </a:prstGeom>
                  </pic:spPr>
                </pic:pic>
              </a:graphicData>
            </a:graphic>
          </wp:inline>
        </w:drawing>
      </w:r>
    </w:p>
    <w:p w14:paraId="2E34CF39" w14:textId="77777777" w:rsidR="000A2884" w:rsidRPr="000A2884" w:rsidRDefault="000A2884" w:rsidP="000A2884">
      <w:pPr>
        <w:jc w:val="both"/>
        <w:rPr>
          <w:rFonts w:eastAsia="Times New Roman" w:cs="Times New Roman"/>
          <w:szCs w:val="24"/>
          <w:lang w:eastAsia="en-GB"/>
        </w:rPr>
      </w:pPr>
    </w:p>
    <w:p w14:paraId="3AFE78FA"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The key drivers for this poor performance include: </w:t>
      </w:r>
    </w:p>
    <w:p w14:paraId="4F73DC4C" w14:textId="77777777" w:rsidR="000A2884" w:rsidRPr="000A2884" w:rsidRDefault="000A2884" w:rsidP="000A2884">
      <w:pPr>
        <w:jc w:val="both"/>
        <w:rPr>
          <w:rFonts w:eastAsia="Times New Roman" w:cs="Times New Roman"/>
          <w:sz w:val="22"/>
          <w:lang w:eastAsia="en-GB"/>
        </w:rPr>
      </w:pPr>
    </w:p>
    <w:p w14:paraId="2AD72268" w14:textId="77777777" w:rsidR="000A2884" w:rsidRPr="000A2884" w:rsidRDefault="000A2884" w:rsidP="00791F12">
      <w:pPr>
        <w:numPr>
          <w:ilvl w:val="0"/>
          <w:numId w:val="19"/>
        </w:numPr>
        <w:contextualSpacing/>
        <w:jc w:val="both"/>
        <w:rPr>
          <w:rFonts w:eastAsia="Times New Roman" w:cs="Times New Roman"/>
          <w:sz w:val="22"/>
          <w:lang w:eastAsia="en-GB"/>
        </w:rPr>
      </w:pPr>
      <w:r w:rsidRPr="000A2884">
        <w:rPr>
          <w:rFonts w:eastAsia="Times New Roman" w:cs="Times New Roman"/>
          <w:sz w:val="22"/>
          <w:lang w:eastAsia="en-GB"/>
        </w:rPr>
        <w:t>Increased attendances to ED, far in excess of the capacity of the department (as noted by CQC, see later);</w:t>
      </w:r>
    </w:p>
    <w:p w14:paraId="1A4FBE9C" w14:textId="77777777" w:rsidR="000A2884" w:rsidRPr="000A2884" w:rsidRDefault="000A2884" w:rsidP="000A2884">
      <w:pPr>
        <w:jc w:val="both"/>
        <w:rPr>
          <w:rFonts w:eastAsia="Times New Roman" w:cs="Times New Roman"/>
          <w:sz w:val="22"/>
          <w:lang w:eastAsia="en-GB"/>
        </w:rPr>
      </w:pPr>
    </w:p>
    <w:p w14:paraId="00501D73" w14:textId="77777777" w:rsidR="000A2884" w:rsidRPr="000A2884" w:rsidRDefault="000A2884" w:rsidP="00791F12">
      <w:pPr>
        <w:numPr>
          <w:ilvl w:val="0"/>
          <w:numId w:val="19"/>
        </w:numPr>
        <w:contextualSpacing/>
        <w:jc w:val="both"/>
        <w:rPr>
          <w:rFonts w:eastAsia="Times New Roman" w:cs="Times New Roman"/>
          <w:sz w:val="22"/>
          <w:lang w:eastAsia="en-GB"/>
        </w:rPr>
      </w:pPr>
      <w:r w:rsidRPr="000A2884">
        <w:rPr>
          <w:rFonts w:eastAsia="Times New Roman" w:cs="Times New Roman"/>
          <w:sz w:val="22"/>
          <w:lang w:eastAsia="en-GB"/>
        </w:rPr>
        <w:t>Inability to reduce further the number of ambulance conveyances to each department;</w:t>
      </w:r>
    </w:p>
    <w:p w14:paraId="1C866FCA" w14:textId="77777777" w:rsidR="000A2884" w:rsidRPr="000A2884" w:rsidRDefault="000A2884" w:rsidP="000A2884">
      <w:pPr>
        <w:ind w:left="720"/>
        <w:contextualSpacing/>
        <w:jc w:val="both"/>
        <w:rPr>
          <w:rFonts w:eastAsia="Times New Roman" w:cs="Times New Roman"/>
          <w:sz w:val="22"/>
          <w:lang w:eastAsia="en-GB"/>
        </w:rPr>
      </w:pPr>
    </w:p>
    <w:p w14:paraId="6C7B55E6" w14:textId="77777777" w:rsidR="000A2884" w:rsidRPr="000A2884" w:rsidRDefault="000A2884" w:rsidP="00791F12">
      <w:pPr>
        <w:numPr>
          <w:ilvl w:val="0"/>
          <w:numId w:val="19"/>
        </w:numPr>
        <w:contextualSpacing/>
        <w:jc w:val="both"/>
        <w:rPr>
          <w:rFonts w:eastAsia="Times New Roman" w:cs="Times New Roman"/>
          <w:sz w:val="22"/>
          <w:lang w:eastAsia="en-GB"/>
        </w:rPr>
      </w:pPr>
      <w:r w:rsidRPr="000A2884">
        <w:rPr>
          <w:rFonts w:eastAsia="Times New Roman" w:cs="Times New Roman"/>
          <w:sz w:val="22"/>
          <w:lang w:eastAsia="en-GB"/>
        </w:rPr>
        <w:t>Ongoing staffing difficulties across urgent care and particularly within Lincoln and Pilgrim ED’s;</w:t>
      </w:r>
    </w:p>
    <w:p w14:paraId="529B45A6" w14:textId="77777777" w:rsidR="000A2884" w:rsidRPr="000A2884" w:rsidRDefault="000A2884" w:rsidP="000A2884">
      <w:pPr>
        <w:ind w:left="720"/>
        <w:contextualSpacing/>
        <w:jc w:val="both"/>
        <w:rPr>
          <w:rFonts w:eastAsia="Times New Roman" w:cs="Times New Roman"/>
          <w:sz w:val="22"/>
          <w:lang w:eastAsia="en-GB"/>
        </w:rPr>
      </w:pPr>
    </w:p>
    <w:p w14:paraId="29CBDD21" w14:textId="77777777" w:rsidR="000A2884" w:rsidRPr="000A2884" w:rsidRDefault="000A2884" w:rsidP="00791F12">
      <w:pPr>
        <w:numPr>
          <w:ilvl w:val="0"/>
          <w:numId w:val="19"/>
        </w:numPr>
        <w:contextualSpacing/>
        <w:jc w:val="both"/>
        <w:rPr>
          <w:rFonts w:eastAsia="Times New Roman" w:cs="Times New Roman"/>
          <w:sz w:val="22"/>
          <w:lang w:eastAsia="en-GB"/>
        </w:rPr>
      </w:pPr>
      <w:r w:rsidRPr="000A2884">
        <w:rPr>
          <w:rFonts w:eastAsia="Times New Roman" w:cs="Times New Roman"/>
          <w:sz w:val="22"/>
          <w:lang w:eastAsia="en-GB"/>
        </w:rPr>
        <w:t>More urgent medical admissions than planned increasing the demand upon the already constrained bed base;</w:t>
      </w:r>
    </w:p>
    <w:p w14:paraId="0CEEFD14" w14:textId="77777777" w:rsidR="000A2884" w:rsidRPr="000A2884" w:rsidRDefault="000A2884" w:rsidP="000A2884">
      <w:pPr>
        <w:ind w:left="720"/>
        <w:contextualSpacing/>
        <w:rPr>
          <w:rFonts w:eastAsia="Times New Roman" w:cs="Times New Roman"/>
          <w:sz w:val="22"/>
          <w:lang w:eastAsia="en-GB"/>
        </w:rPr>
      </w:pPr>
    </w:p>
    <w:p w14:paraId="476FA3AF" w14:textId="77777777" w:rsidR="000A2884" w:rsidRPr="000A2884" w:rsidRDefault="000A2884" w:rsidP="00791F12">
      <w:pPr>
        <w:numPr>
          <w:ilvl w:val="0"/>
          <w:numId w:val="19"/>
        </w:numPr>
        <w:contextualSpacing/>
        <w:jc w:val="both"/>
        <w:rPr>
          <w:rFonts w:eastAsia="Times New Roman" w:cs="Times New Roman"/>
          <w:sz w:val="22"/>
          <w:lang w:eastAsia="en-GB"/>
        </w:rPr>
      </w:pPr>
      <w:r w:rsidRPr="000A2884">
        <w:rPr>
          <w:rFonts w:eastAsia="Times New Roman" w:cs="Times New Roman"/>
          <w:sz w:val="22"/>
          <w:lang w:eastAsia="en-GB"/>
        </w:rPr>
        <w:t>Inability to reduce further our top quartile length of stay for emergency patients;</w:t>
      </w:r>
    </w:p>
    <w:p w14:paraId="20E74BFD" w14:textId="77777777" w:rsidR="000A2884" w:rsidRPr="000A2884" w:rsidRDefault="000A2884" w:rsidP="000A2884">
      <w:pPr>
        <w:ind w:left="720"/>
        <w:contextualSpacing/>
        <w:jc w:val="both"/>
        <w:rPr>
          <w:rFonts w:eastAsia="Times New Roman" w:cs="Times New Roman"/>
          <w:sz w:val="22"/>
          <w:lang w:eastAsia="en-GB"/>
        </w:rPr>
      </w:pPr>
    </w:p>
    <w:p w14:paraId="645AF376" w14:textId="77777777" w:rsidR="000A2884" w:rsidRPr="000A2884" w:rsidRDefault="000A2884" w:rsidP="00791F12">
      <w:pPr>
        <w:numPr>
          <w:ilvl w:val="0"/>
          <w:numId w:val="19"/>
        </w:numPr>
        <w:contextualSpacing/>
        <w:jc w:val="both"/>
        <w:rPr>
          <w:rFonts w:eastAsia="Times New Roman" w:cs="Times New Roman"/>
          <w:sz w:val="22"/>
          <w:lang w:eastAsia="en-GB"/>
        </w:rPr>
      </w:pPr>
      <w:r w:rsidRPr="000A2884">
        <w:rPr>
          <w:rFonts w:eastAsia="Times New Roman" w:cs="Times New Roman"/>
          <w:sz w:val="22"/>
          <w:lang w:eastAsia="en-GB"/>
        </w:rPr>
        <w:t xml:space="preserve">Inability to reduce the number of delayed transfers of care to 3%. </w:t>
      </w:r>
    </w:p>
    <w:p w14:paraId="103AEBCF" w14:textId="77777777" w:rsidR="000A2884" w:rsidRPr="000A2884" w:rsidRDefault="000A2884" w:rsidP="000A2884">
      <w:pPr>
        <w:jc w:val="both"/>
        <w:rPr>
          <w:rFonts w:eastAsia="Times New Roman" w:cs="Times New Roman"/>
          <w:sz w:val="22"/>
          <w:lang w:eastAsia="en-GB"/>
        </w:rPr>
      </w:pPr>
    </w:p>
    <w:p w14:paraId="3F7513EE"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As a result of the above drivers, bed occupancy within the hospital sites remained above 92% during the year, regularly peaking in excess of 100% during winter. This caused delays to admit patients into hospital beds resulting in often overcrowded emergency departments causing delays in ambulance handovers. </w:t>
      </w:r>
    </w:p>
    <w:p w14:paraId="098A5FFD" w14:textId="77777777" w:rsidR="000A2884" w:rsidRPr="000A2884" w:rsidRDefault="000A2884" w:rsidP="000A2884">
      <w:pPr>
        <w:jc w:val="both"/>
        <w:rPr>
          <w:rFonts w:eastAsia="Times New Roman" w:cs="Times New Roman"/>
          <w:sz w:val="22"/>
          <w:lang w:eastAsia="en-GB"/>
        </w:rPr>
      </w:pPr>
    </w:p>
    <w:p w14:paraId="1C912E2D"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Key actions were taken during 2018/19 and 2019/20 which included: </w:t>
      </w:r>
    </w:p>
    <w:p w14:paraId="08A52FD8" w14:textId="77777777" w:rsidR="000A2884" w:rsidRPr="000A2884" w:rsidRDefault="000A2884" w:rsidP="000A2884">
      <w:pPr>
        <w:jc w:val="both"/>
        <w:rPr>
          <w:rFonts w:eastAsia="Times New Roman" w:cs="Times New Roman"/>
          <w:sz w:val="22"/>
          <w:lang w:eastAsia="en-GB"/>
        </w:rPr>
      </w:pPr>
    </w:p>
    <w:p w14:paraId="44292D7D" w14:textId="77777777" w:rsidR="000A2884" w:rsidRPr="000A2884" w:rsidRDefault="000A2884" w:rsidP="00791F12">
      <w:pPr>
        <w:numPr>
          <w:ilvl w:val="0"/>
          <w:numId w:val="20"/>
        </w:numPr>
        <w:contextualSpacing/>
        <w:jc w:val="both"/>
        <w:rPr>
          <w:rFonts w:eastAsia="Times New Roman" w:cs="Times New Roman"/>
          <w:sz w:val="22"/>
          <w:lang w:eastAsia="en-GB"/>
        </w:rPr>
      </w:pPr>
      <w:r w:rsidRPr="000A2884">
        <w:rPr>
          <w:rFonts w:eastAsia="Times New Roman" w:cs="Times New Roman"/>
          <w:sz w:val="22"/>
          <w:lang w:eastAsia="en-GB"/>
        </w:rPr>
        <w:t>Redesign of the ambulance handover process;</w:t>
      </w:r>
    </w:p>
    <w:p w14:paraId="7AC2DAD7" w14:textId="77777777" w:rsidR="000A2884" w:rsidRPr="000A2884" w:rsidRDefault="000A2884" w:rsidP="000A2884">
      <w:pPr>
        <w:jc w:val="both"/>
        <w:rPr>
          <w:rFonts w:eastAsia="Times New Roman" w:cs="Times New Roman"/>
          <w:sz w:val="22"/>
          <w:lang w:eastAsia="en-GB"/>
        </w:rPr>
      </w:pPr>
    </w:p>
    <w:p w14:paraId="2052606B" w14:textId="77777777" w:rsidR="000A2884" w:rsidRPr="000A2884" w:rsidRDefault="000A2884" w:rsidP="00791F12">
      <w:pPr>
        <w:numPr>
          <w:ilvl w:val="0"/>
          <w:numId w:val="20"/>
        </w:numPr>
        <w:contextualSpacing/>
        <w:jc w:val="both"/>
        <w:rPr>
          <w:rFonts w:eastAsia="Times New Roman" w:cs="Times New Roman"/>
          <w:sz w:val="22"/>
          <w:lang w:eastAsia="en-GB"/>
        </w:rPr>
      </w:pPr>
      <w:r w:rsidRPr="000A2884">
        <w:rPr>
          <w:rFonts w:eastAsia="Times New Roman" w:cs="Times New Roman"/>
          <w:sz w:val="22"/>
          <w:lang w:eastAsia="en-GB"/>
        </w:rPr>
        <w:t>Increase to the number of cubicles at Lincoln to support minors;</w:t>
      </w:r>
    </w:p>
    <w:p w14:paraId="1349BB85" w14:textId="77777777" w:rsidR="000A2884" w:rsidRPr="000A2884" w:rsidRDefault="000A2884" w:rsidP="000A2884">
      <w:pPr>
        <w:ind w:left="720"/>
        <w:contextualSpacing/>
        <w:jc w:val="both"/>
        <w:rPr>
          <w:rFonts w:eastAsia="Times New Roman" w:cs="Times New Roman"/>
          <w:sz w:val="22"/>
          <w:lang w:eastAsia="en-GB"/>
        </w:rPr>
      </w:pPr>
    </w:p>
    <w:p w14:paraId="0EAB9E35" w14:textId="77777777" w:rsidR="000A2884" w:rsidRPr="000A2884" w:rsidRDefault="000A2884" w:rsidP="00791F12">
      <w:pPr>
        <w:numPr>
          <w:ilvl w:val="0"/>
          <w:numId w:val="20"/>
        </w:numPr>
        <w:contextualSpacing/>
        <w:jc w:val="both"/>
        <w:rPr>
          <w:rFonts w:eastAsia="Times New Roman" w:cs="Times New Roman"/>
          <w:sz w:val="22"/>
          <w:lang w:eastAsia="en-GB"/>
        </w:rPr>
      </w:pPr>
      <w:r w:rsidRPr="000A2884">
        <w:rPr>
          <w:rFonts w:eastAsia="Times New Roman" w:cs="Times New Roman"/>
          <w:sz w:val="22"/>
          <w:lang w:eastAsia="en-GB"/>
        </w:rPr>
        <w:t>Introduction of primary care streaming at Lincoln and Pilgrim with subsequent development into UTC’s;</w:t>
      </w:r>
    </w:p>
    <w:p w14:paraId="68E11644" w14:textId="77777777" w:rsidR="000A2884" w:rsidRPr="000A2884" w:rsidRDefault="000A2884" w:rsidP="000A2884">
      <w:pPr>
        <w:ind w:left="720"/>
        <w:contextualSpacing/>
        <w:jc w:val="both"/>
        <w:rPr>
          <w:rFonts w:eastAsia="Times New Roman" w:cs="Times New Roman"/>
          <w:sz w:val="22"/>
          <w:lang w:eastAsia="en-GB"/>
        </w:rPr>
      </w:pPr>
    </w:p>
    <w:p w14:paraId="1E2025B1" w14:textId="77777777" w:rsidR="000A2884" w:rsidRPr="000A2884" w:rsidRDefault="000A2884" w:rsidP="00791F12">
      <w:pPr>
        <w:numPr>
          <w:ilvl w:val="0"/>
          <w:numId w:val="20"/>
        </w:numPr>
        <w:contextualSpacing/>
        <w:jc w:val="both"/>
        <w:rPr>
          <w:rFonts w:eastAsia="Times New Roman" w:cs="Times New Roman"/>
          <w:sz w:val="22"/>
          <w:lang w:eastAsia="en-GB"/>
        </w:rPr>
      </w:pPr>
      <w:r w:rsidRPr="000A2884">
        <w:rPr>
          <w:rFonts w:eastAsia="Times New Roman" w:cs="Times New Roman"/>
          <w:sz w:val="22"/>
          <w:lang w:eastAsia="en-GB"/>
        </w:rPr>
        <w:t>Investment in the nursing and medical rotas to right size the staffing to meet demand (recruitment continues);</w:t>
      </w:r>
    </w:p>
    <w:p w14:paraId="5252BBDC" w14:textId="77777777" w:rsidR="000A2884" w:rsidRPr="000A2884" w:rsidRDefault="000A2884" w:rsidP="000A2884">
      <w:pPr>
        <w:ind w:left="720"/>
        <w:contextualSpacing/>
        <w:jc w:val="both"/>
        <w:rPr>
          <w:rFonts w:eastAsia="Times New Roman" w:cs="Times New Roman"/>
          <w:sz w:val="22"/>
          <w:lang w:eastAsia="en-GB"/>
        </w:rPr>
      </w:pPr>
    </w:p>
    <w:p w14:paraId="4AFDC87A" w14:textId="77777777" w:rsidR="000A2884" w:rsidRPr="000A2884" w:rsidRDefault="000A2884" w:rsidP="00791F12">
      <w:pPr>
        <w:numPr>
          <w:ilvl w:val="0"/>
          <w:numId w:val="20"/>
        </w:numPr>
        <w:contextualSpacing/>
        <w:jc w:val="both"/>
        <w:rPr>
          <w:rFonts w:eastAsia="Times New Roman" w:cs="Times New Roman"/>
          <w:sz w:val="22"/>
          <w:lang w:eastAsia="en-GB"/>
        </w:rPr>
      </w:pPr>
      <w:r w:rsidRPr="000A2884">
        <w:rPr>
          <w:rFonts w:eastAsia="Times New Roman" w:cs="Times New Roman"/>
          <w:sz w:val="22"/>
          <w:lang w:eastAsia="en-GB"/>
        </w:rPr>
        <w:t>Re-invigoration of the SAFER flow bundle, which are a series of good practice initiatives to reduce waiting for patients.  This also included ‘Red2Green’, ‘end PJ paralysis’, ‘perfect weeks’ and ‘multi agency discharge events (MADE)’;</w:t>
      </w:r>
    </w:p>
    <w:p w14:paraId="0500DD32" w14:textId="77777777" w:rsidR="000A2884" w:rsidRPr="000A2884" w:rsidRDefault="000A2884" w:rsidP="000A2884">
      <w:pPr>
        <w:ind w:left="720"/>
        <w:contextualSpacing/>
        <w:jc w:val="both"/>
        <w:rPr>
          <w:rFonts w:eastAsia="Times New Roman" w:cs="Times New Roman"/>
          <w:sz w:val="22"/>
          <w:lang w:eastAsia="en-GB"/>
        </w:rPr>
      </w:pPr>
    </w:p>
    <w:p w14:paraId="0D3277B9" w14:textId="77777777" w:rsidR="000A2884" w:rsidRPr="000A2884" w:rsidRDefault="000A2884" w:rsidP="00791F12">
      <w:pPr>
        <w:numPr>
          <w:ilvl w:val="0"/>
          <w:numId w:val="20"/>
        </w:numPr>
        <w:contextualSpacing/>
        <w:jc w:val="both"/>
        <w:rPr>
          <w:rFonts w:eastAsia="Times New Roman" w:cs="Times New Roman"/>
          <w:sz w:val="22"/>
          <w:lang w:eastAsia="en-GB"/>
        </w:rPr>
      </w:pPr>
      <w:r w:rsidRPr="000A2884">
        <w:rPr>
          <w:rFonts w:eastAsia="Times New Roman" w:cs="Times New Roman"/>
          <w:sz w:val="22"/>
          <w:lang w:eastAsia="en-GB"/>
        </w:rPr>
        <w:t xml:space="preserve">Reconfiguration of the Trusts bed base, and focused work at PHB including a redesign of how patients flow through the hospital. </w:t>
      </w:r>
    </w:p>
    <w:p w14:paraId="64279C4B" w14:textId="77777777" w:rsidR="000A2884" w:rsidRPr="000A2884" w:rsidRDefault="000A2884" w:rsidP="000A2884">
      <w:pPr>
        <w:rPr>
          <w:rFonts w:eastAsia="Times New Roman" w:cs="Times New Roman"/>
          <w:sz w:val="22"/>
          <w:lang w:eastAsia="en-GB"/>
        </w:rPr>
      </w:pPr>
    </w:p>
    <w:p w14:paraId="5EA3C9E7" w14:textId="77777777" w:rsidR="000A2884" w:rsidRPr="000A2884" w:rsidRDefault="000A2884" w:rsidP="000A2884">
      <w:pPr>
        <w:autoSpaceDE w:val="0"/>
        <w:autoSpaceDN w:val="0"/>
        <w:adjustRightInd w:val="0"/>
        <w:rPr>
          <w:rFonts w:eastAsia="Times New Roman" w:cs="Arial"/>
          <w:bCs/>
          <w:sz w:val="22"/>
          <w:lang w:eastAsia="en-GB"/>
        </w:rPr>
      </w:pPr>
      <w:r w:rsidRPr="000A2884">
        <w:rPr>
          <w:rFonts w:eastAsia="Times New Roman" w:cs="Arial"/>
          <w:bCs/>
          <w:sz w:val="22"/>
          <w:lang w:eastAsia="en-GB"/>
        </w:rPr>
        <w:t>Key actions for 20/21 included:</w:t>
      </w:r>
    </w:p>
    <w:p w14:paraId="4C8588E5" w14:textId="77777777" w:rsidR="000A2884" w:rsidRPr="000A2884" w:rsidRDefault="000A2884" w:rsidP="000A2884">
      <w:pPr>
        <w:autoSpaceDE w:val="0"/>
        <w:autoSpaceDN w:val="0"/>
        <w:adjustRightInd w:val="0"/>
        <w:rPr>
          <w:rFonts w:eastAsia="Times New Roman" w:cs="Arial"/>
          <w:bCs/>
          <w:sz w:val="22"/>
          <w:lang w:eastAsia="en-GB"/>
        </w:rPr>
      </w:pPr>
    </w:p>
    <w:p w14:paraId="39E19B33" w14:textId="77777777" w:rsidR="000A2884" w:rsidRPr="000A2884" w:rsidRDefault="000A2884" w:rsidP="00791F12">
      <w:pPr>
        <w:numPr>
          <w:ilvl w:val="0"/>
          <w:numId w:val="23"/>
        </w:numPr>
        <w:autoSpaceDE w:val="0"/>
        <w:autoSpaceDN w:val="0"/>
        <w:adjustRightInd w:val="0"/>
        <w:contextualSpacing/>
        <w:jc w:val="both"/>
        <w:rPr>
          <w:rFonts w:eastAsia="Times New Roman" w:cs="Arial"/>
          <w:bCs/>
          <w:sz w:val="22"/>
          <w:lang w:eastAsia="en-GB"/>
        </w:rPr>
      </w:pPr>
      <w:r w:rsidRPr="000A2884">
        <w:rPr>
          <w:rFonts w:eastAsia="Times New Roman" w:cs="Arial"/>
          <w:bCs/>
          <w:sz w:val="22"/>
          <w:lang w:eastAsia="en-GB"/>
        </w:rPr>
        <w:t>Standardisation of triage processes across the trust;</w:t>
      </w:r>
    </w:p>
    <w:p w14:paraId="1F0BBD7C" w14:textId="77777777" w:rsidR="000A2884" w:rsidRPr="000A2884" w:rsidRDefault="000A2884" w:rsidP="000A2884">
      <w:pPr>
        <w:autoSpaceDE w:val="0"/>
        <w:autoSpaceDN w:val="0"/>
        <w:adjustRightInd w:val="0"/>
        <w:jc w:val="both"/>
        <w:rPr>
          <w:rFonts w:eastAsia="Times New Roman" w:cs="Arial"/>
          <w:bCs/>
          <w:sz w:val="22"/>
          <w:lang w:eastAsia="en-GB"/>
        </w:rPr>
      </w:pPr>
    </w:p>
    <w:p w14:paraId="2070FC3D" w14:textId="77777777" w:rsidR="000A2884" w:rsidRPr="000A2884" w:rsidRDefault="000A2884" w:rsidP="00791F12">
      <w:pPr>
        <w:numPr>
          <w:ilvl w:val="0"/>
          <w:numId w:val="23"/>
        </w:numPr>
        <w:autoSpaceDE w:val="0"/>
        <w:autoSpaceDN w:val="0"/>
        <w:adjustRightInd w:val="0"/>
        <w:contextualSpacing/>
        <w:jc w:val="both"/>
        <w:rPr>
          <w:rFonts w:eastAsia="Times New Roman" w:cs="Arial"/>
          <w:bCs/>
          <w:sz w:val="22"/>
          <w:lang w:eastAsia="en-GB"/>
        </w:rPr>
      </w:pPr>
      <w:r w:rsidRPr="000A2884">
        <w:rPr>
          <w:rFonts w:eastAsia="Times New Roman" w:cs="Arial"/>
          <w:bCs/>
          <w:sz w:val="22"/>
          <w:lang w:eastAsia="en-GB"/>
        </w:rPr>
        <w:t>Implementation of Same Day Emergency Care (SDEC) facilities and processes;</w:t>
      </w:r>
    </w:p>
    <w:p w14:paraId="298980DC" w14:textId="77777777" w:rsidR="000A2884" w:rsidRPr="000A2884" w:rsidRDefault="000A2884" w:rsidP="000A2884">
      <w:pPr>
        <w:ind w:left="720"/>
        <w:contextualSpacing/>
        <w:jc w:val="both"/>
        <w:rPr>
          <w:rFonts w:eastAsia="Times New Roman" w:cs="Arial"/>
          <w:bCs/>
          <w:sz w:val="22"/>
          <w:lang w:eastAsia="en-GB"/>
        </w:rPr>
      </w:pPr>
    </w:p>
    <w:p w14:paraId="1B214374" w14:textId="77777777" w:rsidR="000A2884" w:rsidRPr="000A2884" w:rsidRDefault="000A2884" w:rsidP="00791F12">
      <w:pPr>
        <w:numPr>
          <w:ilvl w:val="0"/>
          <w:numId w:val="23"/>
        </w:numPr>
        <w:autoSpaceDE w:val="0"/>
        <w:autoSpaceDN w:val="0"/>
        <w:adjustRightInd w:val="0"/>
        <w:contextualSpacing/>
        <w:jc w:val="both"/>
        <w:rPr>
          <w:rFonts w:eastAsia="Times New Roman" w:cs="Arial"/>
          <w:bCs/>
          <w:sz w:val="22"/>
          <w:lang w:eastAsia="en-GB"/>
        </w:rPr>
      </w:pPr>
      <w:r w:rsidRPr="000A2884">
        <w:rPr>
          <w:rFonts w:eastAsia="Times New Roman" w:cs="Arial"/>
          <w:bCs/>
          <w:sz w:val="22"/>
          <w:lang w:eastAsia="en-GB"/>
        </w:rPr>
        <w:t>Further improvements to ambulance processes such as the use of pre-hospital practitioners within the Rapid Assessment and Treatment (RAT) area, small reconfiguration within the PHB department to improve ambulance flows and the Emergency Physician in Charge (EPIC) having contact with crews via mobile phone;</w:t>
      </w:r>
    </w:p>
    <w:p w14:paraId="66257036" w14:textId="77777777" w:rsidR="000A2884" w:rsidRPr="000A2884" w:rsidRDefault="000A2884" w:rsidP="000A2884">
      <w:pPr>
        <w:ind w:left="720"/>
        <w:contextualSpacing/>
        <w:jc w:val="both"/>
        <w:rPr>
          <w:rFonts w:eastAsia="Times New Roman" w:cs="Arial"/>
          <w:bCs/>
          <w:sz w:val="22"/>
          <w:lang w:eastAsia="en-GB"/>
        </w:rPr>
      </w:pPr>
    </w:p>
    <w:p w14:paraId="454EB4DD" w14:textId="77777777" w:rsidR="000A2884" w:rsidRPr="000A2884" w:rsidRDefault="000A2884" w:rsidP="00791F12">
      <w:pPr>
        <w:numPr>
          <w:ilvl w:val="0"/>
          <w:numId w:val="23"/>
        </w:numPr>
        <w:autoSpaceDE w:val="0"/>
        <w:autoSpaceDN w:val="0"/>
        <w:adjustRightInd w:val="0"/>
        <w:contextualSpacing/>
        <w:jc w:val="both"/>
        <w:rPr>
          <w:rFonts w:eastAsia="Times New Roman" w:cs="Arial"/>
          <w:bCs/>
          <w:sz w:val="22"/>
          <w:lang w:eastAsia="en-GB"/>
        </w:rPr>
      </w:pPr>
      <w:r w:rsidRPr="000A2884">
        <w:rPr>
          <w:rFonts w:eastAsia="Times New Roman" w:cs="Arial"/>
          <w:bCs/>
          <w:sz w:val="22"/>
          <w:lang w:eastAsia="en-GB"/>
        </w:rPr>
        <w:t>Senior leadership assurance groups with membership including partners and CQC.</w:t>
      </w:r>
    </w:p>
    <w:p w14:paraId="777D55AD" w14:textId="77777777" w:rsidR="000A2884" w:rsidRPr="000A2884" w:rsidRDefault="000A2884" w:rsidP="000A2884">
      <w:pPr>
        <w:rPr>
          <w:rFonts w:ascii="Calibri Light" w:eastAsia="Times New Roman" w:hAnsi="Calibri Light" w:cs="Times New Roman"/>
          <w:color w:val="2E74B5"/>
          <w:sz w:val="32"/>
          <w:szCs w:val="32"/>
          <w:lang w:eastAsia="en-GB"/>
        </w:rPr>
      </w:pPr>
      <w:r w:rsidRPr="000A2884">
        <w:rPr>
          <w:rFonts w:eastAsia="Times New Roman" w:cs="Times New Roman"/>
          <w:szCs w:val="24"/>
          <w:lang w:eastAsia="en-GB"/>
        </w:rPr>
        <w:br w:type="page"/>
      </w:r>
    </w:p>
    <w:p w14:paraId="1E4CD46C" w14:textId="3C1E3A8B" w:rsidR="000A2884" w:rsidRPr="000A2884" w:rsidRDefault="000A2884" w:rsidP="002C3374">
      <w:pPr>
        <w:pStyle w:val="Heading1"/>
        <w:numPr>
          <w:ilvl w:val="1"/>
          <w:numId w:val="58"/>
        </w:numPr>
        <w:rPr>
          <w:lang w:eastAsia="en-GB"/>
        </w:rPr>
      </w:pPr>
      <w:bookmarkStart w:id="64" w:name="_Toc76551109"/>
      <w:bookmarkStart w:id="65" w:name="_Toc96330826"/>
      <w:bookmarkStart w:id="66" w:name="_Toc96955932"/>
      <w:bookmarkStart w:id="67" w:name="_Toc105747250"/>
      <w:r w:rsidRPr="004B2DA4">
        <w:rPr>
          <w:rStyle w:val="Heading1Char"/>
        </w:rPr>
        <w:t>Investment Objectives</w:t>
      </w:r>
      <w:bookmarkEnd w:id="64"/>
      <w:bookmarkEnd w:id="65"/>
      <w:bookmarkEnd w:id="66"/>
      <w:bookmarkEnd w:id="67"/>
    </w:p>
    <w:p w14:paraId="047DEF68" w14:textId="77777777" w:rsidR="000A2884" w:rsidRPr="000A2884" w:rsidRDefault="000A2884" w:rsidP="000A2884">
      <w:pPr>
        <w:autoSpaceDE w:val="0"/>
        <w:autoSpaceDN w:val="0"/>
        <w:adjustRightInd w:val="0"/>
        <w:rPr>
          <w:rFonts w:eastAsia="Times New Roman" w:cs="Arial"/>
          <w:sz w:val="22"/>
          <w:lang w:eastAsia="en-GB"/>
        </w:rPr>
      </w:pPr>
    </w:p>
    <w:p w14:paraId="6E5616C9" w14:textId="77777777" w:rsidR="000A2884" w:rsidRPr="000A2884" w:rsidRDefault="000A2884" w:rsidP="000A2884">
      <w:pPr>
        <w:autoSpaceDE w:val="0"/>
        <w:autoSpaceDN w:val="0"/>
        <w:adjustRightInd w:val="0"/>
        <w:jc w:val="both"/>
        <w:rPr>
          <w:rFonts w:eastAsia="Times New Roman" w:cs="Arial"/>
          <w:sz w:val="22"/>
          <w:lang w:eastAsia="en-GB"/>
        </w:rPr>
      </w:pPr>
      <w:r w:rsidRPr="000A2884">
        <w:rPr>
          <w:rFonts w:eastAsia="Times New Roman" w:cs="Arial"/>
          <w:sz w:val="22"/>
          <w:lang w:eastAsia="en-GB"/>
        </w:rPr>
        <w:t>The spending objectives for this project are designed to address the need to improve the quality of public services at Pilgrim Hospital, in terms of the delivery of new policy changes (developing Urgent Treatment Centres) and an improvement on constitutional standards.  Reducing waits should increase throughput and reduce costs.  The environment for staff and patient safety will be brought up to standards as set out in Health Building Note 15-01 “Planning and Designing Accident and Emergency Departments”, or derogated where further improvements can be made.</w:t>
      </w:r>
    </w:p>
    <w:p w14:paraId="77B50B16" w14:textId="77777777" w:rsidR="000A2884" w:rsidRPr="000A2884" w:rsidRDefault="000A2884" w:rsidP="000A2884">
      <w:pPr>
        <w:autoSpaceDE w:val="0"/>
        <w:autoSpaceDN w:val="0"/>
        <w:adjustRightInd w:val="0"/>
        <w:jc w:val="both"/>
        <w:rPr>
          <w:rFonts w:eastAsia="Times New Roman" w:cs="Arial"/>
          <w:sz w:val="22"/>
          <w:lang w:eastAsia="en-GB"/>
        </w:rPr>
      </w:pPr>
    </w:p>
    <w:p w14:paraId="777744BF" w14:textId="77777777" w:rsidR="000A2884" w:rsidRPr="000A2884" w:rsidRDefault="000A2884" w:rsidP="000A2884">
      <w:pPr>
        <w:autoSpaceDE w:val="0"/>
        <w:autoSpaceDN w:val="0"/>
        <w:adjustRightInd w:val="0"/>
        <w:jc w:val="both"/>
        <w:rPr>
          <w:rFonts w:eastAsia="Times New Roman" w:cs="Arial"/>
          <w:sz w:val="22"/>
          <w:lang w:eastAsia="en-GB"/>
        </w:rPr>
      </w:pPr>
      <w:r w:rsidRPr="000A2884">
        <w:rPr>
          <w:rFonts w:eastAsia="Times New Roman" w:cs="Arial"/>
          <w:sz w:val="22"/>
          <w:lang w:eastAsia="en-GB"/>
        </w:rPr>
        <w:t>To develop the spending objectives a workshop was held with all service commissioners, providers and users to agree a single, unified vision for the service.</w:t>
      </w:r>
    </w:p>
    <w:p w14:paraId="35955A09" w14:textId="77777777" w:rsidR="000A2884" w:rsidRPr="000A2884" w:rsidRDefault="000A2884" w:rsidP="000A2884">
      <w:pPr>
        <w:autoSpaceDE w:val="0"/>
        <w:autoSpaceDN w:val="0"/>
        <w:adjustRightInd w:val="0"/>
        <w:jc w:val="both"/>
        <w:rPr>
          <w:rFonts w:eastAsia="Times New Roman" w:cs="Arial"/>
          <w:sz w:val="22"/>
          <w:lang w:eastAsia="en-GB"/>
        </w:rPr>
      </w:pPr>
    </w:p>
    <w:p w14:paraId="3DABCE7B" w14:textId="77777777" w:rsidR="000A2884" w:rsidRPr="000A2884" w:rsidRDefault="000A2884" w:rsidP="000A2884">
      <w:pPr>
        <w:autoSpaceDE w:val="0"/>
        <w:autoSpaceDN w:val="0"/>
        <w:adjustRightInd w:val="0"/>
        <w:jc w:val="both"/>
        <w:rPr>
          <w:rFonts w:eastAsia="Times New Roman" w:cs="Arial"/>
          <w:sz w:val="22"/>
          <w:lang w:eastAsia="en-GB"/>
        </w:rPr>
      </w:pPr>
      <w:r w:rsidRPr="000A2884">
        <w:rPr>
          <w:rFonts w:eastAsia="Times New Roman" w:cs="Arial"/>
          <w:sz w:val="22"/>
          <w:lang w:eastAsia="en-GB"/>
        </w:rPr>
        <w:t>This workshop confirmed that the joint providers of healthcare in Lincolnshire are seeking to provide:</w:t>
      </w:r>
    </w:p>
    <w:p w14:paraId="031D1BE7" w14:textId="77777777" w:rsidR="000A2884" w:rsidRPr="000A2884" w:rsidRDefault="000A2884" w:rsidP="000A2884">
      <w:pPr>
        <w:autoSpaceDE w:val="0"/>
        <w:autoSpaceDN w:val="0"/>
        <w:adjustRightInd w:val="0"/>
        <w:jc w:val="both"/>
        <w:rPr>
          <w:rFonts w:eastAsia="Times New Roman" w:cs="Arial"/>
          <w:szCs w:val="24"/>
          <w:lang w:eastAsia="en-GB"/>
        </w:rPr>
      </w:pPr>
    </w:p>
    <w:tbl>
      <w:tblPr>
        <w:tblW w:w="0" w:type="auto"/>
        <w:tblLook w:val="04A0" w:firstRow="1" w:lastRow="0" w:firstColumn="1" w:lastColumn="0" w:noHBand="0" w:noVBand="1"/>
      </w:tblPr>
      <w:tblGrid>
        <w:gridCol w:w="1980"/>
        <w:gridCol w:w="7080"/>
      </w:tblGrid>
      <w:tr w:rsidR="000A2884" w:rsidRPr="000A2884" w14:paraId="1793F7EB" w14:textId="77777777" w:rsidTr="000A2884">
        <w:tc>
          <w:tcPr>
            <w:tcW w:w="9060" w:type="dxa"/>
            <w:gridSpan w:val="2"/>
            <w:shd w:val="clear" w:color="auto" w:fill="DEEAF6"/>
          </w:tcPr>
          <w:p w14:paraId="0EC430E2" w14:textId="77777777" w:rsidR="000A2884" w:rsidRPr="000A2884" w:rsidRDefault="000A2884" w:rsidP="000A2884">
            <w:pPr>
              <w:autoSpaceDE w:val="0"/>
              <w:autoSpaceDN w:val="0"/>
              <w:adjustRightInd w:val="0"/>
              <w:jc w:val="center"/>
              <w:rPr>
                <w:rFonts w:eastAsia="Times New Roman" w:cs="Arial"/>
                <w:sz w:val="22"/>
                <w:lang w:eastAsia="en-GB"/>
              </w:rPr>
            </w:pPr>
            <w:r w:rsidRPr="000A2884">
              <w:rPr>
                <w:rFonts w:eastAsia="Times New Roman" w:cs="Arial"/>
                <w:sz w:val="22"/>
                <w:lang w:eastAsia="en-GB"/>
              </w:rPr>
              <w:t>Investment Objective SO1: to develop the accommodation for the Urgent Treatment Centre, addressing compliance</w:t>
            </w:r>
          </w:p>
        </w:tc>
      </w:tr>
      <w:tr w:rsidR="000A2884" w:rsidRPr="000A2884" w14:paraId="3F4575C5" w14:textId="77777777" w:rsidTr="000A2884">
        <w:tc>
          <w:tcPr>
            <w:tcW w:w="1980" w:type="dxa"/>
          </w:tcPr>
          <w:p w14:paraId="229AA420"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Specific</w:t>
            </w:r>
          </w:p>
        </w:tc>
        <w:tc>
          <w:tcPr>
            <w:tcW w:w="7080" w:type="dxa"/>
          </w:tcPr>
          <w:p w14:paraId="21972A7B"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A co-located building (new build or refurbished existing infrastructure) that conforms to “Urgent Treatment Centres – Principles and Standards” (NHS England, July 2017)</w:t>
            </w:r>
          </w:p>
        </w:tc>
      </w:tr>
      <w:tr w:rsidR="000A2884" w:rsidRPr="000A2884" w14:paraId="49A0D80D" w14:textId="77777777" w:rsidTr="000A2884">
        <w:tc>
          <w:tcPr>
            <w:tcW w:w="1980" w:type="dxa"/>
          </w:tcPr>
          <w:p w14:paraId="66C3CC2C"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Measurable</w:t>
            </w:r>
          </w:p>
        </w:tc>
        <w:tc>
          <w:tcPr>
            <w:tcW w:w="7080" w:type="dxa"/>
          </w:tcPr>
          <w:p w14:paraId="007CAA60"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The service will be designed to provide the correct number of HBN compliant facilities in line with the business needs and will be reviewed from the design and schedule of accommodation</w:t>
            </w:r>
          </w:p>
        </w:tc>
      </w:tr>
      <w:tr w:rsidR="000A2884" w:rsidRPr="000A2884" w14:paraId="6E0C50C2" w14:textId="77777777" w:rsidTr="000A2884">
        <w:tc>
          <w:tcPr>
            <w:tcW w:w="1980" w:type="dxa"/>
          </w:tcPr>
          <w:p w14:paraId="3A8D46E3"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Achievable</w:t>
            </w:r>
          </w:p>
        </w:tc>
        <w:tc>
          <w:tcPr>
            <w:tcW w:w="7080" w:type="dxa"/>
          </w:tcPr>
          <w:p w14:paraId="58E54170"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Within new premises or existing, redeveloped buildings from the capital allocation received</w:t>
            </w:r>
          </w:p>
        </w:tc>
      </w:tr>
      <w:tr w:rsidR="000A2884" w:rsidRPr="000A2884" w14:paraId="34E0FFE0" w14:textId="77777777" w:rsidTr="000A2884">
        <w:tc>
          <w:tcPr>
            <w:tcW w:w="1980" w:type="dxa"/>
          </w:tcPr>
          <w:p w14:paraId="698311F8"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Relevant</w:t>
            </w:r>
          </w:p>
        </w:tc>
        <w:tc>
          <w:tcPr>
            <w:tcW w:w="7080" w:type="dxa"/>
          </w:tcPr>
          <w:p w14:paraId="64553BB8"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Fits within local and national strategies at a time where demands on the ED exceed the capacity of the existing infrastructure</w:t>
            </w:r>
          </w:p>
        </w:tc>
      </w:tr>
      <w:tr w:rsidR="000A2884" w:rsidRPr="000A2884" w14:paraId="086A8FF5" w14:textId="77777777" w:rsidTr="000A2884">
        <w:tc>
          <w:tcPr>
            <w:tcW w:w="1980" w:type="dxa"/>
          </w:tcPr>
          <w:p w14:paraId="36C4FBC8"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Time Constrained</w:t>
            </w:r>
          </w:p>
        </w:tc>
        <w:tc>
          <w:tcPr>
            <w:tcW w:w="7080" w:type="dxa"/>
          </w:tcPr>
          <w:p w14:paraId="3DFC0578"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To be completed at the outset of the new building going live, in line with the project programme</w:t>
            </w:r>
          </w:p>
        </w:tc>
      </w:tr>
    </w:tbl>
    <w:p w14:paraId="7B2168CA" w14:textId="77777777" w:rsidR="000A2884" w:rsidRPr="000A2884" w:rsidRDefault="000A2884" w:rsidP="000A2884">
      <w:pPr>
        <w:autoSpaceDE w:val="0"/>
        <w:autoSpaceDN w:val="0"/>
        <w:adjustRightInd w:val="0"/>
        <w:rPr>
          <w:rFonts w:eastAsia="Times New Roman" w:cs="Arial"/>
          <w:szCs w:val="24"/>
          <w:lang w:eastAsia="en-GB"/>
        </w:rPr>
      </w:pPr>
    </w:p>
    <w:tbl>
      <w:tblPr>
        <w:tblW w:w="0" w:type="auto"/>
        <w:tblLook w:val="04A0" w:firstRow="1" w:lastRow="0" w:firstColumn="1" w:lastColumn="0" w:noHBand="0" w:noVBand="1"/>
      </w:tblPr>
      <w:tblGrid>
        <w:gridCol w:w="1980"/>
        <w:gridCol w:w="7080"/>
      </w:tblGrid>
      <w:tr w:rsidR="000A2884" w:rsidRPr="000A2884" w14:paraId="56583703" w14:textId="77777777" w:rsidTr="000A2884">
        <w:tc>
          <w:tcPr>
            <w:tcW w:w="9060" w:type="dxa"/>
            <w:gridSpan w:val="2"/>
            <w:shd w:val="clear" w:color="auto" w:fill="DEEAF6"/>
          </w:tcPr>
          <w:p w14:paraId="4BBE15D4" w14:textId="77777777" w:rsidR="000A2884" w:rsidRPr="000A2884" w:rsidRDefault="000A2884" w:rsidP="000A2884">
            <w:pPr>
              <w:autoSpaceDE w:val="0"/>
              <w:autoSpaceDN w:val="0"/>
              <w:adjustRightInd w:val="0"/>
              <w:jc w:val="center"/>
              <w:rPr>
                <w:rFonts w:eastAsia="Times New Roman" w:cs="Arial"/>
                <w:sz w:val="22"/>
                <w:lang w:eastAsia="en-GB"/>
              </w:rPr>
            </w:pPr>
            <w:r w:rsidRPr="000A2884">
              <w:rPr>
                <w:rFonts w:eastAsia="Times New Roman" w:cs="Arial"/>
                <w:sz w:val="22"/>
                <w:lang w:eastAsia="en-GB"/>
              </w:rPr>
              <w:t>Investment Objective SO2: to improve access to care for our most seriously ill patients, addressing effectiveness</w:t>
            </w:r>
          </w:p>
        </w:tc>
      </w:tr>
      <w:tr w:rsidR="000A2884" w:rsidRPr="000A2884" w14:paraId="581D9AF3" w14:textId="77777777" w:rsidTr="000A2884">
        <w:tc>
          <w:tcPr>
            <w:tcW w:w="1980" w:type="dxa"/>
          </w:tcPr>
          <w:p w14:paraId="1143557E"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Specific</w:t>
            </w:r>
          </w:p>
        </w:tc>
        <w:tc>
          <w:tcPr>
            <w:tcW w:w="7080" w:type="dxa"/>
          </w:tcPr>
          <w:p w14:paraId="5F338FB9"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A co-located building (new build or refurbished existing infrastructure) that provides capacity to cope with highest demands of patients requiring resuscitation facilities</w:t>
            </w:r>
          </w:p>
        </w:tc>
      </w:tr>
      <w:tr w:rsidR="000A2884" w:rsidRPr="000A2884" w14:paraId="4389A269" w14:textId="77777777" w:rsidTr="000A2884">
        <w:tc>
          <w:tcPr>
            <w:tcW w:w="1980" w:type="dxa"/>
          </w:tcPr>
          <w:p w14:paraId="02CE47F4"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Measurable</w:t>
            </w:r>
          </w:p>
        </w:tc>
        <w:tc>
          <w:tcPr>
            <w:tcW w:w="7080" w:type="dxa"/>
          </w:tcPr>
          <w:p w14:paraId="3EAB0FCB"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The service will be designed to provide the correct number of HBN compliant facilities (or agreed derogations) in line with the business needs and will be reviewed from the design and schedule of accommodation</w:t>
            </w:r>
          </w:p>
        </w:tc>
      </w:tr>
      <w:tr w:rsidR="000A2884" w:rsidRPr="000A2884" w14:paraId="59E946F1" w14:textId="77777777" w:rsidTr="000A2884">
        <w:tc>
          <w:tcPr>
            <w:tcW w:w="1980" w:type="dxa"/>
          </w:tcPr>
          <w:p w14:paraId="12286173"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Achievable</w:t>
            </w:r>
          </w:p>
        </w:tc>
        <w:tc>
          <w:tcPr>
            <w:tcW w:w="7080" w:type="dxa"/>
          </w:tcPr>
          <w:p w14:paraId="322F414F"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Within new premises or existing, redeveloped buildings from the capital allocation received</w:t>
            </w:r>
          </w:p>
        </w:tc>
      </w:tr>
      <w:tr w:rsidR="000A2884" w:rsidRPr="000A2884" w14:paraId="1AD1FD74" w14:textId="77777777" w:rsidTr="000A2884">
        <w:tc>
          <w:tcPr>
            <w:tcW w:w="1980" w:type="dxa"/>
          </w:tcPr>
          <w:p w14:paraId="6553842F"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Relevant</w:t>
            </w:r>
          </w:p>
        </w:tc>
        <w:tc>
          <w:tcPr>
            <w:tcW w:w="7080" w:type="dxa"/>
          </w:tcPr>
          <w:p w14:paraId="5002E9D9"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 xml:space="preserve">The demand analysis demonstrates a lack of provision (which correlates with what our senior doctors have told us) for our most unwell patients who require treatment within a “resuscitation department” or </w:t>
            </w:r>
            <w:proofErr w:type="spellStart"/>
            <w:r w:rsidRPr="000A2884">
              <w:rPr>
                <w:rFonts w:eastAsia="Times New Roman" w:cs="Arial"/>
                <w:sz w:val="22"/>
                <w:lang w:eastAsia="en-GB"/>
              </w:rPr>
              <w:t>resus</w:t>
            </w:r>
            <w:proofErr w:type="spellEnd"/>
          </w:p>
        </w:tc>
      </w:tr>
      <w:tr w:rsidR="000A2884" w:rsidRPr="000A2884" w14:paraId="4A9DAE7E" w14:textId="77777777" w:rsidTr="000A2884">
        <w:tc>
          <w:tcPr>
            <w:tcW w:w="1980" w:type="dxa"/>
          </w:tcPr>
          <w:p w14:paraId="04F519E5"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Time Constrained</w:t>
            </w:r>
          </w:p>
        </w:tc>
        <w:tc>
          <w:tcPr>
            <w:tcW w:w="7080" w:type="dxa"/>
          </w:tcPr>
          <w:p w14:paraId="49EF15FF"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To be completed at the outset of the new building going live, in line with the project programme</w:t>
            </w:r>
          </w:p>
          <w:p w14:paraId="742BAD21" w14:textId="77777777" w:rsidR="000A2884" w:rsidRPr="000A2884" w:rsidRDefault="000A2884" w:rsidP="000A2884">
            <w:pPr>
              <w:autoSpaceDE w:val="0"/>
              <w:autoSpaceDN w:val="0"/>
              <w:adjustRightInd w:val="0"/>
              <w:rPr>
                <w:rFonts w:eastAsia="Times New Roman" w:cs="Arial"/>
                <w:sz w:val="22"/>
                <w:lang w:eastAsia="en-GB"/>
              </w:rPr>
            </w:pPr>
          </w:p>
        </w:tc>
      </w:tr>
      <w:tr w:rsidR="000A2884" w:rsidRPr="000A2884" w14:paraId="7DF2D738" w14:textId="77777777" w:rsidTr="000A2884">
        <w:tc>
          <w:tcPr>
            <w:tcW w:w="9060" w:type="dxa"/>
            <w:gridSpan w:val="2"/>
            <w:shd w:val="clear" w:color="auto" w:fill="DEEAF6"/>
          </w:tcPr>
          <w:p w14:paraId="1E3BFA02" w14:textId="77777777" w:rsidR="000A2884" w:rsidRPr="000A2884" w:rsidRDefault="000A2884" w:rsidP="000A2884">
            <w:pPr>
              <w:autoSpaceDE w:val="0"/>
              <w:autoSpaceDN w:val="0"/>
              <w:adjustRightInd w:val="0"/>
              <w:jc w:val="center"/>
              <w:rPr>
                <w:rFonts w:eastAsia="Times New Roman" w:cs="Arial"/>
                <w:sz w:val="22"/>
                <w:lang w:eastAsia="en-GB"/>
              </w:rPr>
            </w:pPr>
            <w:r w:rsidRPr="000A2884">
              <w:rPr>
                <w:rFonts w:eastAsia="Times New Roman" w:cs="Arial"/>
                <w:sz w:val="22"/>
                <w:lang w:eastAsia="en-GB"/>
              </w:rPr>
              <w:t>Investment Objective SO3: to improve flow and quality within the remaining ED, addressing effectiveness</w:t>
            </w:r>
          </w:p>
        </w:tc>
      </w:tr>
      <w:tr w:rsidR="000A2884" w:rsidRPr="000A2884" w14:paraId="0DFBD413" w14:textId="77777777" w:rsidTr="000A2884">
        <w:tc>
          <w:tcPr>
            <w:tcW w:w="1980" w:type="dxa"/>
          </w:tcPr>
          <w:p w14:paraId="68377DE5"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Specific</w:t>
            </w:r>
          </w:p>
        </w:tc>
        <w:tc>
          <w:tcPr>
            <w:tcW w:w="7080" w:type="dxa"/>
          </w:tcPr>
          <w:p w14:paraId="33E5B274"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By moving minor injury and illness to the UTC we will reconfigure the remaining Emergency Department to improve outcomes and quality for major illness and injury attendances (majors) and paediatrics</w:t>
            </w:r>
          </w:p>
        </w:tc>
      </w:tr>
      <w:tr w:rsidR="000A2884" w:rsidRPr="000A2884" w14:paraId="2566F10B" w14:textId="77777777" w:rsidTr="000A2884">
        <w:tc>
          <w:tcPr>
            <w:tcW w:w="1980" w:type="dxa"/>
          </w:tcPr>
          <w:p w14:paraId="11039EC4"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Measurable</w:t>
            </w:r>
          </w:p>
        </w:tc>
        <w:tc>
          <w:tcPr>
            <w:tcW w:w="7080" w:type="dxa"/>
          </w:tcPr>
          <w:p w14:paraId="52EE9214"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The service will be designed to provide the correct number of HBN compliant facilities (or agreed derogations) in line with the business needs and will be reviewed from the design and schedule of accommodation</w:t>
            </w:r>
          </w:p>
        </w:tc>
      </w:tr>
      <w:tr w:rsidR="000A2884" w:rsidRPr="000A2884" w14:paraId="4B5008EB" w14:textId="77777777" w:rsidTr="000A2884">
        <w:tc>
          <w:tcPr>
            <w:tcW w:w="1980" w:type="dxa"/>
          </w:tcPr>
          <w:p w14:paraId="7939FC6C"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Achievable</w:t>
            </w:r>
          </w:p>
        </w:tc>
        <w:tc>
          <w:tcPr>
            <w:tcW w:w="7080" w:type="dxa"/>
          </w:tcPr>
          <w:p w14:paraId="4095BBBD"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Within the existing footprint of the ED, within the capital allocation received</w:t>
            </w:r>
          </w:p>
        </w:tc>
      </w:tr>
      <w:tr w:rsidR="000A2884" w:rsidRPr="000A2884" w14:paraId="5CCC12D0" w14:textId="77777777" w:rsidTr="000A2884">
        <w:tc>
          <w:tcPr>
            <w:tcW w:w="1980" w:type="dxa"/>
          </w:tcPr>
          <w:p w14:paraId="5872EF3E"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Relevant</w:t>
            </w:r>
          </w:p>
        </w:tc>
        <w:tc>
          <w:tcPr>
            <w:tcW w:w="7080" w:type="dxa"/>
          </w:tcPr>
          <w:p w14:paraId="4C510F7D"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The demand analysis demonstrates a lack of provision for our “majors” category of patients</w:t>
            </w:r>
          </w:p>
        </w:tc>
      </w:tr>
      <w:tr w:rsidR="000A2884" w:rsidRPr="000A2884" w14:paraId="2A639171" w14:textId="77777777" w:rsidTr="000A2884">
        <w:tc>
          <w:tcPr>
            <w:tcW w:w="1980" w:type="dxa"/>
          </w:tcPr>
          <w:p w14:paraId="1BFA9EB0"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Time Constrained</w:t>
            </w:r>
          </w:p>
        </w:tc>
        <w:tc>
          <w:tcPr>
            <w:tcW w:w="7080" w:type="dxa"/>
          </w:tcPr>
          <w:p w14:paraId="78A699B4"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To be completed at the outset of the new building going live, in line with the project programme</w:t>
            </w:r>
          </w:p>
        </w:tc>
      </w:tr>
    </w:tbl>
    <w:p w14:paraId="48CF6A0D" w14:textId="77777777" w:rsidR="000A2884" w:rsidRPr="000A2884" w:rsidRDefault="000A2884" w:rsidP="000A2884">
      <w:pPr>
        <w:autoSpaceDE w:val="0"/>
        <w:autoSpaceDN w:val="0"/>
        <w:adjustRightInd w:val="0"/>
        <w:rPr>
          <w:rFonts w:eastAsia="Times New Roman" w:cs="Arial"/>
          <w:szCs w:val="24"/>
          <w:lang w:eastAsia="en-GB"/>
        </w:rPr>
      </w:pPr>
    </w:p>
    <w:tbl>
      <w:tblPr>
        <w:tblW w:w="0" w:type="auto"/>
        <w:tblLook w:val="04A0" w:firstRow="1" w:lastRow="0" w:firstColumn="1" w:lastColumn="0" w:noHBand="0" w:noVBand="1"/>
      </w:tblPr>
      <w:tblGrid>
        <w:gridCol w:w="1980"/>
        <w:gridCol w:w="7080"/>
      </w:tblGrid>
      <w:tr w:rsidR="000A2884" w:rsidRPr="000A2884" w14:paraId="0468162B" w14:textId="77777777" w:rsidTr="000A2884">
        <w:tc>
          <w:tcPr>
            <w:tcW w:w="9060" w:type="dxa"/>
            <w:gridSpan w:val="2"/>
            <w:shd w:val="clear" w:color="auto" w:fill="DEEAF6"/>
          </w:tcPr>
          <w:p w14:paraId="582451EF" w14:textId="77777777" w:rsidR="000A2884" w:rsidRPr="000A2884" w:rsidRDefault="000A2884" w:rsidP="000A2884">
            <w:pPr>
              <w:autoSpaceDE w:val="0"/>
              <w:autoSpaceDN w:val="0"/>
              <w:adjustRightInd w:val="0"/>
              <w:jc w:val="center"/>
              <w:rPr>
                <w:rFonts w:eastAsia="Times New Roman" w:cs="Arial"/>
                <w:sz w:val="22"/>
                <w:lang w:eastAsia="en-GB"/>
              </w:rPr>
            </w:pPr>
            <w:r w:rsidRPr="000A2884">
              <w:rPr>
                <w:rFonts w:eastAsia="Times New Roman" w:cs="Arial"/>
                <w:sz w:val="22"/>
                <w:lang w:eastAsia="en-GB"/>
              </w:rPr>
              <w:t>Investment Objective SO4:  to improve the turnaround of diagnostic and pathology services within the Emergency Department, addressing effectiveness</w:t>
            </w:r>
          </w:p>
        </w:tc>
      </w:tr>
      <w:tr w:rsidR="000A2884" w:rsidRPr="000A2884" w14:paraId="75DA3DDD" w14:textId="77777777" w:rsidTr="000A2884">
        <w:tc>
          <w:tcPr>
            <w:tcW w:w="1980" w:type="dxa"/>
          </w:tcPr>
          <w:p w14:paraId="28272905"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Specific</w:t>
            </w:r>
          </w:p>
        </w:tc>
        <w:tc>
          <w:tcPr>
            <w:tcW w:w="7080" w:type="dxa"/>
          </w:tcPr>
          <w:p w14:paraId="015D5D8B"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Reduce delays from poor quality of samples and out of date technology.</w:t>
            </w:r>
          </w:p>
        </w:tc>
      </w:tr>
      <w:tr w:rsidR="000A2884" w:rsidRPr="000A2884" w14:paraId="6F85B1CF" w14:textId="77777777" w:rsidTr="000A2884">
        <w:trPr>
          <w:trHeight w:val="1104"/>
        </w:trPr>
        <w:tc>
          <w:tcPr>
            <w:tcW w:w="1980" w:type="dxa"/>
          </w:tcPr>
          <w:p w14:paraId="5084331C"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Measurable</w:t>
            </w:r>
          </w:p>
        </w:tc>
        <w:tc>
          <w:tcPr>
            <w:tcW w:w="7080" w:type="dxa"/>
          </w:tcPr>
          <w:p w14:paraId="7AA986DF"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Turnaround times of pathology samples (current contract is 90% within 1 hour for ED tests</w:t>
            </w:r>
          </w:p>
          <w:p w14:paraId="54A800B6"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Performance for pathology is just over 90% for all tests except Cardiac Troponin at 89%, this objective will improve all results to over 90% (expected 92%)</w:t>
            </w:r>
          </w:p>
          <w:p w14:paraId="4C302EF1"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For CT the current number of patients scanned within an hour of requesting is less than 50%.  This is expected to rise to over 90% with the scanner in the department</w:t>
            </w:r>
          </w:p>
        </w:tc>
      </w:tr>
      <w:tr w:rsidR="000A2884" w:rsidRPr="000A2884" w14:paraId="4F451A76" w14:textId="77777777" w:rsidTr="000A2884">
        <w:tc>
          <w:tcPr>
            <w:tcW w:w="1980" w:type="dxa"/>
          </w:tcPr>
          <w:p w14:paraId="77033F5E"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Achievable</w:t>
            </w:r>
          </w:p>
        </w:tc>
        <w:tc>
          <w:tcPr>
            <w:tcW w:w="7080" w:type="dxa"/>
          </w:tcPr>
          <w:p w14:paraId="52A2EC03"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Options are around improving access by having services closer to patients or improving the infrastructure such as air tubes that deliver services</w:t>
            </w:r>
          </w:p>
        </w:tc>
      </w:tr>
      <w:tr w:rsidR="000A2884" w:rsidRPr="000A2884" w14:paraId="596BA7B2" w14:textId="77777777" w:rsidTr="000A2884">
        <w:tc>
          <w:tcPr>
            <w:tcW w:w="1980" w:type="dxa"/>
          </w:tcPr>
          <w:p w14:paraId="291505DF"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Relevant</w:t>
            </w:r>
          </w:p>
        </w:tc>
        <w:tc>
          <w:tcPr>
            <w:tcW w:w="7080" w:type="dxa"/>
          </w:tcPr>
          <w:p w14:paraId="268F1028"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To help improve performance against standards and improve patient care</w:t>
            </w:r>
          </w:p>
        </w:tc>
      </w:tr>
      <w:tr w:rsidR="000A2884" w:rsidRPr="000A2884" w14:paraId="4D6FEBA1" w14:textId="77777777" w:rsidTr="000A2884">
        <w:tc>
          <w:tcPr>
            <w:tcW w:w="1980" w:type="dxa"/>
          </w:tcPr>
          <w:p w14:paraId="120D375A"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Time Constrained</w:t>
            </w:r>
          </w:p>
        </w:tc>
        <w:tc>
          <w:tcPr>
            <w:tcW w:w="7080" w:type="dxa"/>
          </w:tcPr>
          <w:p w14:paraId="20112973" w14:textId="77777777" w:rsidR="000A2884" w:rsidRPr="000A2884" w:rsidRDefault="000A2884" w:rsidP="000A2884">
            <w:pPr>
              <w:autoSpaceDE w:val="0"/>
              <w:autoSpaceDN w:val="0"/>
              <w:adjustRightInd w:val="0"/>
              <w:rPr>
                <w:rFonts w:eastAsia="Times New Roman" w:cs="Arial"/>
                <w:sz w:val="22"/>
                <w:lang w:eastAsia="en-GB"/>
              </w:rPr>
            </w:pPr>
            <w:r w:rsidRPr="000A2884">
              <w:rPr>
                <w:rFonts w:eastAsia="Times New Roman" w:cs="Arial"/>
                <w:sz w:val="22"/>
                <w:lang w:eastAsia="en-GB"/>
              </w:rPr>
              <w:t>To be completed at the outset of the new building going live, in line with the project programme</w:t>
            </w:r>
          </w:p>
        </w:tc>
      </w:tr>
    </w:tbl>
    <w:p w14:paraId="59AF6AEF" w14:textId="77777777" w:rsidR="000A2884" w:rsidRPr="000A2884" w:rsidRDefault="000A2884" w:rsidP="000A2884">
      <w:pPr>
        <w:autoSpaceDE w:val="0"/>
        <w:autoSpaceDN w:val="0"/>
        <w:adjustRightInd w:val="0"/>
        <w:rPr>
          <w:rFonts w:eastAsia="Times New Roman" w:cs="Arial"/>
          <w:sz w:val="22"/>
          <w:lang w:eastAsia="en-GB"/>
        </w:rPr>
      </w:pPr>
    </w:p>
    <w:p w14:paraId="39A63ECC" w14:textId="77777777" w:rsidR="000A2884" w:rsidRPr="000A2884" w:rsidRDefault="000A2884" w:rsidP="000A2884">
      <w:pPr>
        <w:autoSpaceDE w:val="0"/>
        <w:autoSpaceDN w:val="0"/>
        <w:adjustRightInd w:val="0"/>
        <w:jc w:val="both"/>
        <w:rPr>
          <w:rFonts w:eastAsia="Times New Roman" w:cs="Arial"/>
          <w:sz w:val="22"/>
          <w:lang w:eastAsia="en-GB"/>
        </w:rPr>
      </w:pPr>
      <w:r w:rsidRPr="000A2884">
        <w:rPr>
          <w:rFonts w:eastAsia="Times New Roman" w:cs="Arial"/>
          <w:sz w:val="22"/>
          <w:lang w:eastAsia="en-GB"/>
        </w:rPr>
        <w:t>The workshop agreed a single project to develop each of the spending objectives within what is likely to be a phased plan over 2-3 years.  These spending objectives would underlie the ethos behind the project and has been reviewed during writing of the FBC to ensure the scope has not crept in light of any policy or service changes.</w:t>
      </w:r>
    </w:p>
    <w:p w14:paraId="39C3E822" w14:textId="77777777" w:rsidR="000A2884" w:rsidRPr="000A2884" w:rsidRDefault="000A2884" w:rsidP="000A2884">
      <w:pPr>
        <w:autoSpaceDE w:val="0"/>
        <w:autoSpaceDN w:val="0"/>
        <w:adjustRightInd w:val="0"/>
        <w:rPr>
          <w:rFonts w:eastAsia="Times New Roman" w:cs="Arial"/>
          <w:sz w:val="22"/>
          <w:lang w:eastAsia="en-GB"/>
        </w:rPr>
      </w:pPr>
    </w:p>
    <w:p w14:paraId="2BAD39E4" w14:textId="77777777" w:rsidR="000A2884" w:rsidRPr="000A2884" w:rsidRDefault="000A2884" w:rsidP="000A2884">
      <w:pPr>
        <w:rPr>
          <w:rFonts w:ascii="Calibri Light" w:eastAsia="Times New Roman" w:hAnsi="Calibri Light" w:cs="Times New Roman"/>
          <w:color w:val="2E74B5"/>
          <w:sz w:val="32"/>
          <w:szCs w:val="32"/>
          <w:lang w:eastAsia="en-GB"/>
        </w:rPr>
      </w:pPr>
      <w:r w:rsidRPr="000A2884">
        <w:rPr>
          <w:rFonts w:eastAsia="Times New Roman" w:cs="Times New Roman"/>
          <w:szCs w:val="24"/>
          <w:lang w:eastAsia="en-GB"/>
        </w:rPr>
        <w:br w:type="page"/>
      </w:r>
    </w:p>
    <w:p w14:paraId="2F92BBFE" w14:textId="1A73C300" w:rsidR="000A2884" w:rsidRPr="000A2884" w:rsidRDefault="000A2884" w:rsidP="00791F12">
      <w:pPr>
        <w:pStyle w:val="Heading1"/>
        <w:numPr>
          <w:ilvl w:val="1"/>
          <w:numId w:val="59"/>
        </w:numPr>
      </w:pPr>
      <w:bookmarkStart w:id="68" w:name="_Toc76551110"/>
      <w:bookmarkStart w:id="69" w:name="_Toc96330827"/>
      <w:bookmarkStart w:id="70" w:name="_Toc96955933"/>
      <w:bookmarkStart w:id="71" w:name="_Toc105747251"/>
      <w:r w:rsidRPr="000A2884">
        <w:t xml:space="preserve">Business </w:t>
      </w:r>
      <w:proofErr w:type="gramStart"/>
      <w:r w:rsidRPr="000A2884">
        <w:t>As</w:t>
      </w:r>
      <w:proofErr w:type="gramEnd"/>
      <w:r w:rsidRPr="000A2884">
        <w:t xml:space="preserve"> Usual</w:t>
      </w:r>
      <w:bookmarkEnd w:id="68"/>
      <w:bookmarkEnd w:id="69"/>
      <w:bookmarkEnd w:id="70"/>
      <w:bookmarkEnd w:id="71"/>
    </w:p>
    <w:p w14:paraId="2B42C2C9" w14:textId="77777777" w:rsidR="000A2884" w:rsidRPr="000A2884" w:rsidRDefault="000A2884" w:rsidP="000A2884">
      <w:pPr>
        <w:jc w:val="both"/>
        <w:rPr>
          <w:rFonts w:ascii="Calibri" w:eastAsia="Times New Roman" w:hAnsi="Calibri" w:cs="Times New Roman"/>
          <w:color w:val="5A5A5A"/>
          <w:spacing w:val="15"/>
          <w:sz w:val="28"/>
          <w:szCs w:val="28"/>
          <w:lang w:eastAsia="en-GB"/>
        </w:rPr>
      </w:pPr>
    </w:p>
    <w:p w14:paraId="3B3765BF" w14:textId="64B0E3A7" w:rsidR="000A2884" w:rsidRPr="000A2884" w:rsidRDefault="000A2884" w:rsidP="00791F12">
      <w:pPr>
        <w:pStyle w:val="Subtitle"/>
        <w:numPr>
          <w:ilvl w:val="2"/>
          <w:numId w:val="59"/>
        </w:numPr>
      </w:pPr>
      <w:bookmarkStart w:id="72" w:name="_Toc76551111"/>
      <w:r w:rsidRPr="004B2DA4">
        <w:rPr>
          <w:rStyle w:val="SubtitleChar"/>
        </w:rPr>
        <w:t>Pilgrim Hospital, Boston</w:t>
      </w:r>
      <w:bookmarkEnd w:id="72"/>
    </w:p>
    <w:p w14:paraId="57472A3A" w14:textId="77777777" w:rsidR="000A2884" w:rsidRPr="000A2884" w:rsidRDefault="000A2884" w:rsidP="000A2884">
      <w:pPr>
        <w:jc w:val="both"/>
        <w:rPr>
          <w:rFonts w:eastAsia="Times New Roman" w:cs="Times New Roman"/>
          <w:szCs w:val="24"/>
          <w:lang w:eastAsia="en-GB"/>
        </w:rPr>
      </w:pPr>
    </w:p>
    <w:p w14:paraId="602BC4BE"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Pilgrim Hospital is a district general hospital located to the north of Boston, officially opened in 1977.  It has 347 beds and provides all major specialities with a 24 hour Type 1 ED. </w:t>
      </w:r>
    </w:p>
    <w:p w14:paraId="0A27866B" w14:textId="77777777" w:rsidR="000A2884" w:rsidRPr="000A2884" w:rsidRDefault="000A2884" w:rsidP="000A2884">
      <w:pPr>
        <w:jc w:val="both"/>
        <w:rPr>
          <w:rFonts w:eastAsia="Times New Roman" w:cs="Times New Roman"/>
          <w:sz w:val="22"/>
          <w:lang w:eastAsia="en-GB"/>
        </w:rPr>
      </w:pPr>
    </w:p>
    <w:p w14:paraId="295C5EBC" w14:textId="122520A4"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The hospital sits to the west of the main entrance from </w:t>
      </w:r>
      <w:proofErr w:type="spellStart"/>
      <w:r w:rsidRPr="000A2884">
        <w:rPr>
          <w:rFonts w:eastAsia="Times New Roman" w:cs="Times New Roman"/>
          <w:sz w:val="22"/>
          <w:lang w:eastAsia="en-GB"/>
        </w:rPr>
        <w:t>Sibsey</w:t>
      </w:r>
      <w:proofErr w:type="spellEnd"/>
      <w:r w:rsidRPr="000A2884">
        <w:rPr>
          <w:rFonts w:eastAsia="Times New Roman" w:cs="Times New Roman"/>
          <w:sz w:val="22"/>
          <w:lang w:eastAsia="en-GB"/>
        </w:rPr>
        <w:t xml:space="preserve"> Road.  The ED is situated at the front of the site, along with the majority of OP services.  A 10-floor tower block behind it contains the majority of the wards and IP services</w:t>
      </w:r>
      <w:r w:rsidR="001663AE">
        <w:rPr>
          <w:rFonts w:eastAsia="Times New Roman" w:cs="Times New Roman"/>
          <w:sz w:val="22"/>
          <w:lang w:eastAsia="en-GB"/>
        </w:rPr>
        <w:t>:</w:t>
      </w:r>
    </w:p>
    <w:p w14:paraId="57AB1E0C" w14:textId="77777777" w:rsidR="000A2884" w:rsidRPr="000A2884" w:rsidRDefault="000A2884" w:rsidP="000A2884">
      <w:pPr>
        <w:jc w:val="both"/>
        <w:rPr>
          <w:rFonts w:eastAsia="Times New Roman" w:cs="Times New Roman"/>
          <w:szCs w:val="24"/>
          <w:lang w:eastAsia="en-GB"/>
        </w:rPr>
      </w:pPr>
    </w:p>
    <w:p w14:paraId="5AACA4B3" w14:textId="77777777" w:rsidR="000A2884" w:rsidRPr="000A2884" w:rsidRDefault="000A2884" w:rsidP="000A2884">
      <w:pPr>
        <w:rPr>
          <w:rFonts w:eastAsia="Times New Roman" w:cs="Times New Roman"/>
          <w:szCs w:val="24"/>
          <w:lang w:eastAsia="en-GB"/>
        </w:rPr>
      </w:pPr>
      <w:r w:rsidRPr="000A2884">
        <w:rPr>
          <w:rFonts w:eastAsia="Times New Roman" w:cs="Times New Roman"/>
          <w:szCs w:val="24"/>
          <w:lang w:eastAsia="en-GB"/>
        </w:rPr>
        <w:br w:type="page"/>
      </w:r>
    </w:p>
    <w:p w14:paraId="2C3747E9" w14:textId="77777777" w:rsidR="000A2884" w:rsidRPr="000A2884" w:rsidRDefault="000A2884" w:rsidP="000A2884">
      <w:pPr>
        <w:rPr>
          <w:rFonts w:eastAsia="Times New Roman" w:cs="Times New Roman"/>
          <w:szCs w:val="24"/>
          <w:lang w:eastAsia="en-GB"/>
        </w:rPr>
        <w:sectPr w:rsidR="000A2884" w:rsidRPr="000A2884" w:rsidSect="000A2884">
          <w:footerReference w:type="default" r:id="rId34"/>
          <w:footerReference w:type="first" r:id="rId35"/>
          <w:pgSz w:w="11906" w:h="16838"/>
          <w:pgMar w:top="1440" w:right="1418" w:bottom="1440" w:left="1418" w:header="709" w:footer="709" w:gutter="0"/>
          <w:cols w:space="708"/>
          <w:titlePg/>
          <w:docGrid w:linePitch="360"/>
        </w:sectPr>
      </w:pPr>
    </w:p>
    <w:p w14:paraId="5FCE8A29" w14:textId="77777777" w:rsidR="000A2884" w:rsidRPr="000A2884" w:rsidRDefault="00EE145A" w:rsidP="000A2884">
      <w:pPr>
        <w:rPr>
          <w:rFonts w:eastAsia="Times New Roman" w:cs="Times New Roman"/>
          <w:szCs w:val="24"/>
          <w:lang w:eastAsia="en-GB"/>
        </w:rPr>
      </w:pPr>
      <w:r>
        <w:rPr>
          <w:rFonts w:eastAsia="Times New Roman" w:cs="Times New Roman"/>
          <w:noProof/>
          <w:szCs w:val="24"/>
          <w:lang w:eastAsia="en-GB"/>
        </w:rPr>
        <w:object w:dxaOrig="1440" w:dyaOrig="1440" w14:anchorId="0F16CF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margin-left:0;margin-top:0;width:727pt;height:375.5pt;z-index:251660288;mso-position-horizontal:center;mso-position-horizontal-relative:margin;mso-position-vertical:center;mso-position-vertical-relative:margin">
            <v:imagedata r:id="rId36" o:title=""/>
            <w10:wrap type="square" anchorx="margin" anchory="margin"/>
          </v:shape>
          <o:OLEObject Type="Embed" ProgID="AcroExch.Document.DC" ShapeID="_x0000_s1028" DrawAspect="Content" ObjectID="_1722865124" r:id="rId37"/>
        </w:object>
      </w:r>
    </w:p>
    <w:p w14:paraId="119742E7" w14:textId="77777777" w:rsidR="000A2884" w:rsidRPr="000A2884" w:rsidRDefault="000A2884" w:rsidP="000A2884">
      <w:pPr>
        <w:rPr>
          <w:rFonts w:eastAsia="Times New Roman" w:cs="Times New Roman"/>
          <w:szCs w:val="24"/>
          <w:lang w:eastAsia="en-GB"/>
        </w:rPr>
      </w:pPr>
      <w:r w:rsidRPr="000A2884">
        <w:rPr>
          <w:rFonts w:eastAsia="Times New Roman" w:cs="Times New Roman"/>
          <w:noProof/>
          <w:szCs w:val="24"/>
          <w:lang w:eastAsia="en-GB"/>
        </w:rPr>
        <mc:AlternateContent>
          <mc:Choice Requires="wps">
            <w:drawing>
              <wp:anchor distT="0" distB="0" distL="114300" distR="114300" simplePos="0" relativeHeight="251676160" behindDoc="0" locked="0" layoutInCell="1" allowOverlap="1" wp14:anchorId="3C986861" wp14:editId="1B40BC17">
                <wp:simplePos x="0" y="0"/>
                <wp:positionH relativeFrom="page">
                  <wp:posOffset>762000</wp:posOffset>
                </wp:positionH>
                <wp:positionV relativeFrom="paragraph">
                  <wp:posOffset>187960</wp:posOffset>
                </wp:positionV>
                <wp:extent cx="8470900" cy="133350"/>
                <wp:effectExtent l="0" t="0" r="6350" b="0"/>
                <wp:wrapSquare wrapText="bothSides"/>
                <wp:docPr id="4" name="Text Box 4"/>
                <wp:cNvGraphicFramePr/>
                <a:graphic xmlns:a="http://schemas.openxmlformats.org/drawingml/2006/main">
                  <a:graphicData uri="http://schemas.microsoft.com/office/word/2010/wordprocessingShape">
                    <wps:wsp>
                      <wps:cNvSpPr txBox="1"/>
                      <wps:spPr>
                        <a:xfrm>
                          <a:off x="0" y="0"/>
                          <a:ext cx="8470900" cy="133350"/>
                        </a:xfrm>
                        <a:prstGeom prst="rect">
                          <a:avLst/>
                        </a:prstGeom>
                        <a:solidFill>
                          <a:prstClr val="white"/>
                        </a:solidFill>
                        <a:ln>
                          <a:noFill/>
                        </a:ln>
                      </wps:spPr>
                      <wps:txbx>
                        <w:txbxContent>
                          <w:p w14:paraId="0DF9BAD4" w14:textId="764E8DFF" w:rsidR="00F33555" w:rsidRPr="003912C2" w:rsidRDefault="00F33555" w:rsidP="005972F9">
                            <w:pPr>
                              <w:rPr>
                                <w:rStyle w:val="Emphasis"/>
                                <w:i w:val="0"/>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C986861" id="_x0000_t202" coordsize="21600,21600" o:spt="202" path="m,l,21600r21600,l21600,xe">
                <v:stroke joinstyle="miter"/>
                <v:path gradientshapeok="t" o:connecttype="rect"/>
              </v:shapetype>
              <v:shape id="Text Box 4" o:spid="_x0000_s1026" type="#_x0000_t202" style="position:absolute;margin-left:60pt;margin-top:14.8pt;width:667pt;height:10.5pt;z-index:2516761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" stroked="f">
                <v:textbox inset="0,0,0,0">
                  <w:txbxContent>
                    <w:p w14:paraId="0DF9BAD4" w14:textId="764E8DFF" w:rsidR="00F33555" w:rsidRPr="003912C2" w:rsidRDefault="00F33555" w:rsidP="005972F9">
                      <w:pPr>
                        <w:rPr>
                          <w:rStyle w:val="Emphasis"/>
                          <w:i w:val="0"/>
                        </w:rPr>
                      </w:pPr>
                    </w:p>
                  </w:txbxContent>
                </v:textbox>
                <w10:wrap type="square" anchorx="page"/>
              </v:shape>
            </w:pict>
          </mc:Fallback>
        </mc:AlternateContent>
      </w:r>
    </w:p>
    <w:p w14:paraId="72EE62FE" w14:textId="77777777" w:rsidR="000A2884" w:rsidRPr="000A2884" w:rsidRDefault="000A2884" w:rsidP="000A2884">
      <w:pPr>
        <w:jc w:val="center"/>
        <w:rPr>
          <w:rFonts w:eastAsia="Times New Roman" w:cs="Times New Roman"/>
          <w:szCs w:val="24"/>
          <w:lang w:eastAsia="en-GB"/>
        </w:rPr>
      </w:pPr>
    </w:p>
    <w:p w14:paraId="3E58AAA0" w14:textId="77777777" w:rsidR="000A2884" w:rsidRPr="000A2884" w:rsidRDefault="000A2884" w:rsidP="000A2884">
      <w:pPr>
        <w:rPr>
          <w:rFonts w:eastAsia="Times New Roman" w:cs="Times New Roman"/>
          <w:szCs w:val="24"/>
          <w:lang w:eastAsia="en-GB"/>
        </w:rPr>
        <w:sectPr w:rsidR="000A2884" w:rsidRPr="000A2884" w:rsidSect="000A2884">
          <w:pgSz w:w="16838" w:h="11906" w:orient="landscape"/>
          <w:pgMar w:top="1418" w:right="1440" w:bottom="1418" w:left="1440" w:header="709" w:footer="709" w:gutter="0"/>
          <w:cols w:space="708"/>
          <w:titlePg/>
          <w:docGrid w:linePitch="360"/>
        </w:sectPr>
      </w:pPr>
    </w:p>
    <w:p w14:paraId="6A969BCE" w14:textId="6E68D1A6" w:rsidR="000A2884" w:rsidRPr="005307A1" w:rsidRDefault="000A2884" w:rsidP="00791F12">
      <w:pPr>
        <w:pStyle w:val="Subtitle"/>
        <w:numPr>
          <w:ilvl w:val="2"/>
          <w:numId w:val="59"/>
        </w:numPr>
      </w:pPr>
      <w:bookmarkStart w:id="73" w:name="_Toc76551112"/>
      <w:r w:rsidRPr="005307A1">
        <w:t>PHB Emergency Department</w:t>
      </w:r>
      <w:bookmarkEnd w:id="73"/>
    </w:p>
    <w:p w14:paraId="2EE42C51" w14:textId="77777777" w:rsidR="000A2884" w:rsidRPr="000A2884" w:rsidRDefault="000A2884" w:rsidP="000A2884">
      <w:pPr>
        <w:jc w:val="both"/>
        <w:rPr>
          <w:rFonts w:eastAsia="Times New Roman" w:cs="Times New Roman"/>
          <w:szCs w:val="24"/>
          <w:lang w:eastAsia="en-GB"/>
        </w:rPr>
      </w:pPr>
    </w:p>
    <w:p w14:paraId="0284EA49"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gross internal area of the current ED (including circulation areas) is approximately 1200m</w:t>
      </w:r>
      <w:r w:rsidRPr="000A2884">
        <w:rPr>
          <w:rFonts w:eastAsia="Times New Roman" w:cs="Times New Roman"/>
          <w:sz w:val="22"/>
          <w:vertAlign w:val="superscript"/>
          <w:lang w:eastAsia="en-GB"/>
        </w:rPr>
        <w:t>2</w:t>
      </w:r>
      <w:r w:rsidRPr="000A2884">
        <w:rPr>
          <w:rFonts w:eastAsia="Times New Roman" w:cs="Times New Roman"/>
          <w:sz w:val="22"/>
          <w:lang w:eastAsia="en-GB"/>
        </w:rPr>
        <w:t>.  The area of the department used for the UTC is 150m</w:t>
      </w:r>
      <w:r w:rsidRPr="000A2884">
        <w:rPr>
          <w:rFonts w:eastAsia="Times New Roman" w:cs="Times New Roman"/>
          <w:sz w:val="22"/>
          <w:vertAlign w:val="superscript"/>
          <w:lang w:eastAsia="en-GB"/>
        </w:rPr>
        <w:t>2</w:t>
      </w:r>
      <w:r w:rsidRPr="000A2884">
        <w:rPr>
          <w:rFonts w:eastAsia="Times New Roman" w:cs="Times New Roman"/>
          <w:sz w:val="22"/>
          <w:lang w:eastAsia="en-GB"/>
        </w:rPr>
        <w:t>.  If the current ED treatment areas were “sized up” to meet current HBN requirements their overall footprint would increase from 241m</w:t>
      </w:r>
      <w:r w:rsidRPr="000A2884">
        <w:rPr>
          <w:rFonts w:eastAsia="Times New Roman" w:cs="Times New Roman"/>
          <w:sz w:val="22"/>
          <w:vertAlign w:val="superscript"/>
          <w:lang w:eastAsia="en-GB"/>
        </w:rPr>
        <w:t>2</w:t>
      </w:r>
      <w:r w:rsidRPr="000A2884">
        <w:rPr>
          <w:rFonts w:eastAsia="Times New Roman" w:cs="Times New Roman"/>
          <w:sz w:val="22"/>
          <w:lang w:eastAsia="en-GB"/>
        </w:rPr>
        <w:t xml:space="preserve"> to 395m</w:t>
      </w:r>
      <w:r w:rsidRPr="000A2884">
        <w:rPr>
          <w:rFonts w:eastAsia="Times New Roman" w:cs="Times New Roman"/>
          <w:sz w:val="22"/>
          <w:vertAlign w:val="superscript"/>
          <w:lang w:eastAsia="en-GB"/>
        </w:rPr>
        <w:t>2</w:t>
      </w:r>
      <w:r w:rsidRPr="000A2884">
        <w:rPr>
          <w:rFonts w:eastAsia="Times New Roman" w:cs="Times New Roman"/>
          <w:sz w:val="22"/>
          <w:lang w:eastAsia="en-GB"/>
        </w:rPr>
        <w:t>.  The department is approximately 61% smaller than it should be before considering the need to meet demand.</w:t>
      </w:r>
    </w:p>
    <w:p w14:paraId="401C913E" w14:textId="77777777" w:rsidR="000A2884" w:rsidRPr="000A2884" w:rsidRDefault="000A2884" w:rsidP="000A2884">
      <w:pPr>
        <w:jc w:val="both"/>
        <w:rPr>
          <w:rFonts w:eastAsia="Times New Roman" w:cs="Times New Roman"/>
          <w:sz w:val="22"/>
          <w:lang w:eastAsia="en-GB"/>
        </w:rPr>
      </w:pPr>
    </w:p>
    <w:p w14:paraId="22FCBD23" w14:textId="1A26C859"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Just over 15% of space is used for </w:t>
      </w:r>
      <w:r w:rsidR="008F46EA" w:rsidRPr="000A2884">
        <w:rPr>
          <w:rFonts w:eastAsia="Times New Roman" w:cs="Times New Roman"/>
          <w:sz w:val="22"/>
          <w:lang w:eastAsia="en-GB"/>
        </w:rPr>
        <w:t>non-clinical</w:t>
      </w:r>
      <w:r w:rsidRPr="000A2884">
        <w:rPr>
          <w:rFonts w:eastAsia="Times New Roman" w:cs="Times New Roman"/>
          <w:sz w:val="22"/>
          <w:lang w:eastAsia="en-GB"/>
        </w:rPr>
        <w:t xml:space="preserve"> reasons, well in line with the Carter Report, 2016, which recommends no more than 35%.  That said, the project will consider further options for increased efficiency, adopting Agile Working principles for shared office space and the plan to merge clinical teams with single reception and triage areas will also help to reduce the footprint and overall build costs.</w:t>
      </w:r>
    </w:p>
    <w:p w14:paraId="54F0A861" w14:textId="77777777" w:rsidR="000A2884" w:rsidRPr="000A2884" w:rsidRDefault="000A2884" w:rsidP="000A2884">
      <w:pPr>
        <w:rPr>
          <w:rFonts w:eastAsia="Times New Roman" w:cs="Times New Roman"/>
          <w:sz w:val="22"/>
          <w:lang w:eastAsia="en-GB"/>
        </w:rPr>
      </w:pPr>
    </w:p>
    <w:p w14:paraId="2F7861B6"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current service provides a type 1 Emergency Department (</w:t>
      </w:r>
      <w:r w:rsidRPr="000A2884">
        <w:rPr>
          <w:rFonts w:eastAsia="Times New Roman" w:cs="Arial"/>
          <w:snapToGrid w:val="0"/>
          <w:color w:val="000000"/>
          <w:sz w:val="22"/>
        </w:rPr>
        <w:t>a consultant led 24 hour service with full resuscitation facilities and designated accommodation for the reception of emergency patients</w:t>
      </w:r>
      <w:r w:rsidRPr="000A2884">
        <w:rPr>
          <w:rFonts w:eastAsia="Times New Roman" w:cs="Times New Roman"/>
          <w:sz w:val="22"/>
          <w:lang w:eastAsia="en-GB"/>
        </w:rPr>
        <w:t xml:space="preserve">) for Boston and the surrounding area.  The service is divided into two </w:t>
      </w:r>
      <w:proofErr w:type="spellStart"/>
      <w:r w:rsidRPr="000A2884">
        <w:rPr>
          <w:rFonts w:eastAsia="Times New Roman" w:cs="Times New Roman"/>
          <w:sz w:val="22"/>
          <w:lang w:eastAsia="en-GB"/>
        </w:rPr>
        <w:t>workstreams</w:t>
      </w:r>
      <w:proofErr w:type="spellEnd"/>
      <w:r w:rsidRPr="000A2884">
        <w:rPr>
          <w:rFonts w:eastAsia="Times New Roman" w:cs="Times New Roman"/>
          <w:sz w:val="22"/>
          <w:lang w:eastAsia="en-GB"/>
        </w:rPr>
        <w:t xml:space="preserve"> – “traditional” ED patients are seen by ULHT staff and patients deemed suitable for the UTC (a type 3 ED service) are taken out of the main ED at point of entry by LCHS staff.  Annual exercises are performed to review the current capacity and demand situation within ED.  These are centred on reviews of staffing, but for the SOC’s for this project physical capacity was considered for both the required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capacity and UTC capacity.  More recent work was completed to look at cubicle utilisation in each of the ED areas and the amount of space that would be required. This was extrapolated for future ONS population predictions. </w:t>
      </w:r>
    </w:p>
    <w:p w14:paraId="3849601B" w14:textId="77777777" w:rsidR="000A2884" w:rsidRPr="000A2884" w:rsidRDefault="000A2884" w:rsidP="000A2884">
      <w:pPr>
        <w:jc w:val="both"/>
        <w:rPr>
          <w:rFonts w:eastAsia="Times New Roman" w:cs="Times New Roman"/>
          <w:sz w:val="22"/>
          <w:lang w:eastAsia="en-GB"/>
        </w:rPr>
      </w:pPr>
    </w:p>
    <w:p w14:paraId="71F8AF3E"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Patients can attend the ED by one of two routes – walk in or ambulance.  Ambulance patients go straight to a Rapid Access and Treatment (RAT) area where they are assessed, or if acutely unwell into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Some ambulance patients, although a very limited number, can be referred to the UTC if deemed safe to do so.  Most patients will then be moved to a “majors” cubicle where they will await results of investigations, start treatment and then go on to be admitted or discharged.</w:t>
      </w:r>
    </w:p>
    <w:p w14:paraId="6C67C9A5" w14:textId="77777777" w:rsidR="000A2884" w:rsidRPr="000A2884" w:rsidRDefault="000A2884" w:rsidP="000A2884">
      <w:pPr>
        <w:jc w:val="both"/>
        <w:rPr>
          <w:rFonts w:eastAsia="Times New Roman" w:cs="Times New Roman"/>
          <w:sz w:val="22"/>
          <w:lang w:eastAsia="en-GB"/>
        </w:rPr>
      </w:pPr>
    </w:p>
    <w:p w14:paraId="64AF9CF9"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Walk in patients all now attend the UTC reception.  A large number are taken in to this service, led by LCHS.  Those deemed requiring the ED are then referred around a short corridor to the ED reception where they are booked in, triaged and taken into majors or minors areas.</w:t>
      </w:r>
    </w:p>
    <w:p w14:paraId="4025FB29" w14:textId="77777777" w:rsidR="000A2884" w:rsidRPr="000A2884" w:rsidRDefault="000A2884" w:rsidP="000A2884">
      <w:pPr>
        <w:rPr>
          <w:rFonts w:eastAsia="Times New Roman" w:cs="Times New Roman"/>
          <w:sz w:val="22"/>
          <w:lang w:eastAsia="en-GB"/>
        </w:rPr>
      </w:pPr>
    </w:p>
    <w:p w14:paraId="0C2133A8" w14:textId="77777777" w:rsidR="000A2884" w:rsidRPr="000A2884" w:rsidRDefault="000A2884" w:rsidP="000A2884">
      <w:pPr>
        <w:rPr>
          <w:rFonts w:eastAsia="Times New Roman" w:cs="Times New Roman"/>
          <w:sz w:val="22"/>
          <w:lang w:eastAsia="en-GB"/>
        </w:rPr>
      </w:pPr>
      <w:r w:rsidRPr="000A2884">
        <w:rPr>
          <w:rFonts w:eastAsia="Times New Roman" w:cs="Times New Roman"/>
          <w:sz w:val="22"/>
          <w:lang w:eastAsia="en-GB"/>
        </w:rPr>
        <w:t>The table below shows the Service Line Reporting position of Pilgrim ED for the financial year 2019/20.</w:t>
      </w:r>
    </w:p>
    <w:p w14:paraId="70C76CC0" w14:textId="77777777" w:rsidR="000A2884" w:rsidRPr="000A2884" w:rsidRDefault="000A2884" w:rsidP="000A2884">
      <w:pPr>
        <w:rPr>
          <w:rFonts w:eastAsia="Times New Roman" w:cs="Times New Roman"/>
          <w:szCs w:val="24"/>
          <w:lang w:eastAsia="en-GB"/>
        </w:rPr>
      </w:pPr>
    </w:p>
    <w:p w14:paraId="050EC04B" w14:textId="77777777" w:rsidR="000A2884" w:rsidRPr="000A2884" w:rsidRDefault="000A2884" w:rsidP="000A2884">
      <w:pPr>
        <w:rPr>
          <w:rFonts w:eastAsia="Times New Roman" w:cs="Times New Roman"/>
          <w:szCs w:val="24"/>
          <w:lang w:eastAsia="en-GB"/>
        </w:rPr>
      </w:pPr>
      <w:r w:rsidRPr="00004A72">
        <w:rPr>
          <w:rFonts w:eastAsia="Times New Roman" w:cs="Times New Roman"/>
          <w:noProof/>
          <w:szCs w:val="24"/>
          <w:lang w:eastAsia="en-GB"/>
        </w:rPr>
        <w:drawing>
          <wp:inline distT="0" distB="0" distL="0" distR="0" wp14:anchorId="36EF7B60" wp14:editId="1D7C77E7">
            <wp:extent cx="5759450" cy="20797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59450" cy="2079755"/>
                    </a:xfrm>
                    <a:prstGeom prst="rect">
                      <a:avLst/>
                    </a:prstGeom>
                    <a:noFill/>
                    <a:ln>
                      <a:noFill/>
                    </a:ln>
                  </pic:spPr>
                </pic:pic>
              </a:graphicData>
            </a:graphic>
          </wp:inline>
        </w:drawing>
      </w:r>
    </w:p>
    <w:p w14:paraId="21F3BF56" w14:textId="77777777" w:rsidR="000A2884" w:rsidRPr="000A2884" w:rsidRDefault="000A2884" w:rsidP="000A2884">
      <w:pPr>
        <w:rPr>
          <w:rFonts w:eastAsia="Times New Roman" w:cs="Times New Roman"/>
          <w:szCs w:val="24"/>
          <w:lang w:eastAsia="en-GB"/>
        </w:rPr>
      </w:pPr>
    </w:p>
    <w:p w14:paraId="1F0001AA" w14:textId="77777777" w:rsidR="000A2884" w:rsidRPr="000A2884" w:rsidRDefault="000A2884" w:rsidP="000A2884">
      <w:pPr>
        <w:rPr>
          <w:rFonts w:eastAsia="Times New Roman" w:cs="Times New Roman"/>
          <w:sz w:val="22"/>
          <w:lang w:eastAsia="en-GB"/>
        </w:rPr>
      </w:pPr>
      <w:r w:rsidRPr="000A2884">
        <w:rPr>
          <w:rFonts w:eastAsia="Times New Roman" w:cs="Times New Roman"/>
          <w:sz w:val="22"/>
          <w:lang w:eastAsia="en-GB"/>
        </w:rPr>
        <w:t xml:space="preserve">Originally the UTC was contained within the footprint of the ED (named the GP streaming service) but due to the need to increase capacity in areas such as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it was moved into one leg of the adjacent “H Block”.  By doing this the trust were able to create an additional 3 consultation rooms for the UTC service.  The drawings below show the current layout of ED and the UTC location within the “H Block” which is the building to the North of the ED.</w:t>
      </w:r>
    </w:p>
    <w:p w14:paraId="5E4C8BCE" w14:textId="77777777" w:rsidR="000A2884" w:rsidRPr="000A2884" w:rsidRDefault="000A2884" w:rsidP="000A2884">
      <w:pPr>
        <w:rPr>
          <w:rFonts w:eastAsia="Times New Roman" w:cs="Times New Roman"/>
          <w:szCs w:val="24"/>
          <w:lang w:eastAsia="en-GB"/>
        </w:rPr>
        <w:sectPr w:rsidR="000A2884" w:rsidRPr="000A2884" w:rsidSect="000A2884">
          <w:pgSz w:w="11906" w:h="16838"/>
          <w:pgMar w:top="1440" w:right="1418" w:bottom="1440" w:left="1418" w:header="709" w:footer="709" w:gutter="0"/>
          <w:cols w:space="708"/>
          <w:titlePg/>
          <w:docGrid w:linePitch="360"/>
        </w:sectPr>
      </w:pPr>
      <w:r w:rsidRPr="000A2884">
        <w:rPr>
          <w:rFonts w:eastAsia="Times New Roman" w:cs="Times New Roman"/>
          <w:szCs w:val="24"/>
          <w:lang w:eastAsia="en-GB"/>
        </w:rPr>
        <w:br w:type="page"/>
      </w:r>
    </w:p>
    <w:p w14:paraId="399C4EC1" w14:textId="0D58D673" w:rsidR="000A2884" w:rsidRPr="000A2884" w:rsidRDefault="000A2884" w:rsidP="000A2884">
      <w:pPr>
        <w:spacing w:after="200"/>
        <w:jc w:val="both"/>
        <w:rPr>
          <w:rFonts w:eastAsia="Times New Roman" w:cs="Times New Roman"/>
          <w:i/>
          <w:color w:val="44546A"/>
          <w:sz w:val="18"/>
          <w:szCs w:val="18"/>
          <w:lang w:eastAsia="en-GB"/>
        </w:rPr>
      </w:pPr>
      <w:bookmarkStart w:id="74" w:name="_Toc37412155"/>
      <w:r w:rsidRPr="000A2884">
        <w:rPr>
          <w:rFonts w:eastAsia="Times New Roman" w:cs="Times New Roman"/>
          <w:i/>
          <w:color w:val="44546A"/>
          <w:sz w:val="18"/>
          <w:szCs w:val="18"/>
          <w:lang w:eastAsia="en-GB"/>
        </w:rPr>
        <w:t>PHB ED Existing Lay out</w:t>
      </w:r>
      <w:bookmarkEnd w:id="74"/>
    </w:p>
    <w:p w14:paraId="3C8611B0" w14:textId="77777777" w:rsidR="000A2884" w:rsidRPr="000A2884" w:rsidRDefault="000A2884" w:rsidP="000A2884">
      <w:pPr>
        <w:jc w:val="center"/>
        <w:rPr>
          <w:rFonts w:eastAsia="Times New Roman" w:cs="Times New Roman"/>
          <w:szCs w:val="24"/>
          <w:lang w:eastAsia="en-GB"/>
        </w:rPr>
      </w:pPr>
    </w:p>
    <w:p w14:paraId="7E616307" w14:textId="77777777" w:rsidR="000A2884" w:rsidRPr="000A2884" w:rsidRDefault="000A2884" w:rsidP="000A2884">
      <w:pPr>
        <w:jc w:val="center"/>
        <w:rPr>
          <w:rFonts w:eastAsia="Times New Roman" w:cs="Times New Roman"/>
          <w:szCs w:val="24"/>
          <w:lang w:eastAsia="en-GB"/>
        </w:rPr>
      </w:pPr>
      <w:r w:rsidRPr="000A2884">
        <w:rPr>
          <w:rFonts w:eastAsia="Times New Roman" w:cs="Times New Roman"/>
          <w:noProof/>
          <w:szCs w:val="24"/>
          <w:lang w:eastAsia="en-GB"/>
        </w:rPr>
        <w:drawing>
          <wp:inline distT="0" distB="0" distL="0" distR="0" wp14:anchorId="3344833B" wp14:editId="4B109F93">
            <wp:extent cx="7262159" cy="5137042"/>
            <wp:effectExtent l="0" t="0" r="0" b="698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7268148" cy="5141278"/>
                    </a:xfrm>
                    <a:prstGeom prst="rect">
                      <a:avLst/>
                    </a:prstGeom>
                    <a:noFill/>
                  </pic:spPr>
                </pic:pic>
              </a:graphicData>
            </a:graphic>
          </wp:inline>
        </w:drawing>
      </w:r>
    </w:p>
    <w:p w14:paraId="2CFED29E" w14:textId="77777777" w:rsidR="005972F9" w:rsidRDefault="005972F9" w:rsidP="000A2884">
      <w:pPr>
        <w:spacing w:after="200" w:line="276" w:lineRule="auto"/>
        <w:rPr>
          <w:rFonts w:eastAsia="Times New Roman" w:cs="Times New Roman"/>
          <w:szCs w:val="24"/>
          <w:lang w:eastAsia="en-GB"/>
        </w:rPr>
      </w:pPr>
    </w:p>
    <w:p w14:paraId="7920F86E" w14:textId="7FB78EDE" w:rsidR="000A2884" w:rsidRDefault="005972F9" w:rsidP="000A2884">
      <w:pPr>
        <w:spacing w:after="200" w:line="276" w:lineRule="auto"/>
        <w:rPr>
          <w:rFonts w:eastAsia="Times New Roman" w:cs="Times New Roman"/>
          <w:i/>
          <w:color w:val="44546A"/>
          <w:sz w:val="18"/>
          <w:szCs w:val="18"/>
          <w:lang w:eastAsia="en-GB"/>
        </w:rPr>
      </w:pPr>
      <w:r w:rsidRPr="000A2884">
        <w:rPr>
          <w:rFonts w:eastAsia="Times New Roman" w:cs="Times New Roman"/>
          <w:i/>
          <w:color w:val="44546A"/>
          <w:sz w:val="18"/>
          <w:szCs w:val="18"/>
          <w:lang w:eastAsia="en-GB"/>
        </w:rPr>
        <w:t xml:space="preserve"> </w:t>
      </w:r>
    </w:p>
    <w:p w14:paraId="61C63428" w14:textId="0B4BD564" w:rsidR="005972F9" w:rsidRPr="000A2884" w:rsidRDefault="005972F9" w:rsidP="000A2884">
      <w:pPr>
        <w:spacing w:after="200" w:line="276" w:lineRule="auto"/>
        <w:rPr>
          <w:rFonts w:eastAsia="Times New Roman" w:cs="Times New Roman"/>
          <w:i/>
          <w:color w:val="44546A"/>
          <w:sz w:val="18"/>
          <w:szCs w:val="18"/>
          <w:lang w:eastAsia="en-GB"/>
        </w:rPr>
      </w:pPr>
      <w:r>
        <w:rPr>
          <w:rFonts w:eastAsia="Times New Roman" w:cs="Times New Roman"/>
          <w:i/>
          <w:color w:val="44546A"/>
          <w:sz w:val="18"/>
          <w:szCs w:val="18"/>
          <w:lang w:eastAsia="en-GB"/>
        </w:rPr>
        <w:t>UTC within the “H Block”</w:t>
      </w:r>
    </w:p>
    <w:p w14:paraId="00E77B97" w14:textId="77777777" w:rsidR="000A2884" w:rsidRPr="000A2884" w:rsidRDefault="000A2884" w:rsidP="000A2884">
      <w:pPr>
        <w:jc w:val="center"/>
        <w:rPr>
          <w:lang w:eastAsia="en-GB"/>
        </w:rPr>
      </w:pPr>
      <w:r w:rsidRPr="000A2884">
        <w:rPr>
          <w:noProof/>
          <w:lang w:eastAsia="en-GB"/>
        </w:rPr>
        <w:drawing>
          <wp:inline distT="0" distB="0" distL="0" distR="0" wp14:anchorId="3CF714A5" wp14:editId="57C6AF41">
            <wp:extent cx="6150634" cy="4896193"/>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166658" cy="4908949"/>
                    </a:xfrm>
                    <a:prstGeom prst="rect">
                      <a:avLst/>
                    </a:prstGeom>
                    <a:noFill/>
                  </pic:spPr>
                </pic:pic>
              </a:graphicData>
            </a:graphic>
          </wp:inline>
        </w:drawing>
      </w:r>
    </w:p>
    <w:p w14:paraId="4B7D0B6C" w14:textId="77777777" w:rsidR="000A2884" w:rsidRPr="000A2884" w:rsidRDefault="000A2884" w:rsidP="000A2884">
      <w:pPr>
        <w:spacing w:after="200" w:line="276" w:lineRule="auto"/>
        <w:rPr>
          <w:rFonts w:eastAsia="Times New Roman" w:cs="Times New Roman"/>
          <w:szCs w:val="24"/>
          <w:lang w:eastAsia="en-GB"/>
        </w:rPr>
      </w:pPr>
    </w:p>
    <w:p w14:paraId="172C1796" w14:textId="77777777" w:rsidR="000A2884" w:rsidRPr="000A2884" w:rsidRDefault="000A2884" w:rsidP="000A2884">
      <w:pPr>
        <w:rPr>
          <w:rFonts w:eastAsia="Times New Roman" w:cs="Times New Roman"/>
          <w:szCs w:val="24"/>
          <w:lang w:eastAsia="en-GB"/>
        </w:rPr>
        <w:sectPr w:rsidR="000A2884" w:rsidRPr="000A2884" w:rsidSect="000A2884">
          <w:pgSz w:w="16838" w:h="11906" w:orient="landscape"/>
          <w:pgMar w:top="1418" w:right="1440" w:bottom="1418" w:left="1440" w:header="709" w:footer="709" w:gutter="0"/>
          <w:cols w:space="708"/>
          <w:titlePg/>
          <w:docGrid w:linePitch="360"/>
        </w:sectPr>
      </w:pPr>
    </w:p>
    <w:p w14:paraId="1191A345" w14:textId="160EF95A" w:rsidR="000A2884" w:rsidRPr="000A2884" w:rsidRDefault="000A2884" w:rsidP="00791F12">
      <w:pPr>
        <w:pStyle w:val="Heading1"/>
        <w:numPr>
          <w:ilvl w:val="1"/>
          <w:numId w:val="59"/>
        </w:numPr>
        <w:rPr>
          <w:lang w:eastAsia="en-GB"/>
        </w:rPr>
      </w:pPr>
      <w:bookmarkStart w:id="75" w:name="_Toc76551113"/>
      <w:bookmarkStart w:id="76" w:name="_Toc96330828"/>
      <w:bookmarkStart w:id="77" w:name="_Toc96955934"/>
      <w:bookmarkStart w:id="78" w:name="_Toc105747252"/>
      <w:r w:rsidRPr="000A2884">
        <w:rPr>
          <w:lang w:eastAsia="en-GB"/>
        </w:rPr>
        <w:t>Potential Business Scope and Key Service Requirements</w:t>
      </w:r>
      <w:bookmarkEnd w:id="75"/>
      <w:bookmarkEnd w:id="76"/>
      <w:bookmarkEnd w:id="77"/>
      <w:bookmarkEnd w:id="78"/>
    </w:p>
    <w:p w14:paraId="1B315660" w14:textId="77777777" w:rsidR="000A2884" w:rsidRPr="000A2884" w:rsidRDefault="000A2884" w:rsidP="000A2884">
      <w:pPr>
        <w:ind w:left="720"/>
        <w:contextualSpacing/>
        <w:jc w:val="both"/>
        <w:rPr>
          <w:rFonts w:eastAsia="Times New Roman" w:cs="Times New Roman"/>
          <w:szCs w:val="24"/>
          <w:lang w:eastAsia="en-GB"/>
        </w:rPr>
      </w:pPr>
    </w:p>
    <w:p w14:paraId="4ECB5F37"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A workshop was held on 13</w:t>
      </w:r>
      <w:r w:rsidRPr="000A2884">
        <w:rPr>
          <w:rFonts w:eastAsia="Times New Roman" w:cs="Times New Roman"/>
          <w:sz w:val="22"/>
          <w:vertAlign w:val="superscript"/>
          <w:lang w:eastAsia="en-GB"/>
        </w:rPr>
        <w:t>th</w:t>
      </w:r>
      <w:r w:rsidRPr="000A2884">
        <w:rPr>
          <w:rFonts w:eastAsia="Times New Roman" w:cs="Times New Roman"/>
          <w:sz w:val="22"/>
          <w:lang w:eastAsia="en-GB"/>
        </w:rPr>
        <w:t xml:space="preserve"> November 2019 (Workshop 1) to discuss the scope of the project, key service requirements and benefits, risks, constraints and dependencies.  This group defined the scheme as a “Project to Develop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Facilities, Improve the Urgent Treatment Centre Accommodation and reconfigure the Emergency Department, at Pilgrim Hospital, Boston”.  The potential business scope has been split into core, desirable and optional requirements.</w:t>
      </w:r>
    </w:p>
    <w:p w14:paraId="6B109F9D" w14:textId="77777777" w:rsidR="000A2884" w:rsidRPr="000A2884" w:rsidRDefault="000A2884" w:rsidP="000A2884">
      <w:pPr>
        <w:jc w:val="both"/>
        <w:rPr>
          <w:rFonts w:eastAsia="Times New Roman" w:cs="Times New Roman"/>
          <w:sz w:val="22"/>
          <w:lang w:eastAsia="en-GB"/>
        </w:rPr>
      </w:pPr>
    </w:p>
    <w:p w14:paraId="77C833AE"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The core model would be a simplistic design that fits the scope of increasing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capacity, building a UTC and redeveloping the space left behind for </w:t>
      </w:r>
      <w:proofErr w:type="gramStart"/>
      <w:r w:rsidRPr="000A2884">
        <w:rPr>
          <w:rFonts w:eastAsia="Times New Roman" w:cs="Times New Roman"/>
          <w:sz w:val="22"/>
          <w:lang w:eastAsia="en-GB"/>
        </w:rPr>
        <w:t>majors</w:t>
      </w:r>
      <w:proofErr w:type="gramEnd"/>
      <w:r w:rsidRPr="000A2884">
        <w:rPr>
          <w:rFonts w:eastAsia="Times New Roman" w:cs="Times New Roman"/>
          <w:sz w:val="22"/>
          <w:lang w:eastAsia="en-GB"/>
        </w:rPr>
        <w:t xml:space="preserve"> cases.  However, more desirable options would improve throughput, have the potential to bring patients back faster to clinic and improve facilities for children.  Some of these ideas would need to be carried forward, although some could be left out depending on cost.  Some optional ideas were considered, of which few would be taken forward, although one – zoning of the waiting room – was observed in other departments and seemed to work well at little extra cost.</w:t>
      </w:r>
    </w:p>
    <w:p w14:paraId="56739EE8" w14:textId="77777777" w:rsidR="000A2884" w:rsidRPr="000A2884" w:rsidRDefault="000A2884" w:rsidP="000A2884">
      <w:pPr>
        <w:rPr>
          <w:rFonts w:eastAsia="Times New Roman" w:cs="Times New Roman"/>
          <w:sz w:val="22"/>
          <w:lang w:eastAsia="en-GB"/>
        </w:rPr>
      </w:pPr>
    </w:p>
    <w:p w14:paraId="2CA41E7F" w14:textId="5456BA09" w:rsidR="000A2884" w:rsidRPr="000A2884" w:rsidRDefault="005972F9" w:rsidP="000A2884">
      <w:pPr>
        <w:rPr>
          <w:rFonts w:eastAsia="Times New Roman" w:cs="Times New Roman"/>
          <w:sz w:val="22"/>
          <w:lang w:eastAsia="en-GB"/>
        </w:rPr>
      </w:pPr>
      <w:r>
        <w:rPr>
          <w:rFonts w:eastAsia="Times New Roman" w:cs="Times New Roman"/>
          <w:sz w:val="22"/>
          <w:lang w:eastAsia="en-GB"/>
        </w:rPr>
        <w:t>The table below</w:t>
      </w:r>
      <w:r w:rsidR="000A2884" w:rsidRPr="000A2884">
        <w:rPr>
          <w:rFonts w:eastAsia="Times New Roman" w:cs="Times New Roman"/>
          <w:sz w:val="22"/>
          <w:lang w:eastAsia="en-GB"/>
        </w:rPr>
        <w:t xml:space="preserve"> shows the output of the workshop split into Core, Desirable and Optional requirements.</w:t>
      </w:r>
    </w:p>
    <w:p w14:paraId="2F32BD6A" w14:textId="77777777" w:rsidR="000A2884" w:rsidRPr="000A2884" w:rsidRDefault="000A2884" w:rsidP="000A2884">
      <w:pPr>
        <w:autoSpaceDE w:val="0"/>
        <w:autoSpaceDN w:val="0"/>
        <w:adjustRightInd w:val="0"/>
        <w:rPr>
          <w:rFonts w:eastAsia="Times New Roman" w:cs="Arial"/>
          <w:sz w:val="22"/>
          <w:lang w:eastAsia="en-GB"/>
        </w:rPr>
      </w:pPr>
    </w:p>
    <w:p w14:paraId="3B14CF94" w14:textId="77777777" w:rsidR="000A2884" w:rsidRPr="000A2884" w:rsidRDefault="000A2884" w:rsidP="000A2884">
      <w:pPr>
        <w:autoSpaceDE w:val="0"/>
        <w:autoSpaceDN w:val="0"/>
        <w:adjustRightInd w:val="0"/>
        <w:jc w:val="center"/>
        <w:rPr>
          <w:rFonts w:eastAsia="Times New Roman" w:cs="Arial"/>
          <w:sz w:val="22"/>
          <w:lang w:eastAsia="en-GB"/>
        </w:rPr>
      </w:pPr>
      <w:r w:rsidRPr="000A2884">
        <w:rPr>
          <w:rFonts w:eastAsia="Times New Roman" w:cs="Times New Roman"/>
          <w:noProof/>
          <w:szCs w:val="24"/>
          <w:lang w:eastAsia="en-GB"/>
        </w:rPr>
        <w:drawing>
          <wp:inline distT="0" distB="0" distL="0" distR="0" wp14:anchorId="3F1848D2" wp14:editId="7C3E3D2E">
            <wp:extent cx="5759450" cy="2821931"/>
            <wp:effectExtent l="0" t="0" r="0" b="0"/>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759450" cy="2821931"/>
                    </a:xfrm>
                    <a:prstGeom prst="rect">
                      <a:avLst/>
                    </a:prstGeom>
                    <a:noFill/>
                    <a:ln>
                      <a:noFill/>
                    </a:ln>
                  </pic:spPr>
                </pic:pic>
              </a:graphicData>
            </a:graphic>
          </wp:inline>
        </w:drawing>
      </w:r>
    </w:p>
    <w:p w14:paraId="286C46E5" w14:textId="77777777" w:rsidR="000A2884" w:rsidRPr="000A2884" w:rsidRDefault="000A2884" w:rsidP="000A2884">
      <w:pPr>
        <w:autoSpaceDE w:val="0"/>
        <w:autoSpaceDN w:val="0"/>
        <w:adjustRightInd w:val="0"/>
        <w:rPr>
          <w:rFonts w:eastAsia="Times New Roman" w:cs="Arial"/>
          <w:sz w:val="22"/>
          <w:lang w:eastAsia="en-GB"/>
        </w:rPr>
      </w:pPr>
    </w:p>
    <w:p w14:paraId="5CE888C5" w14:textId="77777777" w:rsidR="000A2884" w:rsidRPr="000A2884" w:rsidRDefault="000A2884" w:rsidP="000A2884">
      <w:pPr>
        <w:jc w:val="both"/>
        <w:rPr>
          <w:rFonts w:ascii="Calibri Light" w:eastAsia="Times New Roman" w:hAnsi="Calibri Light" w:cs="Times New Roman"/>
          <w:color w:val="2E74B5"/>
          <w:sz w:val="22"/>
          <w:lang w:eastAsia="en-GB"/>
        </w:rPr>
      </w:pPr>
      <w:r w:rsidRPr="000A2884">
        <w:rPr>
          <w:rFonts w:eastAsia="Times New Roman" w:cs="Times New Roman"/>
          <w:sz w:val="22"/>
          <w:lang w:eastAsia="en-GB"/>
        </w:rPr>
        <w:t xml:space="preserve">There has been some debate regarding the inclusion of “places of safety” suites.  The county’s mental health provider, LPFT, have commenced work to develop a disused site in Boston.  The plan was to remove the need for ED to have Places of Safety.  Within the OBC it was decided to retain 2 cubicles but not to follow current advice to install </w:t>
      </w:r>
      <w:proofErr w:type="spellStart"/>
      <w:r w:rsidRPr="000A2884">
        <w:rPr>
          <w:rFonts w:eastAsia="Times New Roman" w:cs="Times New Roman"/>
          <w:sz w:val="22"/>
          <w:lang w:eastAsia="en-GB"/>
        </w:rPr>
        <w:t>en</w:t>
      </w:r>
      <w:proofErr w:type="spellEnd"/>
      <w:r w:rsidRPr="000A2884">
        <w:rPr>
          <w:rFonts w:eastAsia="Times New Roman" w:cs="Times New Roman"/>
          <w:sz w:val="22"/>
          <w:lang w:eastAsia="en-GB"/>
        </w:rPr>
        <w:t xml:space="preserve"> suite rooms.  During the design refresh the working group looked again at the potential to create a full place of safety suite in addition to the 2 general cubicles as the LPFT scheme is now delayed with questions over affordability.  This is now included in the design, see Estates Annex.</w:t>
      </w:r>
      <w:r w:rsidRPr="000A2884">
        <w:rPr>
          <w:rFonts w:eastAsia="Times New Roman" w:cs="Times New Roman"/>
          <w:sz w:val="22"/>
          <w:lang w:eastAsia="en-GB"/>
        </w:rPr>
        <w:br w:type="page"/>
      </w:r>
    </w:p>
    <w:p w14:paraId="5FD3D5A4" w14:textId="241361F4" w:rsidR="000A2884" w:rsidRPr="002C3374" w:rsidRDefault="000A2884" w:rsidP="002C3374">
      <w:pPr>
        <w:pStyle w:val="Heading1"/>
        <w:numPr>
          <w:ilvl w:val="1"/>
          <w:numId w:val="59"/>
        </w:numPr>
        <w:rPr>
          <w:rFonts w:eastAsiaTheme="majorEastAsia"/>
        </w:rPr>
      </w:pPr>
      <w:bookmarkStart w:id="79" w:name="_Toc76551114"/>
      <w:bookmarkStart w:id="80" w:name="_Toc96330829"/>
      <w:bookmarkStart w:id="81" w:name="_Toc96955935"/>
      <w:bookmarkStart w:id="82" w:name="_Toc105747253"/>
      <w:r w:rsidRPr="002C3374">
        <w:rPr>
          <w:rStyle w:val="Heading1Char"/>
          <w:rFonts w:eastAsiaTheme="majorEastAsia"/>
        </w:rPr>
        <w:t>Business Needs</w:t>
      </w:r>
      <w:bookmarkEnd w:id="79"/>
      <w:bookmarkEnd w:id="80"/>
      <w:bookmarkEnd w:id="81"/>
      <w:bookmarkEnd w:id="82"/>
    </w:p>
    <w:p w14:paraId="5CB7D9E1" w14:textId="77777777" w:rsidR="000A2884" w:rsidRPr="000A2884" w:rsidRDefault="000A2884" w:rsidP="000A2884">
      <w:pPr>
        <w:rPr>
          <w:rFonts w:eastAsia="Times New Roman" w:cs="Times New Roman"/>
          <w:szCs w:val="24"/>
          <w:lang w:eastAsia="en-GB"/>
        </w:rPr>
      </w:pPr>
    </w:p>
    <w:p w14:paraId="722E80FE" w14:textId="200F3B13" w:rsidR="00FE577B" w:rsidRPr="00FE577B" w:rsidRDefault="000A2884" w:rsidP="00791F12">
      <w:pPr>
        <w:pStyle w:val="Subtitle"/>
        <w:numPr>
          <w:ilvl w:val="2"/>
          <w:numId w:val="59"/>
        </w:numPr>
        <w:rPr>
          <w:rFonts w:eastAsiaTheme="minorHAnsi"/>
        </w:rPr>
      </w:pPr>
      <w:r w:rsidRPr="005307A1">
        <w:rPr>
          <w:rStyle w:val="SubtitleChar"/>
          <w:rFonts w:eastAsiaTheme="minorHAnsi"/>
        </w:rPr>
        <w:t>Summary of UTC &amp; ED Capacity Requirements</w:t>
      </w:r>
    </w:p>
    <w:p w14:paraId="5674E728" w14:textId="05B69265"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following analysis uses:</w:t>
      </w:r>
    </w:p>
    <w:p w14:paraId="5DD4CAB6" w14:textId="77777777" w:rsidR="000A2884" w:rsidRPr="000A2884" w:rsidRDefault="000A2884" w:rsidP="000A2884">
      <w:pPr>
        <w:jc w:val="both"/>
        <w:rPr>
          <w:rFonts w:eastAsia="Times New Roman" w:cs="Times New Roman"/>
          <w:sz w:val="22"/>
          <w:lang w:eastAsia="en-GB"/>
        </w:rPr>
      </w:pPr>
    </w:p>
    <w:p w14:paraId="47719882" w14:textId="77777777" w:rsidR="000A2884" w:rsidRPr="000A2884" w:rsidRDefault="000A2884" w:rsidP="00791F12">
      <w:pPr>
        <w:numPr>
          <w:ilvl w:val="0"/>
          <w:numId w:val="26"/>
        </w:numPr>
        <w:jc w:val="both"/>
        <w:rPr>
          <w:rFonts w:eastAsia="Times New Roman" w:cs="Times New Roman"/>
          <w:sz w:val="22"/>
          <w:lang w:eastAsia="en-GB"/>
        </w:rPr>
      </w:pPr>
      <w:r w:rsidRPr="000A2884">
        <w:rPr>
          <w:rFonts w:eastAsia="Times New Roman" w:cs="Times New Roman"/>
          <w:sz w:val="22"/>
          <w:lang w:eastAsia="en-GB"/>
        </w:rPr>
        <w:t>ULHT/LCHS UTC/ED data from December 2019 (the introduction of the UTC) to August 2021.</w:t>
      </w:r>
    </w:p>
    <w:p w14:paraId="6BF49EBF" w14:textId="77777777" w:rsidR="000A2884" w:rsidRPr="000A2884" w:rsidRDefault="000A2884" w:rsidP="00791F12">
      <w:pPr>
        <w:numPr>
          <w:ilvl w:val="0"/>
          <w:numId w:val="26"/>
        </w:numPr>
        <w:jc w:val="both"/>
        <w:rPr>
          <w:rFonts w:eastAsia="Times New Roman" w:cs="Times New Roman"/>
          <w:sz w:val="22"/>
          <w:lang w:eastAsia="en-GB"/>
        </w:rPr>
      </w:pPr>
      <w:r w:rsidRPr="000A2884">
        <w:rPr>
          <w:rFonts w:eastAsia="Times New Roman" w:cs="Times New Roman"/>
          <w:sz w:val="22"/>
          <w:lang w:eastAsia="en-GB"/>
        </w:rPr>
        <w:t>ULHT ED data from January 2019 to September 2021.</w:t>
      </w:r>
    </w:p>
    <w:p w14:paraId="227AF854" w14:textId="77777777" w:rsidR="000A2884" w:rsidRPr="000A2884" w:rsidRDefault="000A2884" w:rsidP="00791F12">
      <w:pPr>
        <w:numPr>
          <w:ilvl w:val="0"/>
          <w:numId w:val="26"/>
        </w:numPr>
        <w:jc w:val="both"/>
        <w:rPr>
          <w:rFonts w:eastAsia="Times New Roman" w:cs="Times New Roman"/>
          <w:sz w:val="22"/>
          <w:lang w:eastAsia="en-GB"/>
        </w:rPr>
      </w:pPr>
      <w:r w:rsidRPr="000A2884">
        <w:rPr>
          <w:rFonts w:eastAsia="Times New Roman" w:cs="Times New Roman"/>
          <w:sz w:val="22"/>
          <w:lang w:eastAsia="en-GB"/>
        </w:rPr>
        <w:t>The Office for National Statistics (ONS) growth forecast for the area of 6%.</w:t>
      </w:r>
    </w:p>
    <w:p w14:paraId="62957A91" w14:textId="77777777" w:rsidR="000A2884" w:rsidRPr="000A2884" w:rsidRDefault="000A2884" w:rsidP="000A2884">
      <w:pPr>
        <w:jc w:val="both"/>
        <w:rPr>
          <w:rFonts w:eastAsia="Times New Roman" w:cs="Times New Roman"/>
          <w:sz w:val="22"/>
          <w:lang w:eastAsia="en-GB"/>
        </w:rPr>
      </w:pPr>
    </w:p>
    <w:p w14:paraId="1B8BF487"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In order to set out a chain of reason from the data through analysis to insight that, with the addition of context, illustrates a forecast requirement for:</w:t>
      </w:r>
    </w:p>
    <w:p w14:paraId="6330AF70"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 </w:t>
      </w:r>
    </w:p>
    <w:p w14:paraId="5DC75811" w14:textId="77777777" w:rsidR="000A2884" w:rsidRPr="000A2884" w:rsidRDefault="000A2884" w:rsidP="00791F12">
      <w:pPr>
        <w:numPr>
          <w:ilvl w:val="0"/>
          <w:numId w:val="27"/>
        </w:numPr>
        <w:jc w:val="both"/>
        <w:rPr>
          <w:rFonts w:eastAsia="Times New Roman" w:cs="Times New Roman"/>
          <w:sz w:val="22"/>
          <w:lang w:eastAsia="en-GB"/>
        </w:rPr>
      </w:pPr>
      <w:r w:rsidRPr="000A2884">
        <w:rPr>
          <w:rFonts w:eastAsia="Times New Roman" w:cs="Times New Roman"/>
          <w:sz w:val="22"/>
          <w:lang w:eastAsia="en-GB"/>
        </w:rPr>
        <w:t>A minimum of 9 UTC rooms in total (i.e. a further 3 in addition to the existing 6).</w:t>
      </w:r>
    </w:p>
    <w:p w14:paraId="438A7218" w14:textId="77777777" w:rsidR="000A2884" w:rsidRPr="000A2884" w:rsidRDefault="000A2884" w:rsidP="00791F12">
      <w:pPr>
        <w:numPr>
          <w:ilvl w:val="0"/>
          <w:numId w:val="27"/>
        </w:numPr>
        <w:jc w:val="both"/>
        <w:rPr>
          <w:rFonts w:eastAsia="Times New Roman" w:cs="Times New Roman"/>
          <w:sz w:val="22"/>
          <w:lang w:eastAsia="en-GB"/>
        </w:rPr>
      </w:pPr>
      <w:r w:rsidRPr="000A2884">
        <w:rPr>
          <w:rFonts w:eastAsia="Times New Roman" w:cs="Times New Roman"/>
          <w:sz w:val="22"/>
          <w:lang w:eastAsia="en-GB"/>
        </w:rPr>
        <w:t xml:space="preserve">Sufficient capacity to see up to 50 ED patients at a given time, including 8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patients within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cubicles (i.e. a further 2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cubicles in addition to the existing 6).</w:t>
      </w:r>
    </w:p>
    <w:p w14:paraId="3147EE78" w14:textId="77777777" w:rsidR="000A2884" w:rsidRPr="000A2884" w:rsidRDefault="000A2884" w:rsidP="000A2884">
      <w:pPr>
        <w:jc w:val="both"/>
        <w:rPr>
          <w:rFonts w:eastAsia="Times New Roman" w:cs="Times New Roman"/>
          <w:sz w:val="22"/>
          <w:lang w:eastAsia="en-GB"/>
        </w:rPr>
      </w:pPr>
    </w:p>
    <w:p w14:paraId="2F942CB7"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above being strongly in alignment with prior modelling and narrative within the OBC.</w:t>
      </w:r>
    </w:p>
    <w:p w14:paraId="62842805" w14:textId="77777777" w:rsidR="000A2884" w:rsidRPr="000A2884" w:rsidRDefault="000A2884" w:rsidP="000A2884">
      <w:pPr>
        <w:jc w:val="both"/>
        <w:rPr>
          <w:rFonts w:eastAsia="Times New Roman" w:cs="Times New Roman"/>
          <w:sz w:val="22"/>
          <w:lang w:eastAsia="en-GB"/>
        </w:rPr>
      </w:pPr>
    </w:p>
    <w:p w14:paraId="030022DC"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work entailed a top-down approach from monthly averages, and then bottom-up from patient level data to take into account divergence from the mean at the 65%-tile to 85%-tile for low to high variability.</w:t>
      </w:r>
    </w:p>
    <w:p w14:paraId="3745F9A2" w14:textId="77777777" w:rsidR="000A2884" w:rsidRPr="000A2884" w:rsidRDefault="000A2884" w:rsidP="000A2884">
      <w:pPr>
        <w:rPr>
          <w:rFonts w:eastAsia="Times New Roman" w:cs="Times New Roman"/>
          <w:sz w:val="22"/>
          <w:lang w:eastAsia="en-GB"/>
        </w:rPr>
      </w:pPr>
    </w:p>
    <w:p w14:paraId="1286A009" w14:textId="77777777" w:rsidR="000A2884" w:rsidRPr="000A2884" w:rsidRDefault="000A2884" w:rsidP="000A2884">
      <w:pPr>
        <w:rPr>
          <w:rFonts w:eastAsia="Times New Roman" w:cs="Times New Roman"/>
          <w:sz w:val="22"/>
          <w:lang w:eastAsia="en-GB"/>
        </w:rPr>
      </w:pPr>
    </w:p>
    <w:p w14:paraId="159F9D13" w14:textId="46958A9C" w:rsidR="00FE577B" w:rsidRPr="00FE577B" w:rsidRDefault="000A2884" w:rsidP="00791F12">
      <w:pPr>
        <w:pStyle w:val="ListParagraph"/>
        <w:numPr>
          <w:ilvl w:val="2"/>
          <w:numId w:val="59"/>
        </w:numPr>
        <w:spacing w:after="160"/>
        <w:jc w:val="both"/>
        <w:rPr>
          <w:rFonts w:ascii="Calibri" w:eastAsiaTheme="minorHAnsi" w:hAnsi="Calibri"/>
          <w:color w:val="5A5A5A"/>
          <w:spacing w:val="15"/>
          <w:sz w:val="28"/>
          <w:szCs w:val="28"/>
        </w:rPr>
      </w:pPr>
      <w:r w:rsidRPr="00FE577B">
        <w:rPr>
          <w:rStyle w:val="SubtitleChar"/>
        </w:rPr>
        <w:t>UTC Demand and Capacity Modelling (streaming and Minors)</w:t>
      </w:r>
    </w:p>
    <w:p w14:paraId="577A4F0E"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chart below illustrates the monthly demand for the UTC/ED (type 1 and 3 attends); the current mean value is 6,124 attends per month.</w:t>
      </w:r>
    </w:p>
    <w:p w14:paraId="0A37A87A" w14:textId="77777777" w:rsidR="000A2884" w:rsidRPr="000A2884" w:rsidRDefault="000A2884" w:rsidP="000A2884">
      <w:pPr>
        <w:rPr>
          <w:rFonts w:eastAsia="Times New Roman" w:cs="Times New Roman"/>
          <w:sz w:val="22"/>
          <w:lang w:eastAsia="en-GB"/>
        </w:rPr>
      </w:pPr>
    </w:p>
    <w:p w14:paraId="14470260" w14:textId="77777777" w:rsidR="000A2884" w:rsidRPr="000A2884" w:rsidRDefault="000A2884" w:rsidP="000A2884">
      <w:pPr>
        <w:rPr>
          <w:rFonts w:eastAsia="Times New Roman" w:cs="Times New Roman"/>
          <w:sz w:val="22"/>
          <w:lang w:eastAsia="en-GB"/>
        </w:rPr>
      </w:pPr>
    </w:p>
    <w:p w14:paraId="0332DD3E"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3CEF1CE7" wp14:editId="7ABE157A">
            <wp:extent cx="4406400" cy="2880413"/>
            <wp:effectExtent l="19050" t="19050" r="13335" b="1524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_Demand.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406400" cy="2880413"/>
                    </a:xfrm>
                    <a:prstGeom prst="rect">
                      <a:avLst/>
                    </a:prstGeom>
                    <a:ln>
                      <a:solidFill>
                        <a:sysClr val="window" lastClr="FFFFFF">
                          <a:lumMod val="85000"/>
                        </a:sysClr>
                      </a:solidFill>
                    </a:ln>
                  </pic:spPr>
                </pic:pic>
              </a:graphicData>
            </a:graphic>
          </wp:inline>
        </w:drawing>
      </w:r>
    </w:p>
    <w:p w14:paraId="515E481F" w14:textId="77777777" w:rsidR="000A2884" w:rsidRPr="000A2884" w:rsidRDefault="000A2884" w:rsidP="000A2884">
      <w:pPr>
        <w:rPr>
          <w:rFonts w:eastAsia="Times New Roman" w:cs="Times New Roman"/>
          <w:sz w:val="22"/>
          <w:lang w:eastAsia="en-GB"/>
        </w:rPr>
      </w:pPr>
    </w:p>
    <w:p w14:paraId="2901BABC" w14:textId="77777777" w:rsidR="000A2884" w:rsidRPr="000A2884" w:rsidRDefault="000A2884" w:rsidP="000A2884">
      <w:pPr>
        <w:rPr>
          <w:rFonts w:eastAsia="Times New Roman" w:cs="Times New Roman"/>
          <w:sz w:val="22"/>
          <w:lang w:eastAsia="en-GB"/>
        </w:rPr>
      </w:pPr>
    </w:p>
    <w:p w14:paraId="4265973D"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chart below illustrates the % of the monthly demand for the UTC/ED that is streamed away from the ED, and completed by the UTC; the current mean value is 34.6%.</w:t>
      </w:r>
    </w:p>
    <w:p w14:paraId="4E67C9F0" w14:textId="77777777" w:rsidR="000A2884" w:rsidRPr="000A2884" w:rsidRDefault="000A2884" w:rsidP="000A2884">
      <w:pPr>
        <w:rPr>
          <w:rFonts w:eastAsia="Times New Roman" w:cs="Times New Roman"/>
          <w:sz w:val="22"/>
          <w:lang w:eastAsia="en-GB"/>
        </w:rPr>
      </w:pPr>
    </w:p>
    <w:p w14:paraId="7EBAE0AA" w14:textId="77777777" w:rsidR="000A2884" w:rsidRPr="000A2884" w:rsidRDefault="000A2884" w:rsidP="000A2884">
      <w:pPr>
        <w:rPr>
          <w:rFonts w:eastAsia="Times New Roman" w:cs="Times New Roman"/>
          <w:sz w:val="22"/>
          <w:lang w:eastAsia="en-GB"/>
        </w:rPr>
      </w:pPr>
    </w:p>
    <w:p w14:paraId="6249C9D9"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4A80DAE4" wp14:editId="694AEE9E">
            <wp:extent cx="4406400" cy="2877997"/>
            <wp:effectExtent l="19050" t="19050" r="13335" b="1778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4406400" cy="2877997"/>
                    </a:xfrm>
                    <a:prstGeom prst="rect">
                      <a:avLst/>
                    </a:prstGeom>
                    <a:ln>
                      <a:solidFill>
                        <a:sysClr val="window" lastClr="FFFFFF">
                          <a:lumMod val="85000"/>
                        </a:sysClr>
                      </a:solidFill>
                    </a:ln>
                  </pic:spPr>
                </pic:pic>
              </a:graphicData>
            </a:graphic>
          </wp:inline>
        </w:drawing>
      </w:r>
    </w:p>
    <w:p w14:paraId="43D17FD8" w14:textId="77777777" w:rsidR="000A2884" w:rsidRPr="000A2884" w:rsidRDefault="000A2884" w:rsidP="000A2884">
      <w:pPr>
        <w:rPr>
          <w:rFonts w:eastAsia="Times New Roman" w:cs="Times New Roman"/>
          <w:sz w:val="22"/>
          <w:lang w:eastAsia="en-GB"/>
        </w:rPr>
      </w:pPr>
    </w:p>
    <w:p w14:paraId="57225E87" w14:textId="77777777" w:rsidR="000A2884" w:rsidRPr="000A2884" w:rsidRDefault="000A2884" w:rsidP="000A2884">
      <w:pPr>
        <w:rPr>
          <w:rFonts w:eastAsia="Times New Roman" w:cs="Times New Roman"/>
          <w:sz w:val="22"/>
          <w:lang w:eastAsia="en-GB"/>
        </w:rPr>
      </w:pPr>
    </w:p>
    <w:p w14:paraId="5C9151CF"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chart below illustrates the weighted mean total presentation time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per attend. This accounts for the case mix between patients presenting with an injury or an illness, making the assumptions that,</w:t>
      </w:r>
    </w:p>
    <w:p w14:paraId="4DFC5A33" w14:textId="77777777" w:rsidR="000A2884" w:rsidRPr="000A2884" w:rsidRDefault="000A2884" w:rsidP="000A2884">
      <w:pPr>
        <w:jc w:val="both"/>
        <w:rPr>
          <w:rFonts w:eastAsia="Times New Roman" w:cs="Times New Roman"/>
          <w:sz w:val="22"/>
          <w:lang w:eastAsia="en-GB"/>
        </w:rPr>
      </w:pPr>
    </w:p>
    <w:p w14:paraId="651D34DC" w14:textId="77777777" w:rsidR="000A2884" w:rsidRPr="000A2884" w:rsidRDefault="000A2884" w:rsidP="00791F12">
      <w:pPr>
        <w:numPr>
          <w:ilvl w:val="0"/>
          <w:numId w:val="25"/>
        </w:numPr>
        <w:jc w:val="both"/>
        <w:rPr>
          <w:rFonts w:eastAsia="Times New Roman" w:cs="Times New Roman"/>
          <w:sz w:val="22"/>
          <w:lang w:eastAsia="en-GB"/>
        </w:rPr>
      </w:pPr>
      <w:r w:rsidRPr="000A2884">
        <w:rPr>
          <w:rFonts w:eastAsia="Times New Roman" w:cs="Times New Roman"/>
          <w:sz w:val="22"/>
          <w:lang w:eastAsia="en-GB"/>
        </w:rPr>
        <w:t xml:space="preserve">Illness presentations require on average one 15 to 20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consultation.</w:t>
      </w:r>
    </w:p>
    <w:p w14:paraId="2C81D010" w14:textId="77777777" w:rsidR="000A2884" w:rsidRPr="000A2884" w:rsidRDefault="000A2884" w:rsidP="00791F12">
      <w:pPr>
        <w:numPr>
          <w:ilvl w:val="0"/>
          <w:numId w:val="25"/>
        </w:numPr>
        <w:jc w:val="both"/>
        <w:rPr>
          <w:rFonts w:eastAsia="Times New Roman" w:cs="Times New Roman"/>
          <w:sz w:val="22"/>
          <w:lang w:eastAsia="en-GB"/>
        </w:rPr>
      </w:pPr>
      <w:r w:rsidRPr="000A2884">
        <w:rPr>
          <w:rFonts w:eastAsia="Times New Roman" w:cs="Times New Roman"/>
          <w:sz w:val="22"/>
          <w:lang w:eastAsia="en-GB"/>
        </w:rPr>
        <w:t xml:space="preserve">Injury presentations require on average two 15 to 20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consultations.</w:t>
      </w:r>
    </w:p>
    <w:p w14:paraId="0B17BE1F" w14:textId="77777777" w:rsidR="000A2884" w:rsidRPr="000A2884" w:rsidRDefault="000A2884" w:rsidP="000A2884">
      <w:pPr>
        <w:rPr>
          <w:rFonts w:eastAsia="Times New Roman" w:cs="Times New Roman"/>
          <w:sz w:val="22"/>
          <w:lang w:eastAsia="en-GB"/>
        </w:rPr>
      </w:pPr>
    </w:p>
    <w:p w14:paraId="28E5699B" w14:textId="77777777" w:rsidR="000A2884" w:rsidRPr="000A2884" w:rsidRDefault="000A2884" w:rsidP="000A2884">
      <w:pPr>
        <w:rPr>
          <w:rFonts w:eastAsia="Times New Roman" w:cs="Times New Roman"/>
          <w:sz w:val="22"/>
          <w:lang w:eastAsia="en-GB"/>
        </w:rPr>
      </w:pPr>
    </w:p>
    <w:p w14:paraId="04111795"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3AA29ECC" wp14:editId="7AB102A1">
            <wp:extent cx="4406400" cy="2885041"/>
            <wp:effectExtent l="19050" t="19050" r="13335" b="1079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_PresentationTime.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406400" cy="2885041"/>
                    </a:xfrm>
                    <a:prstGeom prst="rect">
                      <a:avLst/>
                    </a:prstGeom>
                    <a:ln>
                      <a:solidFill>
                        <a:sysClr val="window" lastClr="FFFFFF">
                          <a:lumMod val="85000"/>
                        </a:sysClr>
                      </a:solidFill>
                    </a:ln>
                  </pic:spPr>
                </pic:pic>
              </a:graphicData>
            </a:graphic>
          </wp:inline>
        </w:drawing>
      </w:r>
    </w:p>
    <w:p w14:paraId="1EC2726B" w14:textId="77777777" w:rsidR="000A2884" w:rsidRPr="000A2884" w:rsidRDefault="000A2884" w:rsidP="000A2884">
      <w:pPr>
        <w:rPr>
          <w:rFonts w:eastAsia="Times New Roman" w:cs="Times New Roman"/>
          <w:sz w:val="22"/>
          <w:lang w:eastAsia="en-GB"/>
        </w:rPr>
      </w:pPr>
    </w:p>
    <w:p w14:paraId="24AC2AB2" w14:textId="77777777" w:rsidR="000A2884" w:rsidRPr="000A2884" w:rsidRDefault="000A2884" w:rsidP="000A2884">
      <w:pPr>
        <w:rPr>
          <w:rFonts w:eastAsia="Times New Roman" w:cs="Times New Roman"/>
          <w:sz w:val="22"/>
          <w:lang w:eastAsia="en-GB"/>
        </w:rPr>
      </w:pPr>
    </w:p>
    <w:p w14:paraId="7BEEAE80"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The current weighted mean total presentation time is 26.0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per attend.</w:t>
      </w:r>
    </w:p>
    <w:p w14:paraId="0EA95B6A" w14:textId="77777777" w:rsidR="000A2884" w:rsidRPr="000A2884" w:rsidRDefault="000A2884" w:rsidP="000A2884">
      <w:pPr>
        <w:jc w:val="both"/>
        <w:rPr>
          <w:rFonts w:eastAsia="Times New Roman" w:cs="Times New Roman"/>
          <w:sz w:val="22"/>
          <w:lang w:eastAsia="en-GB"/>
        </w:rPr>
      </w:pPr>
    </w:p>
    <w:p w14:paraId="1224AF2D"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Multiplying the demand for the UTC/ED, by the % of that demand which is completed by the UTC, by the weighted total presentation time per attend, gives a forecast mean number of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of demand per month.  This mean forecast then needs to be scaled up to take into account of the highly significant divergence from the mean activity that the UTC undertakes throughout the day (see the chart below, for the last three months of the data period).</w:t>
      </w:r>
    </w:p>
    <w:p w14:paraId="246117A2" w14:textId="77777777" w:rsidR="000A2884" w:rsidRPr="000A2884" w:rsidRDefault="000A2884" w:rsidP="000A2884">
      <w:pPr>
        <w:rPr>
          <w:rFonts w:eastAsia="Times New Roman" w:cs="Times New Roman"/>
          <w:sz w:val="22"/>
          <w:lang w:eastAsia="en-GB"/>
        </w:rPr>
      </w:pPr>
    </w:p>
    <w:p w14:paraId="3BD463DD" w14:textId="77777777" w:rsidR="000A2884" w:rsidRPr="000A2884" w:rsidRDefault="000A2884" w:rsidP="000A2884">
      <w:pPr>
        <w:rPr>
          <w:rFonts w:eastAsia="Times New Roman" w:cs="Times New Roman"/>
          <w:sz w:val="22"/>
          <w:lang w:eastAsia="en-GB"/>
        </w:rPr>
      </w:pPr>
    </w:p>
    <w:p w14:paraId="5E07F019"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63028D6B" wp14:editId="73BED585">
            <wp:extent cx="4406400" cy="2885041"/>
            <wp:effectExtent l="19050" t="19050" r="13335" b="1079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D_DemandProfile.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406400" cy="2885041"/>
                    </a:xfrm>
                    <a:prstGeom prst="rect">
                      <a:avLst/>
                    </a:prstGeom>
                    <a:ln>
                      <a:solidFill>
                        <a:sysClr val="window" lastClr="FFFFFF">
                          <a:lumMod val="85000"/>
                        </a:sysClr>
                      </a:solidFill>
                    </a:ln>
                  </pic:spPr>
                </pic:pic>
              </a:graphicData>
            </a:graphic>
          </wp:inline>
        </w:drawing>
      </w:r>
    </w:p>
    <w:p w14:paraId="7192CE9D" w14:textId="77777777" w:rsidR="000A2884" w:rsidRPr="000A2884" w:rsidRDefault="000A2884" w:rsidP="000A2884">
      <w:pPr>
        <w:rPr>
          <w:rFonts w:eastAsia="Times New Roman" w:cs="Times New Roman"/>
          <w:sz w:val="22"/>
          <w:lang w:eastAsia="en-GB"/>
        </w:rPr>
      </w:pPr>
    </w:p>
    <w:p w14:paraId="280D4D94" w14:textId="77777777" w:rsidR="000A2884" w:rsidRPr="000A2884" w:rsidRDefault="000A2884" w:rsidP="000A2884">
      <w:pPr>
        <w:rPr>
          <w:rFonts w:eastAsia="Times New Roman" w:cs="Times New Roman"/>
          <w:sz w:val="22"/>
          <w:lang w:eastAsia="en-GB"/>
        </w:rPr>
      </w:pPr>
    </w:p>
    <w:p w14:paraId="2165FA03"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This equates to:</w:t>
      </w:r>
    </w:p>
    <w:p w14:paraId="6035175C" w14:textId="77777777" w:rsidR="000A2884" w:rsidRPr="000A2884" w:rsidRDefault="000A2884" w:rsidP="000A2884">
      <w:pPr>
        <w:jc w:val="both"/>
        <w:rPr>
          <w:rFonts w:eastAsia="Times New Roman" w:cs="Times New Roman"/>
          <w:sz w:val="22"/>
          <w:lang w:eastAsia="en-GB"/>
        </w:rPr>
      </w:pPr>
    </w:p>
    <w:p w14:paraId="6FCE0F31" w14:textId="77777777" w:rsidR="000A2884" w:rsidRPr="000A2884" w:rsidRDefault="000A2884" w:rsidP="00791F12">
      <w:pPr>
        <w:numPr>
          <w:ilvl w:val="0"/>
          <w:numId w:val="28"/>
        </w:numPr>
        <w:contextualSpacing/>
        <w:jc w:val="both"/>
        <w:rPr>
          <w:rFonts w:eastAsia="Times New Roman" w:cs="Times New Roman"/>
          <w:sz w:val="22"/>
          <w:lang w:eastAsia="en-GB"/>
        </w:rPr>
      </w:pPr>
      <w:r w:rsidRPr="000A2884">
        <w:rPr>
          <w:rFonts w:eastAsia="Times New Roman" w:cs="Times New Roman"/>
          <w:sz w:val="22"/>
          <w:lang w:eastAsia="en-GB"/>
        </w:rPr>
        <w:t xml:space="preserve">a 3.5 room requirement to meet current demand (including 2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of non-patient facing time after each patient is seen, but excluding any additional time required to move patients to/from other locations necessary to their UTC stay e.g. to/from x-ray);</w:t>
      </w:r>
    </w:p>
    <w:p w14:paraId="4F29C4C9" w14:textId="77777777" w:rsidR="000A2884" w:rsidRPr="000A2884" w:rsidRDefault="000A2884" w:rsidP="00791F12">
      <w:pPr>
        <w:numPr>
          <w:ilvl w:val="0"/>
          <w:numId w:val="28"/>
        </w:numPr>
        <w:contextualSpacing/>
        <w:jc w:val="both"/>
        <w:rPr>
          <w:rFonts w:eastAsia="Times New Roman" w:cs="Times New Roman"/>
          <w:sz w:val="22"/>
          <w:lang w:eastAsia="en-GB"/>
        </w:rPr>
      </w:pPr>
      <w:r w:rsidRPr="000A2884">
        <w:rPr>
          <w:rFonts w:eastAsia="Times New Roman" w:cs="Times New Roman"/>
          <w:sz w:val="22"/>
          <w:lang w:eastAsia="en-GB"/>
        </w:rPr>
        <w:t>a further 2 room requirement for health care support, specialty review, and to allow better patient flow;</w:t>
      </w:r>
    </w:p>
    <w:p w14:paraId="106F21C6" w14:textId="77777777" w:rsidR="000A2884" w:rsidRPr="000A2884" w:rsidRDefault="000A2884" w:rsidP="00791F12">
      <w:pPr>
        <w:numPr>
          <w:ilvl w:val="0"/>
          <w:numId w:val="28"/>
        </w:numPr>
        <w:contextualSpacing/>
        <w:jc w:val="both"/>
        <w:rPr>
          <w:rFonts w:eastAsia="Times New Roman" w:cs="Times New Roman"/>
          <w:sz w:val="22"/>
          <w:lang w:eastAsia="en-GB"/>
        </w:rPr>
      </w:pPr>
      <w:proofErr w:type="gramStart"/>
      <w:r w:rsidRPr="000A2884">
        <w:rPr>
          <w:rFonts w:eastAsia="Times New Roman" w:cs="Times New Roman"/>
          <w:sz w:val="22"/>
          <w:lang w:eastAsia="en-GB"/>
        </w:rPr>
        <w:t>a</w:t>
      </w:r>
      <w:proofErr w:type="gramEnd"/>
      <w:r w:rsidRPr="000A2884">
        <w:rPr>
          <w:rFonts w:eastAsia="Times New Roman" w:cs="Times New Roman"/>
          <w:sz w:val="22"/>
          <w:lang w:eastAsia="en-GB"/>
        </w:rPr>
        <w:t xml:space="preserve"> further 1 room requirement for the initial clinical assessment; giving a total of 6.5 rooms.</w:t>
      </w:r>
    </w:p>
    <w:p w14:paraId="126F58BD" w14:textId="77777777" w:rsidR="000A2884" w:rsidRPr="000A2884" w:rsidRDefault="000A2884" w:rsidP="000A2884">
      <w:pPr>
        <w:jc w:val="both"/>
        <w:rPr>
          <w:rFonts w:eastAsia="Times New Roman" w:cs="Times New Roman"/>
          <w:sz w:val="22"/>
          <w:lang w:eastAsia="en-GB"/>
        </w:rPr>
      </w:pPr>
    </w:p>
    <w:p w14:paraId="54ABF9CA"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In addition to the (much reduced) volume of Minors still currently being streamed to the ED, there are cases when a different skill-mix at streaming would have meant that patients streamed to the ED as a Major would have instead been streamed to the UTC as a Minor.  Further to this there is likely to be additional UTC demand in the desired future state as a result of offering phlebotomy services within the UTC.</w:t>
      </w:r>
    </w:p>
    <w:p w14:paraId="649A9DE3" w14:textId="77777777" w:rsidR="000A2884" w:rsidRPr="000A2884" w:rsidRDefault="000A2884" w:rsidP="000A2884">
      <w:pPr>
        <w:jc w:val="both"/>
        <w:rPr>
          <w:rFonts w:eastAsia="Times New Roman" w:cs="Times New Roman"/>
          <w:sz w:val="22"/>
          <w:lang w:eastAsia="en-GB"/>
        </w:rPr>
      </w:pPr>
    </w:p>
    <w:p w14:paraId="1AA7EFB3"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Given the above, and the observation that other UTC/ED co-located organisations stream at or above 75% of their demand to their UTC; our aim is to increase the volume of demand streamed by at least 15pp, thus streaming at or above the equivalent to 50%; which would require a further 1.5 rooms.</w:t>
      </w:r>
    </w:p>
    <w:p w14:paraId="37A35E86" w14:textId="77777777" w:rsidR="000A2884" w:rsidRPr="000A2884" w:rsidRDefault="000A2884" w:rsidP="000A2884">
      <w:pPr>
        <w:jc w:val="both"/>
        <w:rPr>
          <w:rFonts w:eastAsia="Times New Roman" w:cs="Times New Roman"/>
          <w:sz w:val="22"/>
          <w:lang w:eastAsia="en-GB"/>
        </w:rPr>
      </w:pPr>
    </w:p>
    <w:p w14:paraId="116E12E0"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Adjusting the above (6.5 + 1.5 rooms) for the ONS growth forecast for the area results in a forecast requirement for a minimum of 9 UTC rooms in total (i.e. a further 3 UTC rooms in addition to the existing 6).</w:t>
      </w:r>
    </w:p>
    <w:p w14:paraId="46D6C6D5" w14:textId="77777777" w:rsidR="000A2884" w:rsidRPr="000A2884" w:rsidRDefault="000A2884" w:rsidP="000A2884">
      <w:pPr>
        <w:jc w:val="both"/>
        <w:rPr>
          <w:rFonts w:eastAsia="Times New Roman" w:cs="Times New Roman"/>
          <w:sz w:val="22"/>
          <w:lang w:eastAsia="en-GB"/>
        </w:rPr>
      </w:pPr>
    </w:p>
    <w:p w14:paraId="3896C0B5"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above being strongly in alignment with prior modelling and narrative.</w:t>
      </w:r>
    </w:p>
    <w:p w14:paraId="2B69EDC9" w14:textId="77777777" w:rsidR="00FE577B" w:rsidRDefault="00FE577B" w:rsidP="00FE577B">
      <w:pPr>
        <w:pStyle w:val="Subtitle"/>
        <w:numPr>
          <w:ilvl w:val="0"/>
          <w:numId w:val="0"/>
        </w:numPr>
        <w:rPr>
          <w:rFonts w:ascii="Arial" w:hAnsi="Arial"/>
          <w:color w:val="auto"/>
          <w:spacing w:val="0"/>
          <w:sz w:val="22"/>
          <w:szCs w:val="22"/>
        </w:rPr>
      </w:pPr>
    </w:p>
    <w:p w14:paraId="4D80DD12" w14:textId="0A00446C" w:rsidR="00FE577B" w:rsidRPr="00FE577B" w:rsidRDefault="000A2884" w:rsidP="00791F12">
      <w:pPr>
        <w:pStyle w:val="Subtitle"/>
        <w:numPr>
          <w:ilvl w:val="2"/>
          <w:numId w:val="59"/>
        </w:numPr>
      </w:pPr>
      <w:r w:rsidRPr="00FE577B">
        <w:rPr>
          <w:rStyle w:val="SubtitleChar"/>
        </w:rPr>
        <w:t xml:space="preserve">ED Demand and Capacity Modelling (Majors and </w:t>
      </w:r>
      <w:proofErr w:type="spellStart"/>
      <w:r w:rsidRPr="00FE577B">
        <w:rPr>
          <w:rStyle w:val="SubtitleChar"/>
        </w:rPr>
        <w:t>Resus</w:t>
      </w:r>
      <w:proofErr w:type="spellEnd"/>
      <w:r w:rsidRPr="00FE577B">
        <w:rPr>
          <w:rStyle w:val="SubtitleChar"/>
        </w:rPr>
        <w:t>)</w:t>
      </w:r>
    </w:p>
    <w:p w14:paraId="55F2E031" w14:textId="77777777" w:rsidR="000A2884" w:rsidRPr="000A2884" w:rsidRDefault="000A2884" w:rsidP="000A2884">
      <w:pPr>
        <w:rPr>
          <w:rFonts w:eastAsia="Times New Roman" w:cs="Times New Roman"/>
          <w:sz w:val="22"/>
          <w:lang w:eastAsia="en-GB"/>
        </w:rPr>
      </w:pPr>
    </w:p>
    <w:p w14:paraId="618F95D6" w14:textId="77777777" w:rsidR="000A2884" w:rsidRPr="000A2884" w:rsidRDefault="000A2884" w:rsidP="000A2884">
      <w:pPr>
        <w:rPr>
          <w:rFonts w:eastAsia="Times New Roman" w:cs="Times New Roman"/>
          <w:sz w:val="22"/>
          <w:u w:val="single"/>
          <w:lang w:eastAsia="en-GB"/>
        </w:rPr>
      </w:pPr>
      <w:r w:rsidRPr="000A2884">
        <w:rPr>
          <w:rFonts w:eastAsia="Times New Roman" w:cs="Times New Roman"/>
          <w:sz w:val="22"/>
          <w:u w:val="single"/>
          <w:lang w:eastAsia="en-GB"/>
        </w:rPr>
        <w:t>Demand</w:t>
      </w:r>
    </w:p>
    <w:p w14:paraId="5C740B02" w14:textId="77777777" w:rsidR="000A2884" w:rsidRPr="000A2884" w:rsidRDefault="000A2884" w:rsidP="000A2884">
      <w:pPr>
        <w:rPr>
          <w:rFonts w:eastAsia="Times New Roman" w:cs="Times New Roman"/>
          <w:sz w:val="22"/>
          <w:lang w:eastAsia="en-GB"/>
        </w:rPr>
      </w:pPr>
    </w:p>
    <w:p w14:paraId="6AD72484"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chart below illustrates the monthly demand for the ED; the current mean value is 4,113 patients per month, flat versus pre COVID-19 volumes.</w:t>
      </w:r>
    </w:p>
    <w:p w14:paraId="5AA0BF28" w14:textId="77777777" w:rsidR="000A2884" w:rsidRPr="000A2884" w:rsidRDefault="000A2884" w:rsidP="000A2884">
      <w:pPr>
        <w:jc w:val="both"/>
        <w:rPr>
          <w:rFonts w:eastAsia="Times New Roman" w:cs="Times New Roman"/>
          <w:sz w:val="22"/>
          <w:lang w:eastAsia="en-GB"/>
        </w:rPr>
      </w:pPr>
    </w:p>
    <w:p w14:paraId="63D24E40"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The three charts below illustrate that while the (total) demand for the ED is flat versus pre COVID-19 volumes, there has been a significant increase in complexity.  This is due to the volume of Minor demand reducing in a highly significantly manner as a result of streaming Minors from the ED to the UTC, with a comparable volume of Major and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demand replacing it.</w:t>
      </w:r>
    </w:p>
    <w:p w14:paraId="1610DC99" w14:textId="77777777" w:rsidR="000A2884" w:rsidRPr="000A2884" w:rsidRDefault="000A2884" w:rsidP="000A2884">
      <w:pPr>
        <w:rPr>
          <w:rFonts w:eastAsia="Times New Roman" w:cs="Times New Roman"/>
          <w:sz w:val="22"/>
          <w:lang w:eastAsia="en-GB"/>
        </w:rPr>
      </w:pPr>
    </w:p>
    <w:p w14:paraId="1FEB89EA" w14:textId="77777777" w:rsidR="000A2884" w:rsidRPr="000A2884" w:rsidRDefault="000A2884" w:rsidP="000A2884">
      <w:pPr>
        <w:rPr>
          <w:rFonts w:eastAsia="Times New Roman" w:cs="Times New Roman"/>
          <w:sz w:val="22"/>
          <w:lang w:eastAsia="en-GB"/>
        </w:rPr>
      </w:pPr>
    </w:p>
    <w:p w14:paraId="2A168F8E"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11E9D42B" wp14:editId="7B12330B">
            <wp:extent cx="4406400" cy="2880412"/>
            <wp:effectExtent l="19050" t="19050" r="13335" b="1524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_Demand.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406400" cy="2880412"/>
                    </a:xfrm>
                    <a:prstGeom prst="rect">
                      <a:avLst/>
                    </a:prstGeom>
                    <a:ln>
                      <a:solidFill>
                        <a:sysClr val="window" lastClr="FFFFFF">
                          <a:lumMod val="85000"/>
                        </a:sysClr>
                      </a:solidFill>
                    </a:ln>
                  </pic:spPr>
                </pic:pic>
              </a:graphicData>
            </a:graphic>
          </wp:inline>
        </w:drawing>
      </w:r>
    </w:p>
    <w:p w14:paraId="3E8E013E" w14:textId="77777777" w:rsidR="000A2884" w:rsidRPr="000A2884" w:rsidRDefault="000A2884" w:rsidP="000A2884">
      <w:pPr>
        <w:rPr>
          <w:rFonts w:eastAsia="Times New Roman" w:cs="Times New Roman"/>
          <w:sz w:val="22"/>
          <w:lang w:eastAsia="en-GB"/>
        </w:rPr>
      </w:pPr>
    </w:p>
    <w:p w14:paraId="68D28C60" w14:textId="77777777" w:rsidR="000A2884" w:rsidRPr="000A2884" w:rsidRDefault="000A2884" w:rsidP="000A2884">
      <w:pPr>
        <w:rPr>
          <w:rFonts w:eastAsia="Times New Roman" w:cs="Times New Roman"/>
          <w:sz w:val="22"/>
          <w:lang w:eastAsia="en-GB"/>
        </w:rPr>
      </w:pPr>
    </w:p>
    <w:p w14:paraId="70602B72"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chart below illustrates the monthly Minor demand for the ED.  The current mean value is 207 patients per month, and illustrates the impact of streaming Minors from the ED to the UTC.  In the desired future state a highly significant proportion of these patients would be streamed to the UTC.</w:t>
      </w:r>
    </w:p>
    <w:p w14:paraId="346F95D2" w14:textId="77777777" w:rsidR="000A2884" w:rsidRPr="000A2884" w:rsidRDefault="000A2884" w:rsidP="000A2884">
      <w:pPr>
        <w:jc w:val="both"/>
        <w:rPr>
          <w:rFonts w:eastAsia="Times New Roman" w:cs="Times New Roman"/>
          <w:sz w:val="22"/>
          <w:lang w:eastAsia="en-GB"/>
        </w:rPr>
      </w:pPr>
    </w:p>
    <w:p w14:paraId="37D37839" w14:textId="77777777" w:rsidR="000A2884" w:rsidRPr="000A2884" w:rsidRDefault="000A2884" w:rsidP="000A2884">
      <w:pPr>
        <w:rPr>
          <w:rFonts w:eastAsia="Times New Roman" w:cs="Times New Roman"/>
          <w:sz w:val="22"/>
          <w:lang w:eastAsia="en-GB"/>
        </w:rPr>
      </w:pPr>
    </w:p>
    <w:p w14:paraId="46B801DE"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29A0D319" wp14:editId="043D2436">
            <wp:extent cx="4405768" cy="2880000"/>
            <wp:effectExtent l="19050" t="19050" r="13970" b="158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405768" cy="2880000"/>
                    </a:xfrm>
                    <a:prstGeom prst="rect">
                      <a:avLst/>
                    </a:prstGeom>
                    <a:ln>
                      <a:solidFill>
                        <a:sysClr val="window" lastClr="FFFFFF">
                          <a:lumMod val="85000"/>
                        </a:sysClr>
                      </a:solidFill>
                    </a:ln>
                  </pic:spPr>
                </pic:pic>
              </a:graphicData>
            </a:graphic>
          </wp:inline>
        </w:drawing>
      </w:r>
    </w:p>
    <w:p w14:paraId="1C2C6F5A" w14:textId="77777777" w:rsidR="000A2884" w:rsidRPr="000A2884" w:rsidRDefault="000A2884" w:rsidP="000A2884">
      <w:pPr>
        <w:rPr>
          <w:rFonts w:eastAsia="Times New Roman" w:cs="Times New Roman"/>
          <w:sz w:val="22"/>
          <w:lang w:eastAsia="en-GB"/>
        </w:rPr>
      </w:pPr>
    </w:p>
    <w:p w14:paraId="6FB89108" w14:textId="77777777" w:rsidR="000A2884" w:rsidRPr="000A2884" w:rsidRDefault="000A2884" w:rsidP="000A2884">
      <w:pPr>
        <w:rPr>
          <w:rFonts w:eastAsia="Times New Roman" w:cs="Times New Roman"/>
          <w:sz w:val="22"/>
          <w:lang w:eastAsia="en-GB"/>
        </w:rPr>
      </w:pPr>
    </w:p>
    <w:p w14:paraId="16A0C8BC"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chart below illustrates the monthly Major demand for the ED.  The current mean value is 3,488 patients per month, significantly higher than pre COVID-19 volumes.</w:t>
      </w:r>
    </w:p>
    <w:p w14:paraId="31418C45" w14:textId="77777777" w:rsidR="000A2884" w:rsidRPr="000A2884" w:rsidRDefault="000A2884" w:rsidP="000A2884">
      <w:pPr>
        <w:rPr>
          <w:rFonts w:eastAsia="Times New Roman" w:cs="Times New Roman"/>
          <w:sz w:val="22"/>
          <w:lang w:eastAsia="en-GB"/>
        </w:rPr>
      </w:pPr>
      <w:r w:rsidRPr="000A2884">
        <w:rPr>
          <w:rFonts w:eastAsia="Times New Roman" w:cs="Times New Roman"/>
          <w:sz w:val="22"/>
          <w:lang w:eastAsia="en-GB"/>
        </w:rPr>
        <w:t xml:space="preserve"> </w:t>
      </w:r>
    </w:p>
    <w:p w14:paraId="3AAF00D8" w14:textId="77777777" w:rsidR="000A2884" w:rsidRPr="000A2884" w:rsidRDefault="000A2884" w:rsidP="000A2884">
      <w:pPr>
        <w:rPr>
          <w:rFonts w:eastAsia="Times New Roman" w:cs="Times New Roman"/>
          <w:sz w:val="22"/>
          <w:lang w:eastAsia="en-GB"/>
        </w:rPr>
      </w:pPr>
    </w:p>
    <w:p w14:paraId="66C026C6"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3A39876E" wp14:editId="38A2DECB">
            <wp:extent cx="4406400" cy="2880412"/>
            <wp:effectExtent l="19050" t="19050" r="13335" b="152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406400" cy="2880412"/>
                    </a:xfrm>
                    <a:prstGeom prst="rect">
                      <a:avLst/>
                    </a:prstGeom>
                    <a:ln>
                      <a:solidFill>
                        <a:sysClr val="window" lastClr="FFFFFF">
                          <a:lumMod val="85000"/>
                        </a:sysClr>
                      </a:solidFill>
                    </a:ln>
                  </pic:spPr>
                </pic:pic>
              </a:graphicData>
            </a:graphic>
          </wp:inline>
        </w:drawing>
      </w:r>
    </w:p>
    <w:p w14:paraId="749C5EA1" w14:textId="77777777" w:rsidR="000A2884" w:rsidRPr="000A2884" w:rsidRDefault="000A2884" w:rsidP="000A2884">
      <w:pPr>
        <w:rPr>
          <w:rFonts w:eastAsia="Times New Roman" w:cs="Times New Roman"/>
          <w:sz w:val="22"/>
          <w:lang w:eastAsia="en-GB"/>
        </w:rPr>
      </w:pPr>
    </w:p>
    <w:p w14:paraId="2DE74B7D"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The chart below illustrates the monthly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demand for the ED; where the patient was triaged as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moved to a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cubicle (1 to 4, or CED 1 or 2) during their ED stay, and/or was discharged from / transferred out of a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cubicle (1 to 4, or CED 1 or 2). The current mean value is 461 patients per month, significantly higher than pre COVID-19 volumes.</w:t>
      </w:r>
    </w:p>
    <w:p w14:paraId="1D47BDC6" w14:textId="77777777" w:rsidR="000A2884" w:rsidRPr="000A2884" w:rsidRDefault="000A2884" w:rsidP="000A2884">
      <w:pPr>
        <w:rPr>
          <w:rFonts w:eastAsia="Times New Roman" w:cs="Times New Roman"/>
          <w:sz w:val="22"/>
          <w:lang w:eastAsia="en-GB"/>
        </w:rPr>
      </w:pPr>
    </w:p>
    <w:p w14:paraId="644813B8" w14:textId="77777777" w:rsidR="000A2884" w:rsidRPr="000A2884" w:rsidRDefault="000A2884" w:rsidP="000A2884">
      <w:pPr>
        <w:rPr>
          <w:rFonts w:eastAsia="Times New Roman" w:cs="Times New Roman"/>
          <w:sz w:val="22"/>
          <w:lang w:eastAsia="en-GB"/>
        </w:rPr>
      </w:pPr>
    </w:p>
    <w:p w14:paraId="3C295BED"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38756813" wp14:editId="5B49EDE8">
            <wp:extent cx="4406400" cy="2880412"/>
            <wp:effectExtent l="19050" t="19050" r="13335" b="152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406400" cy="2880412"/>
                    </a:xfrm>
                    <a:prstGeom prst="rect">
                      <a:avLst/>
                    </a:prstGeom>
                    <a:ln>
                      <a:solidFill>
                        <a:sysClr val="window" lastClr="FFFFFF">
                          <a:lumMod val="85000"/>
                        </a:sysClr>
                      </a:solidFill>
                    </a:ln>
                  </pic:spPr>
                </pic:pic>
              </a:graphicData>
            </a:graphic>
          </wp:inline>
        </w:drawing>
      </w:r>
    </w:p>
    <w:p w14:paraId="19B86406" w14:textId="77777777" w:rsidR="000A2884" w:rsidRPr="000A2884" w:rsidRDefault="000A2884" w:rsidP="000A2884">
      <w:pPr>
        <w:rPr>
          <w:rFonts w:eastAsia="Times New Roman" w:cs="Times New Roman"/>
          <w:sz w:val="22"/>
          <w:u w:val="single"/>
          <w:lang w:eastAsia="en-GB"/>
        </w:rPr>
      </w:pPr>
    </w:p>
    <w:p w14:paraId="51E1F440" w14:textId="77777777" w:rsidR="000A2884" w:rsidRPr="000A2884" w:rsidRDefault="000A2884" w:rsidP="000A2884">
      <w:pPr>
        <w:rPr>
          <w:rFonts w:eastAsia="Times New Roman" w:cs="Times New Roman"/>
          <w:sz w:val="22"/>
          <w:u w:val="single"/>
          <w:lang w:eastAsia="en-GB"/>
        </w:rPr>
      </w:pPr>
    </w:p>
    <w:p w14:paraId="64640C52" w14:textId="77777777" w:rsidR="000A2884" w:rsidRPr="000A2884" w:rsidRDefault="000A2884" w:rsidP="000A2884">
      <w:pPr>
        <w:rPr>
          <w:rFonts w:eastAsia="Times New Roman" w:cs="Times New Roman"/>
          <w:sz w:val="22"/>
          <w:u w:val="single"/>
          <w:lang w:eastAsia="en-GB"/>
        </w:rPr>
      </w:pPr>
      <w:r w:rsidRPr="000A2884">
        <w:rPr>
          <w:rFonts w:eastAsia="Times New Roman" w:cs="Times New Roman"/>
          <w:sz w:val="22"/>
          <w:u w:val="single"/>
          <w:lang w:eastAsia="en-GB"/>
        </w:rPr>
        <w:t>Presentation time</w:t>
      </w:r>
    </w:p>
    <w:p w14:paraId="6D399428" w14:textId="77777777" w:rsidR="000A2884" w:rsidRPr="000A2884" w:rsidRDefault="000A2884" w:rsidP="000A2884">
      <w:pPr>
        <w:rPr>
          <w:rFonts w:eastAsia="Times New Roman" w:cs="Times New Roman"/>
          <w:sz w:val="22"/>
          <w:u w:val="single"/>
          <w:lang w:eastAsia="en-GB"/>
        </w:rPr>
      </w:pPr>
    </w:p>
    <w:p w14:paraId="54F5B1B9"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chart below illustrates the Majors mean total ED presentation time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per attend.  The current value of the mean is 367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per patient, significantly higher than pre COVID-19 times.</w:t>
      </w:r>
    </w:p>
    <w:p w14:paraId="70AFF553" w14:textId="77777777" w:rsidR="000A2884" w:rsidRPr="000A2884" w:rsidRDefault="000A2884" w:rsidP="000A2884">
      <w:pPr>
        <w:rPr>
          <w:rFonts w:eastAsia="Times New Roman" w:cs="Times New Roman"/>
          <w:sz w:val="22"/>
          <w:lang w:eastAsia="en-GB"/>
        </w:rPr>
      </w:pPr>
    </w:p>
    <w:p w14:paraId="2963594E" w14:textId="77777777" w:rsidR="000A2884" w:rsidRPr="000A2884" w:rsidRDefault="000A2884" w:rsidP="000A2884">
      <w:pPr>
        <w:rPr>
          <w:rFonts w:eastAsia="Times New Roman" w:cs="Times New Roman"/>
          <w:sz w:val="22"/>
          <w:lang w:eastAsia="en-GB"/>
        </w:rPr>
      </w:pPr>
    </w:p>
    <w:p w14:paraId="6365CB64"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5FCC4AD9" wp14:editId="3E38C728">
            <wp:extent cx="4405769" cy="2880000"/>
            <wp:effectExtent l="19050" t="19050" r="13970" b="158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405769" cy="2880000"/>
                    </a:xfrm>
                    <a:prstGeom prst="rect">
                      <a:avLst/>
                    </a:prstGeom>
                    <a:ln>
                      <a:solidFill>
                        <a:sysClr val="window" lastClr="FFFFFF">
                          <a:lumMod val="85000"/>
                        </a:sysClr>
                      </a:solidFill>
                    </a:ln>
                  </pic:spPr>
                </pic:pic>
              </a:graphicData>
            </a:graphic>
          </wp:inline>
        </w:drawing>
      </w:r>
    </w:p>
    <w:p w14:paraId="5338B529" w14:textId="77777777" w:rsidR="000A2884" w:rsidRPr="000A2884" w:rsidRDefault="000A2884" w:rsidP="000A2884">
      <w:pPr>
        <w:rPr>
          <w:rFonts w:eastAsia="Times New Roman" w:cs="Times New Roman"/>
          <w:sz w:val="22"/>
          <w:lang w:eastAsia="en-GB"/>
        </w:rPr>
      </w:pPr>
    </w:p>
    <w:p w14:paraId="418ACD12" w14:textId="77777777" w:rsidR="000A2884" w:rsidRPr="000A2884" w:rsidRDefault="000A2884" w:rsidP="000A2884">
      <w:pPr>
        <w:rPr>
          <w:rFonts w:eastAsia="Times New Roman" w:cs="Times New Roman"/>
          <w:sz w:val="22"/>
          <w:lang w:eastAsia="en-GB"/>
        </w:rPr>
      </w:pPr>
    </w:p>
    <w:p w14:paraId="04EA09F4"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The chart below illustrates the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mean total ED presentation time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per attend.  The current value of the mean is 493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per patient, significantly higher than pre COVID-19 times.</w:t>
      </w:r>
    </w:p>
    <w:p w14:paraId="218C8406" w14:textId="77777777" w:rsidR="000A2884" w:rsidRPr="000A2884" w:rsidRDefault="000A2884" w:rsidP="000A2884">
      <w:pPr>
        <w:rPr>
          <w:rFonts w:eastAsia="Times New Roman" w:cs="Times New Roman"/>
          <w:sz w:val="22"/>
          <w:lang w:eastAsia="en-GB"/>
        </w:rPr>
      </w:pPr>
    </w:p>
    <w:p w14:paraId="26B19E5E" w14:textId="77777777" w:rsidR="000A2884" w:rsidRPr="000A2884" w:rsidRDefault="000A2884" w:rsidP="000A2884">
      <w:pPr>
        <w:rPr>
          <w:rFonts w:eastAsia="Times New Roman" w:cs="Times New Roman"/>
          <w:sz w:val="22"/>
          <w:lang w:eastAsia="en-GB"/>
        </w:rPr>
      </w:pPr>
    </w:p>
    <w:p w14:paraId="07153ADE"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778F4D4A" wp14:editId="233D1643">
            <wp:extent cx="4405770" cy="2880000"/>
            <wp:effectExtent l="19050" t="19050" r="13970"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05770" cy="2880000"/>
                    </a:xfrm>
                    <a:prstGeom prst="rect">
                      <a:avLst/>
                    </a:prstGeom>
                    <a:ln>
                      <a:solidFill>
                        <a:sysClr val="window" lastClr="FFFFFF">
                          <a:lumMod val="85000"/>
                        </a:sysClr>
                      </a:solidFill>
                    </a:ln>
                  </pic:spPr>
                </pic:pic>
              </a:graphicData>
            </a:graphic>
          </wp:inline>
        </w:drawing>
      </w:r>
    </w:p>
    <w:p w14:paraId="54800B66" w14:textId="77777777" w:rsidR="000A2884" w:rsidRPr="000A2884" w:rsidRDefault="000A2884" w:rsidP="000A2884">
      <w:pPr>
        <w:rPr>
          <w:rFonts w:eastAsia="Times New Roman" w:cs="Times New Roman"/>
          <w:sz w:val="22"/>
          <w:lang w:eastAsia="en-GB"/>
        </w:rPr>
      </w:pPr>
    </w:p>
    <w:p w14:paraId="4F421D19" w14:textId="77777777" w:rsidR="000A2884" w:rsidRPr="000A2884" w:rsidRDefault="000A2884" w:rsidP="000A2884">
      <w:pPr>
        <w:rPr>
          <w:rFonts w:eastAsia="Times New Roman" w:cs="Times New Roman"/>
          <w:sz w:val="22"/>
          <w:lang w:eastAsia="en-GB"/>
        </w:rPr>
      </w:pPr>
    </w:p>
    <w:p w14:paraId="36632824" w14:textId="77777777" w:rsidR="000A2884" w:rsidRPr="000A2884" w:rsidRDefault="000A2884" w:rsidP="000A2884">
      <w:pPr>
        <w:rPr>
          <w:rFonts w:eastAsia="Times New Roman" w:cs="Times New Roman"/>
          <w:sz w:val="22"/>
          <w:u w:val="single"/>
          <w:lang w:eastAsia="en-GB"/>
        </w:rPr>
      </w:pPr>
      <w:r w:rsidRPr="000A2884">
        <w:rPr>
          <w:rFonts w:eastAsia="Times New Roman" w:cs="Times New Roman"/>
          <w:sz w:val="22"/>
          <w:u w:val="single"/>
          <w:lang w:eastAsia="en-GB"/>
        </w:rPr>
        <w:t>Required capacity</w:t>
      </w:r>
    </w:p>
    <w:p w14:paraId="1507C1AD" w14:textId="77777777" w:rsidR="000A2884" w:rsidRPr="000A2884" w:rsidRDefault="000A2884" w:rsidP="000A2884">
      <w:pPr>
        <w:rPr>
          <w:rFonts w:eastAsia="Times New Roman" w:cs="Times New Roman"/>
          <w:sz w:val="22"/>
          <w:lang w:eastAsia="en-GB"/>
        </w:rPr>
      </w:pPr>
    </w:p>
    <w:p w14:paraId="659DC018"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Equivalent to the calculation performed above for the UTC, multiplying the Major and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demand for the ED, by the respective total presentation time per attend, gives us a forecast mean number of the respective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of demand per month.  Again, this mean forecast then needs to be scaled up to take into account the significant divergence from the mean activity that the ED undertakes throughout the day (see the two charts below, for the last three months of the data period).</w:t>
      </w:r>
    </w:p>
    <w:p w14:paraId="6FDF4609" w14:textId="77777777" w:rsidR="000A2884" w:rsidRPr="000A2884" w:rsidRDefault="000A2884" w:rsidP="000A2884">
      <w:pPr>
        <w:rPr>
          <w:rFonts w:eastAsia="Times New Roman" w:cs="Times New Roman"/>
          <w:sz w:val="22"/>
          <w:lang w:eastAsia="en-GB"/>
        </w:rPr>
      </w:pPr>
    </w:p>
    <w:p w14:paraId="638EC7FF" w14:textId="77777777" w:rsidR="000A2884" w:rsidRPr="000A2884" w:rsidRDefault="000A2884" w:rsidP="000A2884">
      <w:pPr>
        <w:rPr>
          <w:rFonts w:eastAsia="Times New Roman" w:cs="Times New Roman"/>
          <w:sz w:val="22"/>
          <w:lang w:eastAsia="en-GB"/>
        </w:rPr>
      </w:pPr>
    </w:p>
    <w:p w14:paraId="779B5DDF"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24633012" wp14:editId="798BBBD0">
            <wp:extent cx="4410283" cy="2880000"/>
            <wp:effectExtent l="19050" t="19050" r="9525" b="1587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410283" cy="2880000"/>
                    </a:xfrm>
                    <a:prstGeom prst="rect">
                      <a:avLst/>
                    </a:prstGeom>
                    <a:ln>
                      <a:solidFill>
                        <a:sysClr val="window" lastClr="FFFFFF">
                          <a:lumMod val="85000"/>
                        </a:sysClr>
                      </a:solidFill>
                    </a:ln>
                  </pic:spPr>
                </pic:pic>
              </a:graphicData>
            </a:graphic>
          </wp:inline>
        </w:drawing>
      </w:r>
    </w:p>
    <w:p w14:paraId="1E6D24DB"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55B28245" wp14:editId="00B1129A">
            <wp:extent cx="4410282" cy="2880000"/>
            <wp:effectExtent l="19050" t="19050" r="9525" b="158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410282" cy="2880000"/>
                    </a:xfrm>
                    <a:prstGeom prst="rect">
                      <a:avLst/>
                    </a:prstGeom>
                    <a:ln>
                      <a:solidFill>
                        <a:sysClr val="window" lastClr="FFFFFF">
                          <a:lumMod val="85000"/>
                        </a:sysClr>
                      </a:solidFill>
                    </a:ln>
                  </pic:spPr>
                </pic:pic>
              </a:graphicData>
            </a:graphic>
          </wp:inline>
        </w:drawing>
      </w:r>
    </w:p>
    <w:p w14:paraId="5C2BAE50" w14:textId="77777777" w:rsidR="000A2884" w:rsidRPr="000A2884" w:rsidRDefault="000A2884" w:rsidP="000A2884">
      <w:pPr>
        <w:rPr>
          <w:rFonts w:eastAsia="Times New Roman" w:cs="Times New Roman"/>
          <w:sz w:val="22"/>
          <w:lang w:eastAsia="en-GB"/>
        </w:rPr>
      </w:pPr>
    </w:p>
    <w:p w14:paraId="12CB1B37" w14:textId="77777777" w:rsidR="000A2884" w:rsidRPr="000A2884" w:rsidRDefault="000A2884" w:rsidP="000A2884">
      <w:pPr>
        <w:rPr>
          <w:rFonts w:eastAsia="Times New Roman" w:cs="Times New Roman"/>
          <w:sz w:val="22"/>
          <w:lang w:eastAsia="en-GB"/>
        </w:rPr>
      </w:pPr>
    </w:p>
    <w:p w14:paraId="14DFD2E4"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This equates to a requirement for capacity to see 45 Major patients and 9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patients at a given time. This would be the requirement if the two capacities are mutually exclusive (“carved-out”), but this is not the case.</w:t>
      </w:r>
    </w:p>
    <w:p w14:paraId="69AA3A5C" w14:textId="77777777" w:rsidR="000A2884" w:rsidRPr="000A2884" w:rsidRDefault="000A2884" w:rsidP="000A2884">
      <w:pPr>
        <w:jc w:val="both"/>
        <w:rPr>
          <w:rFonts w:eastAsia="Times New Roman" w:cs="Times New Roman"/>
          <w:sz w:val="22"/>
          <w:lang w:eastAsia="en-GB"/>
        </w:rPr>
      </w:pPr>
    </w:p>
    <w:p w14:paraId="428DCAD7"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Instead these values must be further scaled down to fit within the scaled up combined Major and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footprint (see the first chart below, which is applied to the product of the combined Major and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demand and the weighted mean total presentation time (</w:t>
      </w:r>
      <w:proofErr w:type="spellStart"/>
      <w:r w:rsidRPr="000A2884">
        <w:rPr>
          <w:rFonts w:eastAsia="Times New Roman" w:cs="Times New Roman"/>
          <w:sz w:val="22"/>
          <w:lang w:eastAsia="en-GB"/>
        </w:rPr>
        <w:t>mins</w:t>
      </w:r>
      <w:proofErr w:type="spellEnd"/>
      <w:r w:rsidRPr="000A2884">
        <w:rPr>
          <w:rFonts w:eastAsia="Times New Roman" w:cs="Times New Roman"/>
          <w:sz w:val="22"/>
          <w:lang w:eastAsia="en-GB"/>
        </w:rPr>
        <w:t xml:space="preserve">) per combined Major or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attend), subject to the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distribution (see the second chart below, given that the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capacity is of primary importance).</w:t>
      </w:r>
    </w:p>
    <w:p w14:paraId="54AB77C4" w14:textId="77777777" w:rsidR="000A2884" w:rsidRPr="000A2884" w:rsidRDefault="000A2884" w:rsidP="000A2884">
      <w:pPr>
        <w:rPr>
          <w:rFonts w:eastAsia="Times New Roman" w:cs="Times New Roman"/>
          <w:sz w:val="22"/>
          <w:lang w:eastAsia="en-GB"/>
        </w:rPr>
      </w:pPr>
    </w:p>
    <w:p w14:paraId="511E75FD" w14:textId="77777777" w:rsidR="000A2884" w:rsidRPr="000A2884" w:rsidRDefault="000A2884" w:rsidP="000A2884">
      <w:pPr>
        <w:rPr>
          <w:rFonts w:eastAsia="Times New Roman" w:cs="Times New Roman"/>
          <w:sz w:val="22"/>
          <w:lang w:eastAsia="en-GB"/>
        </w:rPr>
      </w:pPr>
    </w:p>
    <w:p w14:paraId="18A1584F"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7690246C" wp14:editId="24235120">
            <wp:extent cx="4410284" cy="2880000"/>
            <wp:effectExtent l="19050" t="19050" r="9525" b="1587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410284" cy="2880000"/>
                    </a:xfrm>
                    <a:prstGeom prst="rect">
                      <a:avLst/>
                    </a:prstGeom>
                    <a:ln>
                      <a:solidFill>
                        <a:sysClr val="window" lastClr="FFFFFF">
                          <a:lumMod val="85000"/>
                        </a:sysClr>
                      </a:solidFill>
                    </a:ln>
                  </pic:spPr>
                </pic:pic>
              </a:graphicData>
            </a:graphic>
          </wp:inline>
        </w:drawing>
      </w:r>
    </w:p>
    <w:p w14:paraId="00C589AC" w14:textId="77777777" w:rsidR="000A2884" w:rsidRPr="000A2884" w:rsidRDefault="000A2884" w:rsidP="000A2884">
      <w:pPr>
        <w:rPr>
          <w:rFonts w:eastAsia="Times New Roman" w:cs="Times New Roman"/>
          <w:sz w:val="22"/>
          <w:lang w:eastAsia="en-GB"/>
        </w:rPr>
      </w:pPr>
    </w:p>
    <w:p w14:paraId="353F3D17" w14:textId="77777777" w:rsidR="000A2884" w:rsidRPr="000A2884" w:rsidRDefault="000A2884" w:rsidP="000A2884">
      <w:pPr>
        <w:jc w:val="center"/>
        <w:rPr>
          <w:rFonts w:eastAsia="Times New Roman" w:cs="Times New Roman"/>
          <w:sz w:val="22"/>
          <w:lang w:eastAsia="en-GB"/>
        </w:rPr>
      </w:pPr>
      <w:r w:rsidRPr="000A2884">
        <w:rPr>
          <w:rFonts w:eastAsia="Times New Roman" w:cs="Times New Roman"/>
          <w:noProof/>
          <w:sz w:val="22"/>
          <w:lang w:eastAsia="en-GB"/>
        </w:rPr>
        <w:drawing>
          <wp:inline distT="0" distB="0" distL="0" distR="0" wp14:anchorId="261BE0C0" wp14:editId="79EBEE6C">
            <wp:extent cx="4410284" cy="2880000"/>
            <wp:effectExtent l="19050" t="19050" r="9525" b="1587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_Streamed.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410284" cy="2880000"/>
                    </a:xfrm>
                    <a:prstGeom prst="rect">
                      <a:avLst/>
                    </a:prstGeom>
                    <a:ln>
                      <a:solidFill>
                        <a:sysClr val="window" lastClr="FFFFFF">
                          <a:lumMod val="85000"/>
                        </a:sysClr>
                      </a:solidFill>
                    </a:ln>
                  </pic:spPr>
                </pic:pic>
              </a:graphicData>
            </a:graphic>
          </wp:inline>
        </w:drawing>
      </w:r>
    </w:p>
    <w:p w14:paraId="56175846" w14:textId="77777777" w:rsidR="000A2884" w:rsidRPr="000A2884" w:rsidRDefault="000A2884" w:rsidP="000A2884">
      <w:pPr>
        <w:rPr>
          <w:rFonts w:eastAsia="Times New Roman" w:cs="Times New Roman"/>
          <w:sz w:val="22"/>
          <w:lang w:eastAsia="en-GB"/>
        </w:rPr>
      </w:pPr>
    </w:p>
    <w:p w14:paraId="58A24E42" w14:textId="77777777" w:rsidR="000A2884" w:rsidRPr="000A2884" w:rsidRDefault="000A2884" w:rsidP="000A2884">
      <w:pPr>
        <w:rPr>
          <w:rFonts w:eastAsia="Times New Roman" w:cs="Times New Roman"/>
          <w:sz w:val="22"/>
          <w:lang w:eastAsia="en-GB"/>
        </w:rPr>
      </w:pPr>
    </w:p>
    <w:p w14:paraId="65A10D72"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This equates to the requirement for the capacity to see 52 ED (Major and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patients at a given time, including 7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patients in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cubicles.</w:t>
      </w:r>
    </w:p>
    <w:p w14:paraId="6E8DB596" w14:textId="77777777" w:rsidR="000A2884" w:rsidRPr="000A2884" w:rsidRDefault="000A2884" w:rsidP="000A2884">
      <w:pPr>
        <w:jc w:val="both"/>
        <w:rPr>
          <w:rFonts w:eastAsia="Times New Roman" w:cs="Times New Roman"/>
          <w:sz w:val="22"/>
          <w:lang w:eastAsia="en-GB"/>
        </w:rPr>
      </w:pPr>
    </w:p>
    <w:p w14:paraId="4D7C4044"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Adjusting the above (52 </w:t>
      </w:r>
      <w:proofErr w:type="spellStart"/>
      <w:r w:rsidRPr="000A2884">
        <w:rPr>
          <w:rFonts w:eastAsia="Times New Roman" w:cs="Times New Roman"/>
          <w:sz w:val="22"/>
          <w:lang w:eastAsia="en-GB"/>
        </w:rPr>
        <w:t>inc.</w:t>
      </w:r>
      <w:proofErr w:type="spellEnd"/>
      <w:r w:rsidRPr="000A2884">
        <w:rPr>
          <w:rFonts w:eastAsia="Times New Roman" w:cs="Times New Roman"/>
          <w:sz w:val="22"/>
          <w:lang w:eastAsia="en-GB"/>
        </w:rPr>
        <w:t xml:space="preserve"> 7) for the ONS growth forecast for the area, given the context that there would have been cases in the past where a less experienced skill-mix at streaming would have meant that patients would have inappropriately been streamed to the ED as a Major rather than appropriately streamed to the UTC as a Minor.  The above results in a forecast requirement for sufficient capacity to see up to 50 ED patients at a peak given time, including 8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patients within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cubicles (i.e. a further 2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cubicles in addition to the existing 6).  The ability to “see” 42 majors patients does not correlate directly to cubicle numbers in the same way as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does – some patients are seen within “fit to sit” areas, others in dedicated speciality cubicles, all whilst others are being assessed in the RAIT bays (see below).</w:t>
      </w:r>
    </w:p>
    <w:p w14:paraId="32BA4573" w14:textId="77777777" w:rsidR="000A2884" w:rsidRPr="000A2884" w:rsidRDefault="000A2884" w:rsidP="000A2884">
      <w:pPr>
        <w:jc w:val="both"/>
        <w:rPr>
          <w:rFonts w:eastAsia="Times New Roman" w:cs="Times New Roman"/>
          <w:sz w:val="22"/>
          <w:lang w:eastAsia="en-GB"/>
        </w:rPr>
      </w:pPr>
    </w:p>
    <w:p w14:paraId="2F0710F7"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above being strongly in alignment with prior modelling and narrative.</w:t>
      </w:r>
    </w:p>
    <w:p w14:paraId="7258FA86" w14:textId="77777777" w:rsidR="000A2884" w:rsidRPr="000A2884" w:rsidRDefault="000A2884" w:rsidP="000A2884">
      <w:pPr>
        <w:ind w:left="360"/>
        <w:rPr>
          <w:rFonts w:eastAsia="Times New Roman" w:cs="Times New Roman"/>
          <w:szCs w:val="24"/>
          <w:lang w:eastAsia="en-GB"/>
        </w:rPr>
      </w:pPr>
    </w:p>
    <w:p w14:paraId="5A8FE216" w14:textId="40097EB4" w:rsidR="000A2884" w:rsidRPr="000A2884" w:rsidRDefault="000A2884" w:rsidP="00791F12">
      <w:pPr>
        <w:pStyle w:val="Subtitle"/>
        <w:numPr>
          <w:ilvl w:val="2"/>
          <w:numId w:val="59"/>
        </w:numPr>
      </w:pPr>
      <w:bookmarkStart w:id="83" w:name="_Toc76551119"/>
      <w:r w:rsidRPr="000A2884">
        <w:t>Summary of Capacity Requirements</w:t>
      </w:r>
      <w:bookmarkEnd w:id="83"/>
    </w:p>
    <w:p w14:paraId="5CE14620" w14:textId="6AB769DC" w:rsidR="000A2884" w:rsidRPr="000A2884" w:rsidRDefault="00D13444" w:rsidP="000A2884">
      <w:pPr>
        <w:jc w:val="both"/>
        <w:rPr>
          <w:rFonts w:eastAsia="Times New Roman" w:cs="Times New Roman"/>
          <w:sz w:val="22"/>
          <w:lang w:eastAsia="en-GB"/>
        </w:rPr>
      </w:pPr>
      <w:r>
        <w:rPr>
          <w:rFonts w:eastAsia="Times New Roman" w:cs="Times New Roman"/>
          <w:sz w:val="22"/>
          <w:lang w:eastAsia="en-GB"/>
        </w:rPr>
        <w:t>The table below</w:t>
      </w:r>
      <w:r w:rsidR="000A2884" w:rsidRPr="000A2884">
        <w:rPr>
          <w:rFonts w:eastAsia="Times New Roman" w:cs="Times New Roman"/>
          <w:sz w:val="22"/>
          <w:lang w:eastAsia="en-GB"/>
        </w:rPr>
        <w:t xml:space="preserve"> pulls together the above information into one chart demonstrating the demand and capacity requirement for the PHB ED.  This excludes additional requirements that add extra value to the scheme such as CT, bereavement and frailty services and is the core requirements for cubicle spaces the department </w:t>
      </w:r>
      <w:r w:rsidR="000A2884" w:rsidRPr="000A2884">
        <w:rPr>
          <w:rFonts w:eastAsia="Times New Roman" w:cs="Times New Roman"/>
          <w:sz w:val="22"/>
          <w:szCs w:val="24"/>
          <w:lang w:eastAsia="en-GB"/>
        </w:rPr>
        <w:t xml:space="preserve">will </w:t>
      </w:r>
      <w:r w:rsidR="000A2884" w:rsidRPr="000A2884">
        <w:rPr>
          <w:rFonts w:eastAsia="Times New Roman" w:cs="Times New Roman"/>
          <w:sz w:val="22"/>
          <w:lang w:eastAsia="en-GB"/>
        </w:rPr>
        <w:t>need.</w:t>
      </w:r>
    </w:p>
    <w:p w14:paraId="494C1530" w14:textId="77777777" w:rsidR="000A2884" w:rsidRPr="000A2884" w:rsidRDefault="000A2884" w:rsidP="000A2884">
      <w:pPr>
        <w:ind w:left="360"/>
        <w:rPr>
          <w:rFonts w:eastAsia="Times New Roman" w:cs="Times New Roman"/>
          <w:szCs w:val="24"/>
          <w:lang w:eastAsia="en-GB"/>
        </w:rPr>
      </w:pPr>
    </w:p>
    <w:p w14:paraId="06D5AAEE" w14:textId="4ED75EF2" w:rsidR="000A2884" w:rsidRPr="000A2884" w:rsidRDefault="000A2884" w:rsidP="000A2884">
      <w:pPr>
        <w:rPr>
          <w:rFonts w:eastAsia="Times New Roman" w:cs="Times New Roman"/>
          <w:i/>
          <w:iCs/>
          <w:color w:val="404040"/>
          <w:sz w:val="18"/>
          <w:szCs w:val="18"/>
          <w:lang w:eastAsia="en-GB"/>
        </w:rPr>
      </w:pPr>
    </w:p>
    <w:tbl>
      <w:tblPr>
        <w:tblStyle w:val="TableGrid"/>
        <w:tblW w:w="9776" w:type="dxa"/>
        <w:tblLook w:val="04A0" w:firstRow="1" w:lastRow="0" w:firstColumn="1" w:lastColumn="0" w:noHBand="0" w:noVBand="1"/>
      </w:tblPr>
      <w:tblGrid>
        <w:gridCol w:w="2122"/>
        <w:gridCol w:w="1559"/>
        <w:gridCol w:w="6095"/>
      </w:tblGrid>
      <w:tr w:rsidR="000A2884" w:rsidRPr="000A2884" w14:paraId="0A276106" w14:textId="77777777" w:rsidTr="000A2884">
        <w:tc>
          <w:tcPr>
            <w:tcW w:w="2122" w:type="dxa"/>
          </w:tcPr>
          <w:p w14:paraId="4E0B33CB" w14:textId="77777777" w:rsidR="000A2884" w:rsidRPr="000A2884" w:rsidRDefault="000A2884" w:rsidP="000A2884">
            <w:pPr>
              <w:rPr>
                <w:szCs w:val="24"/>
              </w:rPr>
            </w:pPr>
          </w:p>
        </w:tc>
        <w:tc>
          <w:tcPr>
            <w:tcW w:w="1559" w:type="dxa"/>
          </w:tcPr>
          <w:p w14:paraId="1ECEC997" w14:textId="77777777" w:rsidR="000A2884" w:rsidRPr="000A2884" w:rsidRDefault="000A2884" w:rsidP="000A2884">
            <w:pPr>
              <w:rPr>
                <w:szCs w:val="24"/>
              </w:rPr>
            </w:pPr>
            <w:r w:rsidRPr="000A2884">
              <w:rPr>
                <w:szCs w:val="24"/>
              </w:rPr>
              <w:t>Current Cubicles</w:t>
            </w:r>
          </w:p>
        </w:tc>
        <w:tc>
          <w:tcPr>
            <w:tcW w:w="6095" w:type="dxa"/>
          </w:tcPr>
          <w:p w14:paraId="7E186D55" w14:textId="77777777" w:rsidR="000A2884" w:rsidRPr="000A2884" w:rsidRDefault="000A2884" w:rsidP="000A2884">
            <w:pPr>
              <w:rPr>
                <w:szCs w:val="24"/>
              </w:rPr>
            </w:pPr>
            <w:r w:rsidRPr="000A2884">
              <w:rPr>
                <w:szCs w:val="24"/>
              </w:rPr>
              <w:t>Required Spaces / Cubicles</w:t>
            </w:r>
          </w:p>
        </w:tc>
      </w:tr>
      <w:tr w:rsidR="000A2884" w:rsidRPr="000A2884" w14:paraId="4E3B2CEB" w14:textId="77777777" w:rsidTr="000A2884">
        <w:tc>
          <w:tcPr>
            <w:tcW w:w="2122" w:type="dxa"/>
          </w:tcPr>
          <w:p w14:paraId="23C1E27F" w14:textId="77777777" w:rsidR="000A2884" w:rsidRPr="000A2884" w:rsidRDefault="000A2884" w:rsidP="000A2884">
            <w:pPr>
              <w:rPr>
                <w:szCs w:val="24"/>
              </w:rPr>
            </w:pPr>
            <w:proofErr w:type="spellStart"/>
            <w:r w:rsidRPr="000A2884">
              <w:rPr>
                <w:szCs w:val="24"/>
              </w:rPr>
              <w:t>Resus</w:t>
            </w:r>
            <w:proofErr w:type="spellEnd"/>
          </w:p>
        </w:tc>
        <w:tc>
          <w:tcPr>
            <w:tcW w:w="1559" w:type="dxa"/>
          </w:tcPr>
          <w:p w14:paraId="601AE845" w14:textId="77777777" w:rsidR="000A2884" w:rsidRPr="000A2884" w:rsidRDefault="000A2884" w:rsidP="000A2884">
            <w:pPr>
              <w:rPr>
                <w:szCs w:val="24"/>
              </w:rPr>
            </w:pPr>
            <w:r w:rsidRPr="000A2884">
              <w:rPr>
                <w:szCs w:val="24"/>
              </w:rPr>
              <w:t>4 + 2 temp</w:t>
            </w:r>
          </w:p>
        </w:tc>
        <w:tc>
          <w:tcPr>
            <w:tcW w:w="6095" w:type="dxa"/>
          </w:tcPr>
          <w:p w14:paraId="034D7982" w14:textId="77777777" w:rsidR="000A2884" w:rsidRPr="000A2884" w:rsidRDefault="000A2884" w:rsidP="000A2884">
            <w:pPr>
              <w:rPr>
                <w:szCs w:val="24"/>
              </w:rPr>
            </w:pPr>
            <w:r w:rsidRPr="000A2884">
              <w:rPr>
                <w:szCs w:val="24"/>
              </w:rPr>
              <w:t>8</w:t>
            </w:r>
          </w:p>
        </w:tc>
      </w:tr>
      <w:tr w:rsidR="000A2884" w:rsidRPr="000A2884" w14:paraId="68325778" w14:textId="77777777" w:rsidTr="000A2884">
        <w:tc>
          <w:tcPr>
            <w:tcW w:w="2122" w:type="dxa"/>
          </w:tcPr>
          <w:p w14:paraId="4F371228" w14:textId="77777777" w:rsidR="000A2884" w:rsidRPr="000A2884" w:rsidRDefault="000A2884" w:rsidP="000A2884">
            <w:pPr>
              <w:rPr>
                <w:szCs w:val="24"/>
              </w:rPr>
            </w:pPr>
            <w:r w:rsidRPr="000A2884">
              <w:rPr>
                <w:szCs w:val="24"/>
              </w:rPr>
              <w:t>Majors</w:t>
            </w:r>
          </w:p>
        </w:tc>
        <w:tc>
          <w:tcPr>
            <w:tcW w:w="1559" w:type="dxa"/>
          </w:tcPr>
          <w:p w14:paraId="0EC070C3" w14:textId="77777777" w:rsidR="000A2884" w:rsidRPr="000A2884" w:rsidRDefault="000A2884" w:rsidP="000A2884">
            <w:pPr>
              <w:rPr>
                <w:szCs w:val="24"/>
              </w:rPr>
            </w:pPr>
            <w:r w:rsidRPr="000A2884">
              <w:rPr>
                <w:szCs w:val="24"/>
              </w:rPr>
              <w:t>8</w:t>
            </w:r>
          </w:p>
        </w:tc>
        <w:tc>
          <w:tcPr>
            <w:tcW w:w="6095" w:type="dxa"/>
          </w:tcPr>
          <w:p w14:paraId="07B28F5B" w14:textId="1DF2A925" w:rsidR="000A2884" w:rsidRPr="000A2884" w:rsidRDefault="00D13444" w:rsidP="00D13444">
            <w:pPr>
              <w:rPr>
                <w:szCs w:val="24"/>
              </w:rPr>
            </w:pPr>
            <w:r>
              <w:rPr>
                <w:szCs w:val="24"/>
              </w:rPr>
              <w:t>43 spaces (includes cubicles, fit to sit, speciality specific rooms etc.)</w:t>
            </w:r>
          </w:p>
        </w:tc>
      </w:tr>
      <w:tr w:rsidR="000A2884" w:rsidRPr="000A2884" w14:paraId="0B77D121" w14:textId="77777777" w:rsidTr="000A2884">
        <w:tc>
          <w:tcPr>
            <w:tcW w:w="2122" w:type="dxa"/>
          </w:tcPr>
          <w:p w14:paraId="6E528662" w14:textId="77777777" w:rsidR="000A2884" w:rsidRPr="000A2884" w:rsidRDefault="000A2884" w:rsidP="000A2884">
            <w:pPr>
              <w:rPr>
                <w:szCs w:val="24"/>
              </w:rPr>
            </w:pPr>
            <w:r w:rsidRPr="000A2884">
              <w:rPr>
                <w:szCs w:val="24"/>
              </w:rPr>
              <w:t>UTC (</w:t>
            </w:r>
            <w:proofErr w:type="spellStart"/>
            <w:r w:rsidRPr="000A2884">
              <w:rPr>
                <w:szCs w:val="24"/>
              </w:rPr>
              <w:t>inc</w:t>
            </w:r>
            <w:proofErr w:type="spellEnd"/>
            <w:r w:rsidRPr="000A2884">
              <w:rPr>
                <w:szCs w:val="24"/>
              </w:rPr>
              <w:t xml:space="preserve"> minors)</w:t>
            </w:r>
          </w:p>
        </w:tc>
        <w:tc>
          <w:tcPr>
            <w:tcW w:w="1559" w:type="dxa"/>
          </w:tcPr>
          <w:p w14:paraId="6EFA5E1A" w14:textId="77777777" w:rsidR="000A2884" w:rsidRPr="000A2884" w:rsidRDefault="000A2884" w:rsidP="000A2884">
            <w:pPr>
              <w:rPr>
                <w:szCs w:val="24"/>
              </w:rPr>
            </w:pPr>
            <w:r w:rsidRPr="000A2884">
              <w:rPr>
                <w:szCs w:val="24"/>
              </w:rPr>
              <w:t>6</w:t>
            </w:r>
          </w:p>
        </w:tc>
        <w:tc>
          <w:tcPr>
            <w:tcW w:w="6095" w:type="dxa"/>
          </w:tcPr>
          <w:p w14:paraId="15F8F911" w14:textId="4EEFC4F6" w:rsidR="000A2884" w:rsidRPr="000A2884" w:rsidRDefault="00D13444" w:rsidP="00D13444">
            <w:pPr>
              <w:rPr>
                <w:szCs w:val="24"/>
              </w:rPr>
            </w:pPr>
            <w:r>
              <w:rPr>
                <w:szCs w:val="24"/>
              </w:rPr>
              <w:t>9 spaces (includes consult rooms, step up rooms etc.)</w:t>
            </w:r>
          </w:p>
        </w:tc>
      </w:tr>
      <w:tr w:rsidR="000A2884" w:rsidRPr="000A2884" w14:paraId="0DDDAC42" w14:textId="77777777" w:rsidTr="000A2884">
        <w:tc>
          <w:tcPr>
            <w:tcW w:w="2122" w:type="dxa"/>
          </w:tcPr>
          <w:p w14:paraId="0E9E8B33" w14:textId="77777777" w:rsidR="000A2884" w:rsidRPr="000A2884" w:rsidRDefault="000A2884" w:rsidP="000A2884">
            <w:pPr>
              <w:rPr>
                <w:szCs w:val="24"/>
              </w:rPr>
            </w:pPr>
            <w:r w:rsidRPr="000A2884">
              <w:rPr>
                <w:szCs w:val="24"/>
              </w:rPr>
              <w:t>Paediatrics</w:t>
            </w:r>
          </w:p>
        </w:tc>
        <w:tc>
          <w:tcPr>
            <w:tcW w:w="1559" w:type="dxa"/>
          </w:tcPr>
          <w:p w14:paraId="734EDD72" w14:textId="77777777" w:rsidR="000A2884" w:rsidRPr="000A2884" w:rsidRDefault="000A2884" w:rsidP="000A2884">
            <w:pPr>
              <w:rPr>
                <w:szCs w:val="24"/>
              </w:rPr>
            </w:pPr>
            <w:r w:rsidRPr="000A2884">
              <w:rPr>
                <w:szCs w:val="24"/>
              </w:rPr>
              <w:t>1</w:t>
            </w:r>
          </w:p>
        </w:tc>
        <w:tc>
          <w:tcPr>
            <w:tcW w:w="6095" w:type="dxa"/>
          </w:tcPr>
          <w:p w14:paraId="339247EA" w14:textId="77777777" w:rsidR="000A2884" w:rsidRPr="000A2884" w:rsidRDefault="009C7CEF" w:rsidP="000A2884">
            <w:pPr>
              <w:rPr>
                <w:szCs w:val="24"/>
              </w:rPr>
            </w:pPr>
            <w:r>
              <w:rPr>
                <w:szCs w:val="24"/>
              </w:rPr>
              <w:t>3</w:t>
            </w:r>
          </w:p>
        </w:tc>
      </w:tr>
    </w:tbl>
    <w:p w14:paraId="0C262810" w14:textId="77777777" w:rsidR="000A2884" w:rsidRPr="000A2884" w:rsidRDefault="000A2884" w:rsidP="000A2884">
      <w:pPr>
        <w:rPr>
          <w:rFonts w:eastAsia="Times New Roman" w:cs="Times New Roman"/>
          <w:szCs w:val="24"/>
          <w:lang w:eastAsia="en-GB"/>
        </w:rPr>
      </w:pPr>
      <w:r w:rsidRPr="000A2884">
        <w:rPr>
          <w:rFonts w:eastAsia="Times New Roman" w:cs="Times New Roman"/>
          <w:szCs w:val="24"/>
          <w:lang w:eastAsia="en-GB"/>
        </w:rPr>
        <w:t xml:space="preserve">   </w:t>
      </w:r>
    </w:p>
    <w:p w14:paraId="2EDB9740" w14:textId="77777777" w:rsidR="000A2884" w:rsidRPr="000A2884" w:rsidRDefault="000A2884" w:rsidP="000A2884">
      <w:pPr>
        <w:rPr>
          <w:rFonts w:eastAsia="Times New Roman" w:cs="Times New Roman"/>
          <w:szCs w:val="24"/>
          <w:lang w:eastAsia="en-GB"/>
        </w:rPr>
      </w:pPr>
    </w:p>
    <w:p w14:paraId="394636E3" w14:textId="77777777" w:rsidR="000A2884" w:rsidRPr="000A2884" w:rsidRDefault="000A2884" w:rsidP="000A2884">
      <w:pPr>
        <w:rPr>
          <w:rFonts w:eastAsia="Times New Roman" w:cs="Times New Roman"/>
          <w:szCs w:val="24"/>
          <w:lang w:eastAsia="en-GB"/>
        </w:rPr>
      </w:pPr>
    </w:p>
    <w:p w14:paraId="55B464A0" w14:textId="638978BC" w:rsidR="000A2884" w:rsidRPr="000A2884" w:rsidRDefault="000A2884" w:rsidP="00791F12">
      <w:pPr>
        <w:pStyle w:val="Subtitle"/>
        <w:numPr>
          <w:ilvl w:val="2"/>
          <w:numId w:val="59"/>
        </w:numPr>
      </w:pPr>
      <w:bookmarkStart w:id="84" w:name="_Toc76551120"/>
      <w:r w:rsidRPr="000A2884">
        <w:t>Staffing</w:t>
      </w:r>
      <w:bookmarkEnd w:id="84"/>
    </w:p>
    <w:p w14:paraId="048536E1" w14:textId="77777777" w:rsidR="000A2884" w:rsidRPr="000A2884" w:rsidRDefault="000A2884" w:rsidP="000A2884">
      <w:pPr>
        <w:rPr>
          <w:rFonts w:eastAsia="Times New Roman" w:cs="Times New Roman"/>
          <w:szCs w:val="24"/>
          <w:lang w:eastAsia="en-GB"/>
        </w:rPr>
      </w:pPr>
    </w:p>
    <w:p w14:paraId="059706AC" w14:textId="2F5A46DE" w:rsidR="000A2884" w:rsidRPr="000A2884" w:rsidRDefault="000A2884" w:rsidP="000A2884">
      <w:pPr>
        <w:jc w:val="both"/>
        <w:rPr>
          <w:rFonts w:eastAsia="Times New Roman" w:cs="Times New Roman"/>
          <w:szCs w:val="24"/>
          <w:lang w:eastAsia="en-GB"/>
        </w:rPr>
      </w:pPr>
      <w:r w:rsidRPr="00FE577B">
        <w:rPr>
          <w:rFonts w:eastAsia="Times New Roman" w:cs="Times New Roman"/>
          <w:sz w:val="22"/>
          <w:lang w:eastAsia="en-GB"/>
        </w:rPr>
        <w:t xml:space="preserve">The Trust uses the </w:t>
      </w:r>
      <w:r w:rsidR="005307A1" w:rsidRPr="00FE577B">
        <w:rPr>
          <w:rFonts w:eastAsia="Times New Roman" w:cs="Times New Roman"/>
          <w:sz w:val="22"/>
          <w:lang w:eastAsia="en-GB"/>
        </w:rPr>
        <w:t>Baseline Emergency Staffing Tool (</w:t>
      </w:r>
      <w:r w:rsidRPr="00FE577B">
        <w:rPr>
          <w:rFonts w:eastAsia="Times New Roman" w:cs="Times New Roman"/>
          <w:sz w:val="22"/>
          <w:lang w:eastAsia="en-GB"/>
        </w:rPr>
        <w:t>BEST</w:t>
      </w:r>
      <w:r w:rsidR="005307A1" w:rsidRPr="00FE577B">
        <w:rPr>
          <w:rFonts w:eastAsia="Times New Roman" w:cs="Times New Roman"/>
          <w:sz w:val="22"/>
          <w:lang w:eastAsia="en-GB"/>
        </w:rPr>
        <w:t>)</w:t>
      </w:r>
      <w:r w:rsidRPr="00FE577B">
        <w:rPr>
          <w:rFonts w:eastAsia="Times New Roman" w:cs="Times New Roman"/>
          <w:sz w:val="22"/>
          <w:lang w:eastAsia="en-GB"/>
        </w:rPr>
        <w:t xml:space="preserve"> tool that was developed by the RCN Emergency Care Association and Faculty of Emergency Nursing in 2013 to evaluate staffing requirements.  This monitoring is done regularly to ensure staffing is correct for the number of patients attending at any time.  There have been significant increases in medical and nurse staffing over recent years:</w:t>
      </w:r>
    </w:p>
    <w:p w14:paraId="0DE7990E" w14:textId="77777777" w:rsidR="000A2884" w:rsidRPr="000A2884" w:rsidRDefault="000A2884" w:rsidP="000A2884">
      <w:pPr>
        <w:rPr>
          <w:rFonts w:eastAsia="Times New Roman" w:cs="Times New Roman"/>
          <w:szCs w:val="24"/>
          <w:lang w:eastAsia="en-GB"/>
        </w:rPr>
      </w:pPr>
    </w:p>
    <w:p w14:paraId="08E753C7" w14:textId="77777777" w:rsidR="000A2884" w:rsidRPr="000A2884" w:rsidRDefault="000A2884" w:rsidP="000A2884">
      <w:pPr>
        <w:jc w:val="center"/>
        <w:rPr>
          <w:rFonts w:eastAsia="Times New Roman" w:cs="Times New Roman"/>
          <w:szCs w:val="24"/>
          <w:lang w:eastAsia="en-GB"/>
        </w:rPr>
      </w:pPr>
      <w:r w:rsidRPr="000A2884">
        <w:rPr>
          <w:rFonts w:eastAsia="Times New Roman" w:cs="Times New Roman"/>
          <w:noProof/>
          <w:szCs w:val="24"/>
          <w:lang w:eastAsia="en-GB"/>
        </w:rPr>
        <w:drawing>
          <wp:inline distT="0" distB="0" distL="0" distR="0" wp14:anchorId="45CEC4A9" wp14:editId="6B269A9B">
            <wp:extent cx="4857115" cy="1847215"/>
            <wp:effectExtent l="0" t="0" r="635" b="635"/>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857115" cy="1847215"/>
                    </a:xfrm>
                    <a:prstGeom prst="rect">
                      <a:avLst/>
                    </a:prstGeom>
                    <a:noFill/>
                    <a:ln>
                      <a:noFill/>
                    </a:ln>
                  </pic:spPr>
                </pic:pic>
              </a:graphicData>
            </a:graphic>
          </wp:inline>
        </w:drawing>
      </w:r>
    </w:p>
    <w:p w14:paraId="2D85BAC8" w14:textId="77777777" w:rsidR="000A2884" w:rsidRPr="000A2884" w:rsidRDefault="000A2884" w:rsidP="000A2884">
      <w:pPr>
        <w:jc w:val="center"/>
        <w:rPr>
          <w:rFonts w:eastAsia="Times New Roman" w:cs="Times New Roman"/>
          <w:szCs w:val="24"/>
          <w:lang w:eastAsia="en-GB"/>
        </w:rPr>
      </w:pPr>
    </w:p>
    <w:p w14:paraId="7E5B5B0D" w14:textId="657DED94" w:rsidR="000A2884" w:rsidRDefault="000A2884" w:rsidP="000A2884">
      <w:pPr>
        <w:jc w:val="center"/>
        <w:rPr>
          <w:rFonts w:eastAsia="Times New Roman" w:cs="Times New Roman"/>
          <w:szCs w:val="24"/>
          <w:lang w:eastAsia="en-GB"/>
        </w:rPr>
      </w:pPr>
      <w:r w:rsidRPr="000A2884">
        <w:rPr>
          <w:rFonts w:eastAsia="Times New Roman" w:cs="Times New Roman"/>
          <w:noProof/>
          <w:sz w:val="22"/>
          <w:lang w:eastAsia="en-GB"/>
        </w:rPr>
        <w:drawing>
          <wp:inline distT="0" distB="0" distL="0" distR="0" wp14:anchorId="522189D3" wp14:editId="43062E29">
            <wp:extent cx="5667469" cy="2626761"/>
            <wp:effectExtent l="0" t="0" r="0" b="254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675455" cy="2630463"/>
                    </a:xfrm>
                    <a:prstGeom prst="rect">
                      <a:avLst/>
                    </a:prstGeom>
                    <a:noFill/>
                  </pic:spPr>
                </pic:pic>
              </a:graphicData>
            </a:graphic>
          </wp:inline>
        </w:drawing>
      </w:r>
    </w:p>
    <w:p w14:paraId="2B102DCB" w14:textId="55464DDE" w:rsidR="005307A1" w:rsidRDefault="005307A1" w:rsidP="000A2884">
      <w:pPr>
        <w:jc w:val="center"/>
        <w:rPr>
          <w:rFonts w:eastAsia="Times New Roman" w:cs="Times New Roman"/>
          <w:szCs w:val="24"/>
          <w:lang w:eastAsia="en-GB"/>
        </w:rPr>
      </w:pPr>
    </w:p>
    <w:p w14:paraId="05263011" w14:textId="5706D998" w:rsidR="005307A1" w:rsidRDefault="005307A1" w:rsidP="005307A1">
      <w:pPr>
        <w:jc w:val="both"/>
        <w:rPr>
          <w:rFonts w:eastAsia="Times New Roman" w:cs="Times New Roman"/>
          <w:sz w:val="22"/>
          <w:lang w:eastAsia="en-GB"/>
        </w:rPr>
      </w:pPr>
      <w:r>
        <w:rPr>
          <w:rFonts w:eastAsia="Times New Roman" w:cs="Times New Roman"/>
          <w:sz w:val="22"/>
          <w:lang w:eastAsia="en-GB"/>
        </w:rPr>
        <w:t>The business case presented</w:t>
      </w:r>
      <w:r w:rsidR="00641261">
        <w:rPr>
          <w:rFonts w:eastAsia="Times New Roman" w:cs="Times New Roman"/>
          <w:sz w:val="22"/>
          <w:lang w:eastAsia="en-GB"/>
        </w:rPr>
        <w:t xml:space="preserve"> is regarding the need to provide a right sized, fit for purpose building.  Revenue consequences do not include staffing as this will be dealt with by the Trust / Region as a separate case or cases.  The following demonstrates the increase in establishment that will be required as the demand continues to grow over the coming years, this is based on the capacity and demand data within this business case.  CCG have been appraised of, and are supportive of the data.  The full staffing plan, produced and approved by the Medicine Division is given in </w:t>
      </w:r>
      <w:r w:rsidR="00641261" w:rsidRPr="001663AE">
        <w:rPr>
          <w:rFonts w:eastAsia="Times New Roman" w:cs="Times New Roman"/>
          <w:sz w:val="22"/>
          <w:lang w:eastAsia="en-GB"/>
        </w:rPr>
        <w:t xml:space="preserve">Appendix </w:t>
      </w:r>
      <w:r w:rsidR="001663AE" w:rsidRPr="001663AE">
        <w:rPr>
          <w:rFonts w:eastAsia="Times New Roman" w:cs="Times New Roman"/>
          <w:sz w:val="22"/>
          <w:lang w:eastAsia="en-GB"/>
        </w:rPr>
        <w:t>M</w:t>
      </w:r>
      <w:r w:rsidR="00641261">
        <w:rPr>
          <w:rFonts w:eastAsia="Times New Roman" w:cs="Times New Roman"/>
          <w:sz w:val="22"/>
          <w:lang w:eastAsia="en-GB"/>
        </w:rPr>
        <w:t>.</w:t>
      </w:r>
    </w:p>
    <w:p w14:paraId="39CE61C5" w14:textId="55FD0584" w:rsidR="00641261" w:rsidRDefault="00641261" w:rsidP="005307A1">
      <w:pPr>
        <w:jc w:val="both"/>
        <w:rPr>
          <w:rFonts w:eastAsia="Times New Roman" w:cs="Times New Roman"/>
          <w:sz w:val="22"/>
          <w:lang w:eastAsia="en-GB"/>
        </w:rPr>
      </w:pPr>
    </w:p>
    <w:p w14:paraId="66C96A19" w14:textId="32CE1752" w:rsidR="00641261" w:rsidRDefault="00641261" w:rsidP="005307A1">
      <w:pPr>
        <w:jc w:val="both"/>
        <w:rPr>
          <w:rFonts w:eastAsia="Times New Roman" w:cs="Times New Roman"/>
          <w:sz w:val="22"/>
          <w:lang w:eastAsia="en-GB"/>
        </w:rPr>
      </w:pPr>
      <w:r>
        <w:rPr>
          <w:rFonts w:eastAsia="Times New Roman" w:cs="Times New Roman"/>
          <w:sz w:val="22"/>
          <w:lang w:eastAsia="en-GB"/>
        </w:rPr>
        <w:t xml:space="preserve">Medical workforce requirements will require an increase as follows with the numbers including a dedicated paediatric middle grade doctor, a </w:t>
      </w:r>
      <w:proofErr w:type="spellStart"/>
      <w:r>
        <w:rPr>
          <w:rFonts w:eastAsia="Times New Roman" w:cs="Times New Roman"/>
          <w:sz w:val="22"/>
          <w:lang w:eastAsia="en-GB"/>
        </w:rPr>
        <w:t>resus</w:t>
      </w:r>
      <w:proofErr w:type="spellEnd"/>
      <w:r>
        <w:rPr>
          <w:rFonts w:eastAsia="Times New Roman" w:cs="Times New Roman"/>
          <w:sz w:val="22"/>
          <w:lang w:eastAsia="en-GB"/>
        </w:rPr>
        <w:t xml:space="preserve"> middle grade and a dedicated “Fit 2 Sit” middle grade:</w:t>
      </w:r>
    </w:p>
    <w:p w14:paraId="27617A6F" w14:textId="2ECF008C" w:rsidR="00641261" w:rsidRDefault="00641261" w:rsidP="005307A1">
      <w:pPr>
        <w:jc w:val="both"/>
        <w:rPr>
          <w:rFonts w:eastAsia="Times New Roman" w:cs="Times New Roman"/>
          <w:sz w:val="22"/>
          <w:lang w:eastAsia="en-GB"/>
        </w:rPr>
      </w:pPr>
    </w:p>
    <w:tbl>
      <w:tblPr>
        <w:tblStyle w:val="TableGrid"/>
        <w:tblW w:w="0" w:type="auto"/>
        <w:tblLook w:val="04A0" w:firstRow="1" w:lastRow="0" w:firstColumn="1" w:lastColumn="0" w:noHBand="0" w:noVBand="1"/>
      </w:tblPr>
      <w:tblGrid>
        <w:gridCol w:w="3028"/>
        <w:gridCol w:w="3010"/>
        <w:gridCol w:w="3022"/>
      </w:tblGrid>
      <w:tr w:rsidR="00641261" w14:paraId="4E629F87" w14:textId="77777777" w:rsidTr="001C0597">
        <w:tc>
          <w:tcPr>
            <w:tcW w:w="3115" w:type="dxa"/>
            <w:shd w:val="clear" w:color="auto" w:fill="005EB8"/>
          </w:tcPr>
          <w:p w14:paraId="3D0B715A" w14:textId="77777777" w:rsidR="00641261" w:rsidRPr="00FE2B93" w:rsidRDefault="00641261" w:rsidP="001C0597">
            <w:pPr>
              <w:rPr>
                <w:rFonts w:cs="Arial"/>
                <w:color w:val="FFFFFF" w:themeColor="background1"/>
              </w:rPr>
            </w:pPr>
          </w:p>
        </w:tc>
        <w:tc>
          <w:tcPr>
            <w:tcW w:w="3115" w:type="dxa"/>
            <w:shd w:val="clear" w:color="auto" w:fill="005EB8"/>
          </w:tcPr>
          <w:p w14:paraId="7B085A9D" w14:textId="77777777" w:rsidR="00641261" w:rsidRPr="00FE2B93" w:rsidRDefault="00641261" w:rsidP="001C0597">
            <w:pPr>
              <w:rPr>
                <w:rFonts w:cs="Arial"/>
                <w:color w:val="FFFFFF" w:themeColor="background1"/>
              </w:rPr>
            </w:pPr>
            <w:r w:rsidRPr="00FE2B93">
              <w:rPr>
                <w:rFonts w:cs="Arial"/>
                <w:color w:val="FFFFFF" w:themeColor="background1"/>
              </w:rPr>
              <w:t>Current</w:t>
            </w:r>
          </w:p>
        </w:tc>
        <w:tc>
          <w:tcPr>
            <w:tcW w:w="3116" w:type="dxa"/>
            <w:shd w:val="clear" w:color="auto" w:fill="005EB8"/>
          </w:tcPr>
          <w:p w14:paraId="0A893FD6" w14:textId="77777777" w:rsidR="00641261" w:rsidRPr="00FE2B93" w:rsidRDefault="00641261" w:rsidP="001C0597">
            <w:pPr>
              <w:rPr>
                <w:rFonts w:cs="Arial"/>
                <w:color w:val="FFFFFF" w:themeColor="background1"/>
              </w:rPr>
            </w:pPr>
            <w:r w:rsidRPr="00FE2B93">
              <w:rPr>
                <w:rFonts w:cs="Arial"/>
                <w:color w:val="FFFFFF" w:themeColor="background1"/>
              </w:rPr>
              <w:t>Proposed</w:t>
            </w:r>
          </w:p>
        </w:tc>
      </w:tr>
      <w:tr w:rsidR="00641261" w14:paraId="32AC959D" w14:textId="77777777" w:rsidTr="001C0597">
        <w:tc>
          <w:tcPr>
            <w:tcW w:w="3115" w:type="dxa"/>
          </w:tcPr>
          <w:p w14:paraId="388ECD05" w14:textId="77777777" w:rsidR="00641261" w:rsidRDefault="00641261" w:rsidP="001C0597">
            <w:pPr>
              <w:rPr>
                <w:rFonts w:cs="Arial"/>
              </w:rPr>
            </w:pPr>
            <w:r>
              <w:rPr>
                <w:rFonts w:cs="Arial"/>
              </w:rPr>
              <w:t xml:space="preserve">Jr </w:t>
            </w:r>
          </w:p>
        </w:tc>
        <w:tc>
          <w:tcPr>
            <w:tcW w:w="3115" w:type="dxa"/>
          </w:tcPr>
          <w:p w14:paraId="595BFD86" w14:textId="77777777" w:rsidR="00641261" w:rsidRDefault="00641261" w:rsidP="001C0597">
            <w:pPr>
              <w:rPr>
                <w:rFonts w:cs="Arial"/>
              </w:rPr>
            </w:pPr>
            <w:r>
              <w:rPr>
                <w:rFonts w:cs="Arial"/>
              </w:rPr>
              <w:t xml:space="preserve">12 WTE </w:t>
            </w:r>
          </w:p>
        </w:tc>
        <w:tc>
          <w:tcPr>
            <w:tcW w:w="3116" w:type="dxa"/>
          </w:tcPr>
          <w:p w14:paraId="3919ED2C" w14:textId="77777777" w:rsidR="00641261" w:rsidRDefault="00641261" w:rsidP="001C0597">
            <w:pPr>
              <w:rPr>
                <w:rFonts w:cs="Arial"/>
              </w:rPr>
            </w:pPr>
            <w:r>
              <w:rPr>
                <w:rFonts w:cs="Arial"/>
              </w:rPr>
              <w:t>24 WTE</w:t>
            </w:r>
          </w:p>
        </w:tc>
      </w:tr>
      <w:tr w:rsidR="00641261" w14:paraId="3165AF19" w14:textId="77777777" w:rsidTr="001C0597">
        <w:tc>
          <w:tcPr>
            <w:tcW w:w="3115" w:type="dxa"/>
          </w:tcPr>
          <w:p w14:paraId="21F47FB4" w14:textId="77777777" w:rsidR="00641261" w:rsidRDefault="00641261" w:rsidP="001C0597">
            <w:pPr>
              <w:rPr>
                <w:rFonts w:cs="Arial"/>
              </w:rPr>
            </w:pPr>
            <w:r>
              <w:rPr>
                <w:rFonts w:cs="Arial"/>
              </w:rPr>
              <w:t>Middle Grades</w:t>
            </w:r>
          </w:p>
        </w:tc>
        <w:tc>
          <w:tcPr>
            <w:tcW w:w="3115" w:type="dxa"/>
          </w:tcPr>
          <w:p w14:paraId="3BD3E3CC" w14:textId="77777777" w:rsidR="00641261" w:rsidRDefault="00641261" w:rsidP="001C0597">
            <w:pPr>
              <w:rPr>
                <w:rFonts w:cs="Arial"/>
              </w:rPr>
            </w:pPr>
            <w:r>
              <w:rPr>
                <w:rFonts w:cs="Arial"/>
              </w:rPr>
              <w:t>25 WTE</w:t>
            </w:r>
          </w:p>
        </w:tc>
        <w:tc>
          <w:tcPr>
            <w:tcW w:w="3116" w:type="dxa"/>
          </w:tcPr>
          <w:p w14:paraId="4AD6E6EB" w14:textId="77777777" w:rsidR="00641261" w:rsidRDefault="00641261" w:rsidP="001C0597">
            <w:pPr>
              <w:rPr>
                <w:rFonts w:cs="Arial"/>
              </w:rPr>
            </w:pPr>
            <w:r>
              <w:rPr>
                <w:rFonts w:cs="Arial"/>
              </w:rPr>
              <w:t>38 WTE</w:t>
            </w:r>
          </w:p>
        </w:tc>
      </w:tr>
      <w:tr w:rsidR="00641261" w14:paraId="664C5E02" w14:textId="77777777" w:rsidTr="001C0597">
        <w:tc>
          <w:tcPr>
            <w:tcW w:w="3115" w:type="dxa"/>
          </w:tcPr>
          <w:p w14:paraId="24FB10E0" w14:textId="77777777" w:rsidR="00641261" w:rsidRDefault="00641261" w:rsidP="001C0597">
            <w:pPr>
              <w:rPr>
                <w:rFonts w:cs="Arial"/>
              </w:rPr>
            </w:pPr>
            <w:r>
              <w:rPr>
                <w:rFonts w:cs="Arial"/>
              </w:rPr>
              <w:t xml:space="preserve">Consultant </w:t>
            </w:r>
          </w:p>
        </w:tc>
        <w:tc>
          <w:tcPr>
            <w:tcW w:w="3115" w:type="dxa"/>
          </w:tcPr>
          <w:p w14:paraId="4EC31D18" w14:textId="77777777" w:rsidR="00641261" w:rsidRDefault="00641261" w:rsidP="001C0597">
            <w:pPr>
              <w:rPr>
                <w:rFonts w:cs="Arial"/>
              </w:rPr>
            </w:pPr>
            <w:r>
              <w:rPr>
                <w:rFonts w:cs="Arial"/>
              </w:rPr>
              <w:t>12 WTE</w:t>
            </w:r>
          </w:p>
        </w:tc>
        <w:tc>
          <w:tcPr>
            <w:tcW w:w="3116" w:type="dxa"/>
          </w:tcPr>
          <w:p w14:paraId="2E3FF2A5" w14:textId="77777777" w:rsidR="00641261" w:rsidRPr="00183750" w:rsidRDefault="00641261" w:rsidP="001C0597">
            <w:pPr>
              <w:rPr>
                <w:rFonts w:cs="Arial"/>
                <w:u w:val="words"/>
              </w:rPr>
            </w:pPr>
            <w:r>
              <w:rPr>
                <w:rFonts w:cs="Arial"/>
              </w:rPr>
              <w:t>15 WTE</w:t>
            </w:r>
          </w:p>
        </w:tc>
      </w:tr>
    </w:tbl>
    <w:p w14:paraId="5654DA2B" w14:textId="77777777" w:rsidR="00641261" w:rsidRPr="005307A1" w:rsidRDefault="00641261" w:rsidP="005307A1">
      <w:pPr>
        <w:jc w:val="both"/>
        <w:rPr>
          <w:rFonts w:eastAsia="Times New Roman" w:cs="Times New Roman"/>
          <w:sz w:val="22"/>
          <w:lang w:eastAsia="en-GB"/>
        </w:rPr>
      </w:pPr>
    </w:p>
    <w:p w14:paraId="7E8C3F73" w14:textId="2613A3DB" w:rsidR="005307A1" w:rsidRDefault="00641261" w:rsidP="000A2884">
      <w:pPr>
        <w:jc w:val="both"/>
        <w:rPr>
          <w:rFonts w:eastAsia="Times New Roman" w:cs="Times New Roman"/>
          <w:sz w:val="22"/>
          <w:lang w:eastAsia="en-GB"/>
        </w:rPr>
      </w:pPr>
      <w:r w:rsidRPr="00641261">
        <w:rPr>
          <w:rFonts w:eastAsia="Times New Roman" w:cs="Times New Roman"/>
          <w:sz w:val="22"/>
          <w:lang w:eastAsia="en-GB"/>
        </w:rPr>
        <w:t>N</w:t>
      </w:r>
      <w:r>
        <w:rPr>
          <w:rFonts w:eastAsia="Times New Roman" w:cs="Times New Roman"/>
          <w:sz w:val="22"/>
          <w:lang w:eastAsia="en-GB"/>
        </w:rPr>
        <w:t>ursing workforce requirements, based on the BEST tool and as with medical staffing reviewed annually will, in a phased manner, require:</w:t>
      </w:r>
    </w:p>
    <w:p w14:paraId="5A81E252" w14:textId="25DEB7D4" w:rsidR="00641261" w:rsidRDefault="00641261" w:rsidP="000A2884">
      <w:pPr>
        <w:jc w:val="both"/>
        <w:rPr>
          <w:rFonts w:eastAsia="Times New Roman" w:cs="Times New Roman"/>
          <w:sz w:val="22"/>
          <w:lang w:eastAsia="en-GB"/>
        </w:rPr>
      </w:pPr>
    </w:p>
    <w:tbl>
      <w:tblPr>
        <w:tblStyle w:val="TableGrid"/>
        <w:tblW w:w="0" w:type="auto"/>
        <w:tblLook w:val="04A0" w:firstRow="1" w:lastRow="0" w:firstColumn="1" w:lastColumn="0" w:noHBand="0" w:noVBand="1"/>
      </w:tblPr>
      <w:tblGrid>
        <w:gridCol w:w="2272"/>
        <w:gridCol w:w="2256"/>
        <w:gridCol w:w="2273"/>
        <w:gridCol w:w="2259"/>
      </w:tblGrid>
      <w:tr w:rsidR="00641261" w14:paraId="227CCCF0" w14:textId="77777777" w:rsidTr="001C0597">
        <w:tc>
          <w:tcPr>
            <w:tcW w:w="2336" w:type="dxa"/>
            <w:shd w:val="clear" w:color="auto" w:fill="005EB8"/>
          </w:tcPr>
          <w:p w14:paraId="2FBD4614" w14:textId="77777777" w:rsidR="00641261" w:rsidRPr="00A8719C" w:rsidRDefault="00641261" w:rsidP="001C0597">
            <w:pPr>
              <w:rPr>
                <w:rFonts w:cs="Arial"/>
                <w:color w:val="FFFFFF" w:themeColor="background1"/>
              </w:rPr>
            </w:pPr>
            <w:r>
              <w:rPr>
                <w:rFonts w:cs="Arial"/>
                <w:color w:val="FFFFFF" w:themeColor="background1"/>
              </w:rPr>
              <w:t>Current Estate</w:t>
            </w:r>
          </w:p>
        </w:tc>
        <w:tc>
          <w:tcPr>
            <w:tcW w:w="2336" w:type="dxa"/>
            <w:shd w:val="clear" w:color="auto" w:fill="005EB8"/>
          </w:tcPr>
          <w:p w14:paraId="0B36319B" w14:textId="77777777" w:rsidR="00641261" w:rsidRPr="00A8719C" w:rsidRDefault="00641261" w:rsidP="001C0597">
            <w:pPr>
              <w:rPr>
                <w:rFonts w:cs="Arial"/>
                <w:color w:val="FFFFFF" w:themeColor="background1"/>
              </w:rPr>
            </w:pPr>
            <w:r>
              <w:rPr>
                <w:rFonts w:cs="Arial"/>
                <w:color w:val="FFFFFF" w:themeColor="background1"/>
              </w:rPr>
              <w:t>Current Template</w:t>
            </w:r>
          </w:p>
        </w:tc>
        <w:tc>
          <w:tcPr>
            <w:tcW w:w="2337" w:type="dxa"/>
            <w:shd w:val="clear" w:color="auto" w:fill="005EB8"/>
          </w:tcPr>
          <w:p w14:paraId="3919AD99" w14:textId="77777777" w:rsidR="00641261" w:rsidRPr="00A8719C" w:rsidRDefault="00641261" w:rsidP="001C0597">
            <w:pPr>
              <w:rPr>
                <w:rFonts w:cs="Arial"/>
                <w:color w:val="FFFFFF" w:themeColor="background1"/>
              </w:rPr>
            </w:pPr>
            <w:r>
              <w:rPr>
                <w:rFonts w:cs="Arial"/>
                <w:color w:val="FFFFFF" w:themeColor="background1"/>
              </w:rPr>
              <w:t>Future Estate</w:t>
            </w:r>
          </w:p>
        </w:tc>
        <w:tc>
          <w:tcPr>
            <w:tcW w:w="2337" w:type="dxa"/>
            <w:shd w:val="clear" w:color="auto" w:fill="005EB8"/>
          </w:tcPr>
          <w:p w14:paraId="29259974" w14:textId="77777777" w:rsidR="00641261" w:rsidRPr="00A8719C" w:rsidRDefault="00641261" w:rsidP="001C0597">
            <w:pPr>
              <w:rPr>
                <w:rFonts w:cs="Arial"/>
                <w:color w:val="FFFFFF" w:themeColor="background1"/>
              </w:rPr>
            </w:pPr>
            <w:r>
              <w:rPr>
                <w:rFonts w:cs="Arial"/>
                <w:color w:val="FFFFFF" w:themeColor="background1"/>
              </w:rPr>
              <w:t>Proposed Template</w:t>
            </w:r>
          </w:p>
        </w:tc>
      </w:tr>
      <w:tr w:rsidR="00641261" w14:paraId="13D5D86B" w14:textId="77777777" w:rsidTr="001C0597">
        <w:tc>
          <w:tcPr>
            <w:tcW w:w="2336" w:type="dxa"/>
          </w:tcPr>
          <w:p w14:paraId="28CEC5D7" w14:textId="77777777" w:rsidR="00641261" w:rsidRDefault="00641261" w:rsidP="001C0597">
            <w:pPr>
              <w:rPr>
                <w:rFonts w:cs="Arial"/>
              </w:rPr>
            </w:pPr>
            <w:r>
              <w:rPr>
                <w:rFonts w:cs="Arial"/>
              </w:rPr>
              <w:t>Nurse in Charge</w:t>
            </w:r>
          </w:p>
          <w:p w14:paraId="1F889ADB" w14:textId="77777777" w:rsidR="00641261" w:rsidRDefault="00641261" w:rsidP="001C0597">
            <w:pPr>
              <w:rPr>
                <w:rFonts w:cs="Arial"/>
              </w:rPr>
            </w:pPr>
          </w:p>
        </w:tc>
        <w:tc>
          <w:tcPr>
            <w:tcW w:w="2336" w:type="dxa"/>
          </w:tcPr>
          <w:p w14:paraId="56A97D8D" w14:textId="77777777" w:rsidR="00641261" w:rsidRDefault="00641261" w:rsidP="001C0597">
            <w:pPr>
              <w:rPr>
                <w:rFonts w:cs="Arial"/>
              </w:rPr>
            </w:pPr>
            <w:r>
              <w:rPr>
                <w:rFonts w:cs="Arial"/>
              </w:rPr>
              <w:t>1</w:t>
            </w:r>
          </w:p>
        </w:tc>
        <w:tc>
          <w:tcPr>
            <w:tcW w:w="2337" w:type="dxa"/>
          </w:tcPr>
          <w:p w14:paraId="3F427AB1" w14:textId="77777777" w:rsidR="00641261" w:rsidRDefault="00641261" w:rsidP="001C0597">
            <w:pPr>
              <w:rPr>
                <w:rFonts w:cs="Arial"/>
              </w:rPr>
            </w:pPr>
            <w:r>
              <w:rPr>
                <w:rFonts w:cs="Arial"/>
              </w:rPr>
              <w:t>Nurse in Charge</w:t>
            </w:r>
          </w:p>
        </w:tc>
        <w:tc>
          <w:tcPr>
            <w:tcW w:w="2337" w:type="dxa"/>
          </w:tcPr>
          <w:p w14:paraId="7469A46D" w14:textId="77777777" w:rsidR="00641261" w:rsidRDefault="00641261" w:rsidP="001C0597">
            <w:pPr>
              <w:rPr>
                <w:rFonts w:cs="Arial"/>
              </w:rPr>
            </w:pPr>
            <w:r>
              <w:rPr>
                <w:rFonts w:cs="Arial"/>
              </w:rPr>
              <w:t>1</w:t>
            </w:r>
          </w:p>
        </w:tc>
      </w:tr>
      <w:tr w:rsidR="00641261" w14:paraId="326228DE" w14:textId="77777777" w:rsidTr="001C0597">
        <w:tc>
          <w:tcPr>
            <w:tcW w:w="2336" w:type="dxa"/>
          </w:tcPr>
          <w:p w14:paraId="0DDC4D3A" w14:textId="77777777" w:rsidR="00641261" w:rsidRDefault="00641261" w:rsidP="001C0597">
            <w:pPr>
              <w:rPr>
                <w:rFonts w:cs="Arial"/>
              </w:rPr>
            </w:pPr>
            <w:r>
              <w:rPr>
                <w:rFonts w:cs="Arial"/>
              </w:rPr>
              <w:t>Pre Hospital Practitioner</w:t>
            </w:r>
          </w:p>
        </w:tc>
        <w:tc>
          <w:tcPr>
            <w:tcW w:w="2336" w:type="dxa"/>
          </w:tcPr>
          <w:p w14:paraId="578B6111" w14:textId="77777777" w:rsidR="00641261" w:rsidRDefault="00641261" w:rsidP="001C0597">
            <w:pPr>
              <w:rPr>
                <w:rFonts w:cs="Arial"/>
              </w:rPr>
            </w:pPr>
            <w:r>
              <w:rPr>
                <w:rFonts w:cs="Arial"/>
              </w:rPr>
              <w:t>1</w:t>
            </w:r>
          </w:p>
        </w:tc>
        <w:tc>
          <w:tcPr>
            <w:tcW w:w="2337" w:type="dxa"/>
          </w:tcPr>
          <w:p w14:paraId="1917AF75" w14:textId="77777777" w:rsidR="00641261" w:rsidRDefault="00641261" w:rsidP="001C0597">
            <w:pPr>
              <w:rPr>
                <w:rFonts w:cs="Arial"/>
              </w:rPr>
            </w:pPr>
            <w:r>
              <w:rPr>
                <w:rFonts w:cs="Arial"/>
              </w:rPr>
              <w:t>Pre Hospital Practitioner</w:t>
            </w:r>
          </w:p>
        </w:tc>
        <w:tc>
          <w:tcPr>
            <w:tcW w:w="2337" w:type="dxa"/>
          </w:tcPr>
          <w:p w14:paraId="3CB2CCA8" w14:textId="77777777" w:rsidR="00641261" w:rsidRDefault="00641261" w:rsidP="001C0597">
            <w:pPr>
              <w:rPr>
                <w:rFonts w:cs="Arial"/>
              </w:rPr>
            </w:pPr>
            <w:r>
              <w:rPr>
                <w:rFonts w:cs="Arial"/>
              </w:rPr>
              <w:t>1</w:t>
            </w:r>
          </w:p>
        </w:tc>
      </w:tr>
      <w:tr w:rsidR="00641261" w14:paraId="66C6BC10" w14:textId="77777777" w:rsidTr="001C0597">
        <w:tc>
          <w:tcPr>
            <w:tcW w:w="2336" w:type="dxa"/>
          </w:tcPr>
          <w:p w14:paraId="7AC68C56" w14:textId="77777777" w:rsidR="00641261" w:rsidRDefault="00641261" w:rsidP="001C0597">
            <w:pPr>
              <w:rPr>
                <w:rFonts w:cs="Arial"/>
              </w:rPr>
            </w:pPr>
            <w:r>
              <w:rPr>
                <w:rFonts w:cs="Arial"/>
              </w:rPr>
              <w:t>Fit 2 Sit (16 spaces)</w:t>
            </w:r>
          </w:p>
        </w:tc>
        <w:tc>
          <w:tcPr>
            <w:tcW w:w="2336" w:type="dxa"/>
          </w:tcPr>
          <w:p w14:paraId="2E02A838" w14:textId="77777777" w:rsidR="00641261" w:rsidRDefault="00641261" w:rsidP="001C0597">
            <w:pPr>
              <w:rPr>
                <w:rFonts w:cs="Arial"/>
              </w:rPr>
            </w:pPr>
            <w:r>
              <w:rPr>
                <w:rFonts w:cs="Arial"/>
              </w:rPr>
              <w:t>2 x RN</w:t>
            </w:r>
          </w:p>
          <w:p w14:paraId="36FC3241" w14:textId="77777777" w:rsidR="00641261" w:rsidRDefault="00641261" w:rsidP="001C0597">
            <w:pPr>
              <w:rPr>
                <w:rFonts w:cs="Arial"/>
              </w:rPr>
            </w:pPr>
            <w:r>
              <w:rPr>
                <w:rFonts w:cs="Arial"/>
              </w:rPr>
              <w:t>1 x HCSW</w:t>
            </w:r>
          </w:p>
        </w:tc>
        <w:tc>
          <w:tcPr>
            <w:tcW w:w="2337" w:type="dxa"/>
          </w:tcPr>
          <w:p w14:paraId="0420AD27" w14:textId="77777777" w:rsidR="00641261" w:rsidRDefault="00641261" w:rsidP="001C0597">
            <w:pPr>
              <w:rPr>
                <w:rFonts w:cs="Arial"/>
              </w:rPr>
            </w:pPr>
            <w:r>
              <w:rPr>
                <w:rFonts w:cs="Arial"/>
              </w:rPr>
              <w:t>Fit 2 Sit (23 spaces)</w:t>
            </w:r>
          </w:p>
        </w:tc>
        <w:tc>
          <w:tcPr>
            <w:tcW w:w="2337" w:type="dxa"/>
          </w:tcPr>
          <w:p w14:paraId="749F53DB" w14:textId="77777777" w:rsidR="00641261" w:rsidRDefault="00641261" w:rsidP="001C0597">
            <w:pPr>
              <w:rPr>
                <w:rFonts w:cs="Arial"/>
              </w:rPr>
            </w:pPr>
            <w:r>
              <w:rPr>
                <w:rFonts w:cs="Arial"/>
              </w:rPr>
              <w:t>3 x RN</w:t>
            </w:r>
          </w:p>
          <w:p w14:paraId="1F60FC96" w14:textId="77777777" w:rsidR="00641261" w:rsidRDefault="00641261" w:rsidP="001C0597">
            <w:pPr>
              <w:rPr>
                <w:rFonts w:cs="Arial"/>
              </w:rPr>
            </w:pPr>
            <w:r>
              <w:rPr>
                <w:rFonts w:cs="Arial"/>
              </w:rPr>
              <w:t>1 x HCSW</w:t>
            </w:r>
          </w:p>
        </w:tc>
      </w:tr>
      <w:tr w:rsidR="00641261" w14:paraId="0BF8B7F8" w14:textId="77777777" w:rsidTr="001C0597">
        <w:tc>
          <w:tcPr>
            <w:tcW w:w="2336" w:type="dxa"/>
          </w:tcPr>
          <w:p w14:paraId="7129AD24" w14:textId="77777777" w:rsidR="00641261" w:rsidRDefault="00641261" w:rsidP="001C0597">
            <w:pPr>
              <w:rPr>
                <w:rFonts w:cs="Arial"/>
              </w:rPr>
            </w:pPr>
            <w:r>
              <w:rPr>
                <w:rFonts w:cs="Arial"/>
              </w:rPr>
              <w:t>Majors &amp; RAT (15 spaces)</w:t>
            </w:r>
          </w:p>
        </w:tc>
        <w:tc>
          <w:tcPr>
            <w:tcW w:w="2336" w:type="dxa"/>
          </w:tcPr>
          <w:p w14:paraId="66E43D87" w14:textId="77777777" w:rsidR="00641261" w:rsidRDefault="00641261" w:rsidP="001C0597">
            <w:pPr>
              <w:rPr>
                <w:rFonts w:cs="Arial"/>
              </w:rPr>
            </w:pPr>
            <w:r>
              <w:rPr>
                <w:rFonts w:cs="Arial"/>
              </w:rPr>
              <w:t xml:space="preserve">5 x RN </w:t>
            </w:r>
          </w:p>
          <w:p w14:paraId="5D196332" w14:textId="77777777" w:rsidR="00641261" w:rsidRDefault="00641261" w:rsidP="001C0597">
            <w:pPr>
              <w:rPr>
                <w:rFonts w:cs="Arial"/>
              </w:rPr>
            </w:pPr>
            <w:r>
              <w:rPr>
                <w:rFonts w:cs="Arial"/>
              </w:rPr>
              <w:t>3 x HCSW</w:t>
            </w:r>
          </w:p>
        </w:tc>
        <w:tc>
          <w:tcPr>
            <w:tcW w:w="2337" w:type="dxa"/>
          </w:tcPr>
          <w:p w14:paraId="31FF585F" w14:textId="77777777" w:rsidR="00641261" w:rsidRDefault="00641261" w:rsidP="001C0597">
            <w:pPr>
              <w:rPr>
                <w:rFonts w:cs="Arial"/>
              </w:rPr>
            </w:pPr>
            <w:r>
              <w:rPr>
                <w:rFonts w:cs="Arial"/>
              </w:rPr>
              <w:t>Majors &amp; RAT (23 spaces)</w:t>
            </w:r>
          </w:p>
        </w:tc>
        <w:tc>
          <w:tcPr>
            <w:tcW w:w="2337" w:type="dxa"/>
          </w:tcPr>
          <w:p w14:paraId="2BEDFADF" w14:textId="77777777" w:rsidR="00641261" w:rsidRDefault="00641261" w:rsidP="001C0597">
            <w:pPr>
              <w:rPr>
                <w:rFonts w:cs="Arial"/>
              </w:rPr>
            </w:pPr>
            <w:r>
              <w:rPr>
                <w:rFonts w:cs="Arial"/>
              </w:rPr>
              <w:t>6 x RN</w:t>
            </w:r>
          </w:p>
          <w:p w14:paraId="63BE05FD" w14:textId="77777777" w:rsidR="00641261" w:rsidRDefault="00641261" w:rsidP="001C0597">
            <w:pPr>
              <w:rPr>
                <w:rFonts w:cs="Arial"/>
              </w:rPr>
            </w:pPr>
            <w:r>
              <w:rPr>
                <w:rFonts w:cs="Arial"/>
              </w:rPr>
              <w:t>3 x HCSW</w:t>
            </w:r>
          </w:p>
        </w:tc>
      </w:tr>
      <w:tr w:rsidR="00641261" w14:paraId="74BE352B" w14:textId="77777777" w:rsidTr="001C0597">
        <w:tc>
          <w:tcPr>
            <w:tcW w:w="2336" w:type="dxa"/>
          </w:tcPr>
          <w:p w14:paraId="5FB65EA3" w14:textId="77777777" w:rsidR="00641261" w:rsidRDefault="00641261" w:rsidP="001C0597">
            <w:pPr>
              <w:rPr>
                <w:rFonts w:cs="Arial"/>
              </w:rPr>
            </w:pPr>
            <w:proofErr w:type="spellStart"/>
            <w:r>
              <w:rPr>
                <w:rFonts w:cs="Arial"/>
              </w:rPr>
              <w:t>Paeds</w:t>
            </w:r>
            <w:proofErr w:type="spellEnd"/>
            <w:r>
              <w:rPr>
                <w:rFonts w:cs="Arial"/>
              </w:rPr>
              <w:t xml:space="preserve"> (1 cubicle)</w:t>
            </w:r>
          </w:p>
          <w:p w14:paraId="7259803C" w14:textId="77777777" w:rsidR="00641261" w:rsidRDefault="00641261" w:rsidP="001C0597">
            <w:pPr>
              <w:rPr>
                <w:rFonts w:cs="Arial"/>
              </w:rPr>
            </w:pPr>
          </w:p>
        </w:tc>
        <w:tc>
          <w:tcPr>
            <w:tcW w:w="2336" w:type="dxa"/>
          </w:tcPr>
          <w:p w14:paraId="6E9962A6" w14:textId="77777777" w:rsidR="00641261" w:rsidRDefault="00641261" w:rsidP="001C0597">
            <w:pPr>
              <w:rPr>
                <w:rFonts w:cs="Arial"/>
              </w:rPr>
            </w:pPr>
            <w:r>
              <w:rPr>
                <w:rFonts w:cs="Arial"/>
              </w:rPr>
              <w:t>1 x RN</w:t>
            </w:r>
          </w:p>
          <w:p w14:paraId="0D6A6707" w14:textId="77777777" w:rsidR="00641261" w:rsidRDefault="00641261" w:rsidP="001C0597">
            <w:pPr>
              <w:rPr>
                <w:rFonts w:cs="Arial"/>
              </w:rPr>
            </w:pPr>
            <w:r>
              <w:rPr>
                <w:rFonts w:cs="Arial"/>
              </w:rPr>
              <w:t>1 x HCSW</w:t>
            </w:r>
          </w:p>
        </w:tc>
        <w:tc>
          <w:tcPr>
            <w:tcW w:w="2337" w:type="dxa"/>
          </w:tcPr>
          <w:p w14:paraId="45FF4099" w14:textId="77777777" w:rsidR="00641261" w:rsidRDefault="00641261" w:rsidP="001C0597">
            <w:pPr>
              <w:rPr>
                <w:rFonts w:cs="Arial"/>
              </w:rPr>
            </w:pPr>
            <w:proofErr w:type="spellStart"/>
            <w:r>
              <w:rPr>
                <w:rFonts w:cs="Arial"/>
              </w:rPr>
              <w:t>Paeds</w:t>
            </w:r>
            <w:proofErr w:type="spellEnd"/>
            <w:r>
              <w:rPr>
                <w:rFonts w:cs="Arial"/>
              </w:rPr>
              <w:t xml:space="preserve"> (4 cubicles)</w:t>
            </w:r>
          </w:p>
        </w:tc>
        <w:tc>
          <w:tcPr>
            <w:tcW w:w="2337" w:type="dxa"/>
          </w:tcPr>
          <w:p w14:paraId="6C5E0B3D" w14:textId="77777777" w:rsidR="00641261" w:rsidRDefault="00641261" w:rsidP="001C0597">
            <w:pPr>
              <w:rPr>
                <w:rFonts w:cs="Arial"/>
              </w:rPr>
            </w:pPr>
            <w:r>
              <w:rPr>
                <w:rFonts w:cs="Arial"/>
              </w:rPr>
              <w:t>2 x RN</w:t>
            </w:r>
          </w:p>
          <w:p w14:paraId="6EE2254F" w14:textId="77777777" w:rsidR="00641261" w:rsidRDefault="00641261" w:rsidP="001C0597">
            <w:pPr>
              <w:rPr>
                <w:rFonts w:cs="Arial"/>
              </w:rPr>
            </w:pPr>
            <w:r>
              <w:rPr>
                <w:rFonts w:cs="Arial"/>
              </w:rPr>
              <w:t>1 x HCSW</w:t>
            </w:r>
          </w:p>
        </w:tc>
      </w:tr>
      <w:tr w:rsidR="00641261" w14:paraId="5A1BE852" w14:textId="77777777" w:rsidTr="001C0597">
        <w:tc>
          <w:tcPr>
            <w:tcW w:w="2336" w:type="dxa"/>
          </w:tcPr>
          <w:p w14:paraId="400A9AFF" w14:textId="77777777" w:rsidR="00641261" w:rsidRDefault="00641261" w:rsidP="001C0597">
            <w:pPr>
              <w:rPr>
                <w:rFonts w:cs="Arial"/>
              </w:rPr>
            </w:pPr>
            <w:proofErr w:type="spellStart"/>
            <w:r>
              <w:rPr>
                <w:rFonts w:cs="Arial"/>
              </w:rPr>
              <w:t>Resus</w:t>
            </w:r>
            <w:proofErr w:type="spellEnd"/>
            <w:r>
              <w:rPr>
                <w:rFonts w:cs="Arial"/>
              </w:rPr>
              <w:t xml:space="preserve"> (6 spaces)</w:t>
            </w:r>
          </w:p>
          <w:p w14:paraId="71E90386" w14:textId="77777777" w:rsidR="00641261" w:rsidRDefault="00641261" w:rsidP="001C0597">
            <w:pPr>
              <w:rPr>
                <w:rFonts w:cs="Arial"/>
              </w:rPr>
            </w:pPr>
          </w:p>
        </w:tc>
        <w:tc>
          <w:tcPr>
            <w:tcW w:w="2336" w:type="dxa"/>
          </w:tcPr>
          <w:p w14:paraId="1339122F" w14:textId="77777777" w:rsidR="00641261" w:rsidRDefault="00641261" w:rsidP="001C0597">
            <w:pPr>
              <w:rPr>
                <w:rFonts w:cs="Arial"/>
              </w:rPr>
            </w:pPr>
            <w:r>
              <w:rPr>
                <w:rFonts w:cs="Arial"/>
              </w:rPr>
              <w:t>3 x RN</w:t>
            </w:r>
          </w:p>
          <w:p w14:paraId="0F7B5B23" w14:textId="77777777" w:rsidR="00641261" w:rsidRDefault="00641261" w:rsidP="001C0597">
            <w:pPr>
              <w:rPr>
                <w:rFonts w:cs="Arial"/>
              </w:rPr>
            </w:pPr>
            <w:r>
              <w:rPr>
                <w:rFonts w:cs="Arial"/>
              </w:rPr>
              <w:t>1 x HCSW</w:t>
            </w:r>
          </w:p>
        </w:tc>
        <w:tc>
          <w:tcPr>
            <w:tcW w:w="2337" w:type="dxa"/>
          </w:tcPr>
          <w:p w14:paraId="0A63FAD3" w14:textId="77777777" w:rsidR="00641261" w:rsidRDefault="00641261" w:rsidP="001C0597">
            <w:pPr>
              <w:rPr>
                <w:rFonts w:cs="Arial"/>
              </w:rPr>
            </w:pPr>
            <w:proofErr w:type="spellStart"/>
            <w:r>
              <w:rPr>
                <w:rFonts w:cs="Arial"/>
              </w:rPr>
              <w:t>Resus</w:t>
            </w:r>
            <w:proofErr w:type="spellEnd"/>
            <w:r>
              <w:rPr>
                <w:rFonts w:cs="Arial"/>
              </w:rPr>
              <w:t xml:space="preserve"> (8 Spaces)</w:t>
            </w:r>
          </w:p>
        </w:tc>
        <w:tc>
          <w:tcPr>
            <w:tcW w:w="2337" w:type="dxa"/>
          </w:tcPr>
          <w:p w14:paraId="389A3177" w14:textId="77777777" w:rsidR="00641261" w:rsidRDefault="00641261" w:rsidP="001C0597">
            <w:pPr>
              <w:rPr>
                <w:rFonts w:cs="Arial"/>
              </w:rPr>
            </w:pPr>
            <w:r>
              <w:rPr>
                <w:rFonts w:cs="Arial"/>
              </w:rPr>
              <w:t>4 x RN</w:t>
            </w:r>
          </w:p>
          <w:p w14:paraId="0E6880A5" w14:textId="77777777" w:rsidR="00641261" w:rsidRDefault="00641261" w:rsidP="001C0597">
            <w:pPr>
              <w:rPr>
                <w:rFonts w:cs="Arial"/>
              </w:rPr>
            </w:pPr>
            <w:r>
              <w:rPr>
                <w:rFonts w:cs="Arial"/>
              </w:rPr>
              <w:t>2 x HCSW</w:t>
            </w:r>
          </w:p>
        </w:tc>
      </w:tr>
      <w:tr w:rsidR="00641261" w14:paraId="78D9955E" w14:textId="77777777" w:rsidTr="001C0597">
        <w:tc>
          <w:tcPr>
            <w:tcW w:w="2336" w:type="dxa"/>
          </w:tcPr>
          <w:p w14:paraId="7BAC7C55" w14:textId="77777777" w:rsidR="00641261" w:rsidRDefault="00641261" w:rsidP="001C0597">
            <w:pPr>
              <w:rPr>
                <w:rFonts w:cs="Arial"/>
              </w:rPr>
            </w:pPr>
            <w:r>
              <w:rPr>
                <w:rFonts w:cs="Arial"/>
              </w:rPr>
              <w:t>Triage 2 streams</w:t>
            </w:r>
          </w:p>
          <w:p w14:paraId="232AD453" w14:textId="77777777" w:rsidR="00641261" w:rsidRDefault="00641261" w:rsidP="001C0597">
            <w:pPr>
              <w:rPr>
                <w:rFonts w:cs="Arial"/>
              </w:rPr>
            </w:pPr>
          </w:p>
        </w:tc>
        <w:tc>
          <w:tcPr>
            <w:tcW w:w="2336" w:type="dxa"/>
          </w:tcPr>
          <w:p w14:paraId="3D2028FA" w14:textId="77777777" w:rsidR="00641261" w:rsidRDefault="00641261" w:rsidP="001C0597">
            <w:pPr>
              <w:rPr>
                <w:rFonts w:cs="Arial"/>
              </w:rPr>
            </w:pPr>
            <w:r>
              <w:rPr>
                <w:rFonts w:cs="Arial"/>
              </w:rPr>
              <w:t xml:space="preserve">2 x RN </w:t>
            </w:r>
          </w:p>
          <w:p w14:paraId="15D0DAD6" w14:textId="77777777" w:rsidR="00641261" w:rsidRDefault="00641261" w:rsidP="001C0597">
            <w:pPr>
              <w:rPr>
                <w:rFonts w:cs="Arial"/>
              </w:rPr>
            </w:pPr>
            <w:r>
              <w:rPr>
                <w:rFonts w:cs="Arial"/>
              </w:rPr>
              <w:t>1 x HCSW</w:t>
            </w:r>
          </w:p>
        </w:tc>
        <w:tc>
          <w:tcPr>
            <w:tcW w:w="2337" w:type="dxa"/>
          </w:tcPr>
          <w:p w14:paraId="0867F952" w14:textId="77777777" w:rsidR="00641261" w:rsidRDefault="00641261" w:rsidP="001C0597">
            <w:pPr>
              <w:rPr>
                <w:rFonts w:cs="Arial"/>
              </w:rPr>
            </w:pPr>
            <w:r>
              <w:rPr>
                <w:rFonts w:cs="Arial"/>
              </w:rPr>
              <w:t>Triage 3 streams</w:t>
            </w:r>
          </w:p>
        </w:tc>
        <w:tc>
          <w:tcPr>
            <w:tcW w:w="2337" w:type="dxa"/>
          </w:tcPr>
          <w:p w14:paraId="17D46D66" w14:textId="77777777" w:rsidR="00641261" w:rsidRDefault="00641261" w:rsidP="001C0597">
            <w:pPr>
              <w:rPr>
                <w:rFonts w:cs="Arial"/>
              </w:rPr>
            </w:pPr>
            <w:r>
              <w:rPr>
                <w:rFonts w:cs="Arial"/>
              </w:rPr>
              <w:t>3 x RN</w:t>
            </w:r>
          </w:p>
          <w:p w14:paraId="4B7594C8" w14:textId="77777777" w:rsidR="00641261" w:rsidRDefault="00641261" w:rsidP="001C0597">
            <w:pPr>
              <w:rPr>
                <w:rFonts w:cs="Arial"/>
              </w:rPr>
            </w:pPr>
            <w:r>
              <w:rPr>
                <w:rFonts w:cs="Arial"/>
              </w:rPr>
              <w:t>2 x HCSW</w:t>
            </w:r>
          </w:p>
        </w:tc>
      </w:tr>
      <w:tr w:rsidR="00641261" w14:paraId="507C41C6" w14:textId="77777777" w:rsidTr="001C0597">
        <w:tc>
          <w:tcPr>
            <w:tcW w:w="2336" w:type="dxa"/>
          </w:tcPr>
          <w:p w14:paraId="4E4439BF" w14:textId="77777777" w:rsidR="00641261" w:rsidRDefault="00641261" w:rsidP="001C0597">
            <w:pPr>
              <w:rPr>
                <w:rFonts w:cs="Arial"/>
              </w:rPr>
            </w:pPr>
            <w:r>
              <w:rPr>
                <w:rFonts w:cs="Arial"/>
              </w:rPr>
              <w:t>TOTAL</w:t>
            </w:r>
          </w:p>
        </w:tc>
        <w:tc>
          <w:tcPr>
            <w:tcW w:w="2336" w:type="dxa"/>
          </w:tcPr>
          <w:p w14:paraId="2A68454E" w14:textId="77777777" w:rsidR="00641261" w:rsidRDefault="00641261" w:rsidP="001C0597">
            <w:pPr>
              <w:rPr>
                <w:rFonts w:cs="Arial"/>
              </w:rPr>
            </w:pPr>
            <w:r>
              <w:rPr>
                <w:rFonts w:cs="Arial"/>
              </w:rPr>
              <w:t>15 x RN</w:t>
            </w:r>
          </w:p>
          <w:p w14:paraId="7D3790E8" w14:textId="77777777" w:rsidR="00641261" w:rsidRDefault="00641261" w:rsidP="001C0597">
            <w:pPr>
              <w:rPr>
                <w:rFonts w:cs="Arial"/>
              </w:rPr>
            </w:pPr>
            <w:r>
              <w:rPr>
                <w:rFonts w:cs="Arial"/>
              </w:rPr>
              <w:t>7 x HCSW</w:t>
            </w:r>
          </w:p>
        </w:tc>
        <w:tc>
          <w:tcPr>
            <w:tcW w:w="2337" w:type="dxa"/>
          </w:tcPr>
          <w:p w14:paraId="57BF10BC" w14:textId="77777777" w:rsidR="00641261" w:rsidRDefault="00641261" w:rsidP="001C0597">
            <w:pPr>
              <w:rPr>
                <w:rFonts w:cs="Arial"/>
              </w:rPr>
            </w:pPr>
          </w:p>
        </w:tc>
        <w:tc>
          <w:tcPr>
            <w:tcW w:w="2337" w:type="dxa"/>
          </w:tcPr>
          <w:p w14:paraId="57F1F142" w14:textId="77777777" w:rsidR="00641261" w:rsidRDefault="00641261" w:rsidP="001C0597">
            <w:pPr>
              <w:rPr>
                <w:rFonts w:cs="Arial"/>
              </w:rPr>
            </w:pPr>
            <w:r>
              <w:rPr>
                <w:rFonts w:cs="Arial"/>
              </w:rPr>
              <w:t>20 x RN</w:t>
            </w:r>
          </w:p>
          <w:p w14:paraId="77C15F91" w14:textId="77777777" w:rsidR="00641261" w:rsidRDefault="00641261" w:rsidP="001C0597">
            <w:pPr>
              <w:rPr>
                <w:rFonts w:cs="Arial"/>
              </w:rPr>
            </w:pPr>
            <w:r>
              <w:rPr>
                <w:rFonts w:cs="Arial"/>
              </w:rPr>
              <w:t>9 x HCSW</w:t>
            </w:r>
          </w:p>
        </w:tc>
      </w:tr>
    </w:tbl>
    <w:p w14:paraId="6C3F0E77" w14:textId="77777777" w:rsidR="00641261" w:rsidRPr="00641261" w:rsidRDefault="00641261" w:rsidP="000A2884">
      <w:pPr>
        <w:jc w:val="both"/>
        <w:rPr>
          <w:rFonts w:eastAsia="Times New Roman" w:cs="Times New Roman"/>
          <w:sz w:val="22"/>
          <w:lang w:eastAsia="en-GB"/>
        </w:rPr>
      </w:pPr>
    </w:p>
    <w:p w14:paraId="5D96F088" w14:textId="187F62D3" w:rsidR="000A2884" w:rsidRDefault="00641261" w:rsidP="004A1082">
      <w:pPr>
        <w:jc w:val="both"/>
        <w:rPr>
          <w:sz w:val="22"/>
          <w:lang w:eastAsia="en-GB"/>
        </w:rPr>
      </w:pPr>
      <w:r>
        <w:rPr>
          <w:sz w:val="22"/>
          <w:lang w:eastAsia="en-GB"/>
        </w:rPr>
        <w:t xml:space="preserve">In addition, the department benefits from extended roles with advanced practitioners working </w:t>
      </w:r>
      <w:r w:rsidR="008F46EA">
        <w:rPr>
          <w:sz w:val="22"/>
          <w:lang w:eastAsia="en-GB"/>
        </w:rPr>
        <w:t>alongside</w:t>
      </w:r>
      <w:r>
        <w:rPr>
          <w:sz w:val="22"/>
          <w:lang w:eastAsia="en-GB"/>
        </w:rPr>
        <w:t xml:space="preserve"> our medical staff.  The new department </w:t>
      </w:r>
      <w:r w:rsidR="004A1082">
        <w:rPr>
          <w:sz w:val="22"/>
          <w:lang w:eastAsia="en-GB"/>
        </w:rPr>
        <w:t xml:space="preserve">and supporting Same Day Emergency Care (SDEC) Unit which share ACP staff, </w:t>
      </w:r>
      <w:r>
        <w:rPr>
          <w:sz w:val="22"/>
          <w:lang w:eastAsia="en-GB"/>
        </w:rPr>
        <w:t>will see an increase in Advanced Clinical Practitioners (ACP’s)</w:t>
      </w:r>
      <w:r w:rsidR="004A1082">
        <w:rPr>
          <w:sz w:val="22"/>
          <w:lang w:eastAsia="en-GB"/>
        </w:rPr>
        <w:t xml:space="preserve"> from the current 10 to 14 WTE.</w:t>
      </w:r>
    </w:p>
    <w:p w14:paraId="391DFFE8" w14:textId="758E0E5A" w:rsidR="004A1082" w:rsidRDefault="004A1082" w:rsidP="004A1082">
      <w:pPr>
        <w:jc w:val="both"/>
        <w:rPr>
          <w:sz w:val="22"/>
          <w:lang w:eastAsia="en-GB"/>
        </w:rPr>
      </w:pPr>
    </w:p>
    <w:p w14:paraId="65C98376" w14:textId="1F59B9B7" w:rsidR="004A1082" w:rsidRDefault="004A1082" w:rsidP="004A1082">
      <w:pPr>
        <w:jc w:val="both"/>
        <w:rPr>
          <w:sz w:val="22"/>
          <w:lang w:eastAsia="en-GB"/>
        </w:rPr>
      </w:pPr>
      <w:r>
        <w:rPr>
          <w:sz w:val="22"/>
          <w:lang w:eastAsia="en-GB"/>
        </w:rPr>
        <w:t xml:space="preserve">The plan also discusses the vision to see more types of new roles into the department including Physician Associates and Pharmacist Clinicians.  </w:t>
      </w:r>
    </w:p>
    <w:p w14:paraId="503663F1" w14:textId="72DF213D" w:rsidR="004A1082" w:rsidRDefault="004A1082" w:rsidP="004A1082">
      <w:pPr>
        <w:jc w:val="both"/>
        <w:rPr>
          <w:sz w:val="22"/>
          <w:lang w:eastAsia="en-GB"/>
        </w:rPr>
      </w:pPr>
    </w:p>
    <w:p w14:paraId="3EB336DA" w14:textId="730DC14E" w:rsidR="004A1082" w:rsidRDefault="004A1082" w:rsidP="004A1082">
      <w:pPr>
        <w:jc w:val="both"/>
        <w:rPr>
          <w:sz w:val="22"/>
          <w:lang w:eastAsia="en-GB"/>
        </w:rPr>
      </w:pPr>
      <w:r>
        <w:rPr>
          <w:sz w:val="22"/>
          <w:lang w:eastAsia="en-GB"/>
        </w:rPr>
        <w:t>The recruitment campaign was established at the same time as the Trust agreed to the increase in Medical Staff described above.  This targeted campaign has been very successful and there are, at time of submitting the case, no medical vacancies in the department.</w:t>
      </w:r>
    </w:p>
    <w:p w14:paraId="71BDC6DE" w14:textId="3AD2299D" w:rsidR="004A1082" w:rsidRDefault="004A1082" w:rsidP="004A1082">
      <w:pPr>
        <w:jc w:val="both"/>
        <w:rPr>
          <w:sz w:val="22"/>
          <w:lang w:eastAsia="en-GB"/>
        </w:rPr>
      </w:pPr>
    </w:p>
    <w:p w14:paraId="2B933E02" w14:textId="35D8FB26" w:rsidR="004A1082" w:rsidRDefault="004A1082" w:rsidP="004A1082">
      <w:pPr>
        <w:jc w:val="both"/>
        <w:rPr>
          <w:sz w:val="22"/>
          <w:lang w:eastAsia="en-GB"/>
        </w:rPr>
      </w:pPr>
      <w:r>
        <w:rPr>
          <w:sz w:val="22"/>
          <w:lang w:eastAsia="en-GB"/>
        </w:rPr>
        <w:t>Further recruitment initiatives will be undertaken to ensure a stable and growing establishment by:</w:t>
      </w:r>
    </w:p>
    <w:p w14:paraId="6027B326" w14:textId="17A44E78" w:rsidR="004A1082" w:rsidRDefault="004A1082" w:rsidP="004A1082">
      <w:pPr>
        <w:jc w:val="both"/>
        <w:rPr>
          <w:sz w:val="22"/>
          <w:lang w:eastAsia="en-GB"/>
        </w:rPr>
      </w:pPr>
    </w:p>
    <w:p w14:paraId="08D05907" w14:textId="4E07F339" w:rsidR="004A1082" w:rsidRDefault="004A1082" w:rsidP="00791F12">
      <w:pPr>
        <w:pStyle w:val="ListParagraph"/>
        <w:numPr>
          <w:ilvl w:val="0"/>
          <w:numId w:val="48"/>
        </w:numPr>
        <w:jc w:val="both"/>
        <w:rPr>
          <w:sz w:val="22"/>
        </w:rPr>
      </w:pPr>
      <w:r w:rsidRPr="004A1082">
        <w:rPr>
          <w:sz w:val="22"/>
        </w:rPr>
        <w:t>Developing CBU recruitment plans as part of the wider workforce planning process</w:t>
      </w:r>
      <w:r>
        <w:rPr>
          <w:sz w:val="22"/>
        </w:rPr>
        <w:t>;</w:t>
      </w:r>
    </w:p>
    <w:p w14:paraId="1245DE53" w14:textId="77777777" w:rsidR="004A1082" w:rsidRDefault="004A1082" w:rsidP="00791F12">
      <w:pPr>
        <w:pStyle w:val="ListParagraph"/>
        <w:numPr>
          <w:ilvl w:val="0"/>
          <w:numId w:val="48"/>
        </w:numPr>
        <w:jc w:val="both"/>
        <w:rPr>
          <w:sz w:val="22"/>
        </w:rPr>
      </w:pPr>
      <w:r w:rsidRPr="004A1082">
        <w:rPr>
          <w:sz w:val="22"/>
        </w:rPr>
        <w:t>Support</w:t>
      </w:r>
      <w:r>
        <w:rPr>
          <w:sz w:val="22"/>
        </w:rPr>
        <w:t>ing</w:t>
      </w:r>
      <w:r w:rsidRPr="004A1082">
        <w:rPr>
          <w:sz w:val="22"/>
        </w:rPr>
        <w:t xml:space="preserve"> the recruitment and retention of new roles such as Physicians Associates / Pharmacist Clinicians</w:t>
      </w:r>
      <w:r>
        <w:rPr>
          <w:sz w:val="22"/>
        </w:rPr>
        <w:t>;</w:t>
      </w:r>
    </w:p>
    <w:p w14:paraId="76DEA2D0" w14:textId="55A0D75E" w:rsidR="004A1082" w:rsidRDefault="004A1082" w:rsidP="00791F12">
      <w:pPr>
        <w:pStyle w:val="ListParagraph"/>
        <w:numPr>
          <w:ilvl w:val="0"/>
          <w:numId w:val="48"/>
        </w:numPr>
        <w:jc w:val="both"/>
        <w:rPr>
          <w:sz w:val="22"/>
        </w:rPr>
      </w:pPr>
      <w:r w:rsidRPr="004A1082">
        <w:rPr>
          <w:sz w:val="22"/>
        </w:rPr>
        <w:t>Continu</w:t>
      </w:r>
      <w:r>
        <w:rPr>
          <w:sz w:val="22"/>
        </w:rPr>
        <w:t>ing</w:t>
      </w:r>
      <w:r w:rsidRPr="004A1082">
        <w:rPr>
          <w:sz w:val="22"/>
        </w:rPr>
        <w:t xml:space="preserve"> to focus and develop great employee experiences throughout the recruitment, on-boarding and induction process;</w:t>
      </w:r>
    </w:p>
    <w:p w14:paraId="017A04A5" w14:textId="77777777" w:rsidR="004A1082" w:rsidRDefault="004A1082" w:rsidP="00791F12">
      <w:pPr>
        <w:pStyle w:val="ListParagraph"/>
        <w:numPr>
          <w:ilvl w:val="0"/>
          <w:numId w:val="48"/>
        </w:numPr>
        <w:jc w:val="both"/>
        <w:rPr>
          <w:sz w:val="22"/>
        </w:rPr>
      </w:pPr>
      <w:r w:rsidRPr="004A1082">
        <w:rPr>
          <w:sz w:val="22"/>
        </w:rPr>
        <w:t>Providing staff with the right opportunities to develop and build careers within their specialty of choice ensuring staff feel valued in their role;</w:t>
      </w:r>
    </w:p>
    <w:p w14:paraId="1563046F" w14:textId="63555121" w:rsidR="004A1082" w:rsidRPr="004A1082" w:rsidRDefault="004A1082" w:rsidP="00791F12">
      <w:pPr>
        <w:pStyle w:val="ListParagraph"/>
        <w:numPr>
          <w:ilvl w:val="0"/>
          <w:numId w:val="48"/>
        </w:numPr>
        <w:jc w:val="both"/>
        <w:rPr>
          <w:sz w:val="22"/>
        </w:rPr>
      </w:pPr>
      <w:r>
        <w:rPr>
          <w:sz w:val="22"/>
        </w:rPr>
        <w:t>Continuing</w:t>
      </w:r>
      <w:r w:rsidRPr="004A1082">
        <w:rPr>
          <w:sz w:val="22"/>
        </w:rPr>
        <w:t xml:space="preserve"> to support our in house CESR training and rotation programme</w:t>
      </w:r>
      <w:r>
        <w:rPr>
          <w:sz w:val="22"/>
        </w:rPr>
        <w:t>.</w:t>
      </w:r>
    </w:p>
    <w:p w14:paraId="61631F2A" w14:textId="77777777" w:rsidR="004A1082" w:rsidRPr="000A2884" w:rsidRDefault="004A1082" w:rsidP="00641261">
      <w:pPr>
        <w:rPr>
          <w:lang w:eastAsia="en-GB"/>
        </w:rPr>
      </w:pPr>
    </w:p>
    <w:p w14:paraId="029672E4" w14:textId="6E0E3139" w:rsidR="000A2884" w:rsidRPr="000A2884" w:rsidRDefault="000A2884" w:rsidP="00791F12">
      <w:pPr>
        <w:pStyle w:val="Subtitle"/>
        <w:numPr>
          <w:ilvl w:val="2"/>
          <w:numId w:val="59"/>
        </w:numPr>
      </w:pPr>
      <w:bookmarkStart w:id="85" w:name="_Toc76551121"/>
      <w:r w:rsidRPr="000A2884">
        <w:t>Diagnostics</w:t>
      </w:r>
      <w:bookmarkEnd w:id="85"/>
    </w:p>
    <w:p w14:paraId="60C2545E"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Urgent care is served by radiology and pathology for its diagnostics.  There is an X-ray room in the ED department and pathology tests are sent to the labs via an air tube system.  The site has 2 CT scanners both approximately 1 year old.  However, one of the scanners is located outside of the building.  To save on costs of the scheme this scanner will be moved into the ED was completed.  Downtime of these scanners is low – they are both fairly new – but will increase as they age.  Currently, any downtime (planned or unplanned) on the scanner inside radiology means that ED patients have to be taken to the mobile scanner – a significantly increased distance part of which is outdoors.  The alternative if the downtime is know is to divert EMAS crews where the crew feel that CT scanning might be necessary which places pressure on other departments.  Having 2 scanners reduces the risk of unplanned downtime and is a much better situation than previously but planned downtime remains an issue which would be alleviated by moving the mobile scanner into the ED.  </w:t>
      </w:r>
    </w:p>
    <w:p w14:paraId="1A2B7531" w14:textId="77777777" w:rsidR="000A2884" w:rsidRPr="000A2884" w:rsidRDefault="000A2884" w:rsidP="000A2884">
      <w:pPr>
        <w:jc w:val="both"/>
        <w:rPr>
          <w:rFonts w:eastAsia="Times New Roman" w:cs="Times New Roman"/>
          <w:sz w:val="22"/>
          <w:lang w:eastAsia="en-GB"/>
        </w:rPr>
      </w:pPr>
    </w:p>
    <w:p w14:paraId="103B9785"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Currently to get a scan, patients have to be taken out of ED to radiology even when both scanners are operational, presenting its own risks and staffing implications – a nurse usually accompanies the patient.  The ED refers, on average, 790 patients for CT scans a month – 25 to 30 patients per day.  The department is 175m from the ED taking approximately 3 minutes transfer, 10 minutes to scan (average scan time) and 3 minutes transfer back as a minimum.  If there are no other delays this means a nurse is absent from the ED for 6-7 hours every day, more than the equivalent of one full time member of staff!</w:t>
      </w:r>
    </w:p>
    <w:p w14:paraId="59307E11" w14:textId="77777777" w:rsidR="000A2884" w:rsidRPr="000A2884" w:rsidRDefault="000A2884" w:rsidP="000A2884">
      <w:pPr>
        <w:jc w:val="both"/>
        <w:rPr>
          <w:rFonts w:eastAsia="Times New Roman" w:cs="Times New Roman"/>
          <w:sz w:val="22"/>
          <w:lang w:eastAsia="en-GB"/>
        </w:rPr>
      </w:pPr>
    </w:p>
    <w:p w14:paraId="34612738"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By placing the mobile scanner and X-ray room in a position in ED accessible to both ED and the wider hospital through a separate entrance an out of hours service can operate from just this area, avoiding any additional staffing costs.</w:t>
      </w:r>
    </w:p>
    <w:p w14:paraId="0E2A6F68" w14:textId="77777777" w:rsidR="000A2884" w:rsidRPr="000A2884" w:rsidRDefault="000A2884" w:rsidP="000A2884">
      <w:pPr>
        <w:jc w:val="both"/>
        <w:rPr>
          <w:rFonts w:eastAsia="Times New Roman" w:cs="Times New Roman"/>
          <w:sz w:val="22"/>
          <w:lang w:eastAsia="en-GB"/>
        </w:rPr>
      </w:pPr>
    </w:p>
    <w:p w14:paraId="0D009704" w14:textId="712C6B16"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Laboratory tests are sent to the labs through an air tube system.  The project looked at different </w:t>
      </w:r>
      <w:r w:rsidRPr="001663AE">
        <w:rPr>
          <w:rFonts w:eastAsia="Times New Roman" w:cs="Times New Roman"/>
          <w:sz w:val="22"/>
          <w:lang w:eastAsia="en-GB"/>
        </w:rPr>
        <w:t xml:space="preserve">options (Appendix </w:t>
      </w:r>
      <w:r w:rsidR="001663AE" w:rsidRPr="001663AE">
        <w:rPr>
          <w:rFonts w:eastAsia="Times New Roman" w:cs="Times New Roman"/>
          <w:sz w:val="22"/>
          <w:lang w:eastAsia="en-GB"/>
        </w:rPr>
        <w:t>L</w:t>
      </w:r>
      <w:r w:rsidRPr="001663AE">
        <w:rPr>
          <w:rFonts w:eastAsia="Times New Roman" w:cs="Times New Roman"/>
          <w:sz w:val="22"/>
          <w:lang w:eastAsia="en-GB"/>
        </w:rPr>
        <w:t xml:space="preserve"> Pathology Paper) to</w:t>
      </w:r>
      <w:r w:rsidRPr="000A2884">
        <w:rPr>
          <w:rFonts w:eastAsia="Times New Roman" w:cs="Times New Roman"/>
          <w:sz w:val="22"/>
          <w:lang w:eastAsia="en-GB"/>
        </w:rPr>
        <w:t xml:space="preserve"> improve results turnaround times as these often exceed the agreed hour.  The air tube system is also subject to breakdowns and when this happens specimens are taken to the labs by hand, incurring additional delay.  Whilst the project team considered a facility for point of care testing the preferred option was to look at improving the existing laboratory services with improved staffing (separate internal business case) and a dedicated air tube just shared between the ED and pathology.  This would be the primary system for the department with the resilience of a fall back to the existing system if the dedicated one fails.</w:t>
      </w:r>
    </w:p>
    <w:p w14:paraId="6AAE2AB3" w14:textId="77777777" w:rsidR="000A2884" w:rsidRPr="000A2884" w:rsidRDefault="000A2884" w:rsidP="000A2884">
      <w:pPr>
        <w:rPr>
          <w:rFonts w:eastAsia="Times New Roman" w:cs="Times New Roman"/>
          <w:szCs w:val="24"/>
          <w:lang w:eastAsia="en-GB"/>
        </w:rPr>
      </w:pPr>
    </w:p>
    <w:p w14:paraId="36A90259" w14:textId="79C70314" w:rsidR="000A2884" w:rsidRPr="000A2884" w:rsidRDefault="000A2884" w:rsidP="00791F12">
      <w:pPr>
        <w:pStyle w:val="Subtitle"/>
        <w:numPr>
          <w:ilvl w:val="2"/>
          <w:numId w:val="59"/>
        </w:numPr>
      </w:pPr>
      <w:bookmarkStart w:id="86" w:name="_Toc76551122"/>
      <w:r w:rsidRPr="000A2884">
        <w:t>Additional Needs</w:t>
      </w:r>
      <w:bookmarkEnd w:id="86"/>
    </w:p>
    <w:p w14:paraId="0CCBEAB3" w14:textId="45601720"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To support performance in the ED the Trust established frailty services across its sites.  However, they remain underdeveloped and to create a reduced length of stay for patients a small facility is required close to the ED.  This will consist of just a few cubicles and related facilities which can support Same Day Emergency Care, frailty and the potential for some AEC services.</w:t>
      </w:r>
      <w:r w:rsidR="00D13444">
        <w:rPr>
          <w:rFonts w:eastAsia="Times New Roman" w:cs="Times New Roman"/>
          <w:sz w:val="22"/>
          <w:lang w:eastAsia="en-GB"/>
        </w:rPr>
        <w:t xml:space="preserve">  In the FBC the plan to decant staff to the maternity block allows us to release some services from the OP building next to the ED.  </w:t>
      </w:r>
      <w:r w:rsidR="005B539C">
        <w:rPr>
          <w:rFonts w:eastAsia="Times New Roman" w:cs="Times New Roman"/>
          <w:sz w:val="22"/>
          <w:lang w:eastAsia="en-GB"/>
        </w:rPr>
        <w:t>This accommodation will be utilised by the UTC during construction.  Once the UTC refurbishment is complete this area will become vacant and the plan is to use part for SDEC / frailty services.</w:t>
      </w:r>
    </w:p>
    <w:p w14:paraId="05F78AC1" w14:textId="77777777" w:rsidR="000A2884" w:rsidRPr="000A2884" w:rsidRDefault="000A2884" w:rsidP="000A2884">
      <w:pPr>
        <w:jc w:val="both"/>
        <w:rPr>
          <w:rFonts w:eastAsia="Times New Roman" w:cs="Times New Roman"/>
          <w:sz w:val="22"/>
          <w:lang w:eastAsia="en-GB"/>
        </w:rPr>
      </w:pPr>
    </w:p>
    <w:p w14:paraId="0492CAA9"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Existing arrangements for patient relatives where patients pass away are inadequate with body viewing often having to take place within the open bay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area.  The plan is to create a separate viewing facility with its own entrance supported by a </w:t>
      </w:r>
      <w:proofErr w:type="gramStart"/>
      <w:r w:rsidRPr="000A2884">
        <w:rPr>
          <w:rFonts w:eastAsia="Times New Roman" w:cs="Times New Roman"/>
          <w:sz w:val="22"/>
          <w:lang w:eastAsia="en-GB"/>
        </w:rPr>
        <w:t>relatives</w:t>
      </w:r>
      <w:proofErr w:type="gramEnd"/>
      <w:r w:rsidRPr="000A2884">
        <w:rPr>
          <w:rFonts w:eastAsia="Times New Roman" w:cs="Times New Roman"/>
          <w:sz w:val="22"/>
          <w:lang w:eastAsia="en-GB"/>
        </w:rPr>
        <w:t xml:space="preserve"> room.</w:t>
      </w:r>
    </w:p>
    <w:p w14:paraId="0E755FE2" w14:textId="77777777" w:rsidR="000A2884" w:rsidRPr="000A2884" w:rsidRDefault="000A2884" w:rsidP="000A2884">
      <w:pPr>
        <w:rPr>
          <w:rFonts w:eastAsia="Times New Roman" w:cs="Times New Roman"/>
          <w:sz w:val="22"/>
          <w:lang w:eastAsia="en-GB"/>
        </w:rPr>
      </w:pPr>
    </w:p>
    <w:p w14:paraId="47EC1434" w14:textId="77777777" w:rsidR="000A2884" w:rsidRPr="000A2884" w:rsidRDefault="000A2884" w:rsidP="000A2884">
      <w:pPr>
        <w:rPr>
          <w:rFonts w:eastAsia="Times New Roman" w:cs="Times New Roman"/>
          <w:sz w:val="22"/>
          <w:lang w:eastAsia="en-GB"/>
        </w:rPr>
      </w:pPr>
      <w:r w:rsidRPr="000A2884">
        <w:rPr>
          <w:rFonts w:eastAsia="Times New Roman" w:cs="Times New Roman"/>
          <w:sz w:val="22"/>
          <w:lang w:eastAsia="en-GB"/>
        </w:rPr>
        <w:t>A Changing Places facility close to the waiting room will provide dignified toilets and cleaning facilities for those patients with severe learning and physical disabilities.  This will include also include a changing bench with hoist.</w:t>
      </w:r>
    </w:p>
    <w:p w14:paraId="46CFE416" w14:textId="77777777" w:rsidR="000A2884" w:rsidRPr="000A2884" w:rsidRDefault="000A2884" w:rsidP="000A2884">
      <w:pPr>
        <w:rPr>
          <w:rFonts w:eastAsia="Times New Roman" w:cs="Times New Roman"/>
          <w:sz w:val="22"/>
          <w:lang w:eastAsia="en-GB"/>
        </w:rPr>
      </w:pPr>
    </w:p>
    <w:p w14:paraId="306DE7A0" w14:textId="250AAAE5" w:rsidR="000A2884" w:rsidRPr="000A2884" w:rsidRDefault="000A2884" w:rsidP="000A2884">
      <w:pPr>
        <w:rPr>
          <w:rFonts w:eastAsia="Times New Roman" w:cs="Times New Roman"/>
          <w:sz w:val="22"/>
          <w:lang w:eastAsia="en-GB"/>
        </w:rPr>
      </w:pPr>
      <w:r w:rsidRPr="000A2884">
        <w:rPr>
          <w:rFonts w:eastAsia="Times New Roman" w:cs="Times New Roman"/>
          <w:sz w:val="22"/>
          <w:lang w:eastAsia="en-GB"/>
        </w:rPr>
        <w:t xml:space="preserve">Uncertainty over </w:t>
      </w:r>
      <w:r w:rsidR="00833DE6" w:rsidRPr="00833DE6">
        <w:rPr>
          <w:rFonts w:eastAsia="Times New Roman" w:cs="Times New Roman"/>
          <w:sz w:val="22"/>
          <w:highlight w:val="black"/>
          <w:lang w:eastAsia="en-GB"/>
        </w:rPr>
        <w:t>XX</w:t>
      </w:r>
      <w:r w:rsidR="00833DE6">
        <w:rPr>
          <w:rFonts w:eastAsia="Times New Roman" w:cs="Times New Roman"/>
          <w:sz w:val="22"/>
          <w:highlight w:val="black"/>
          <w:lang w:eastAsia="en-GB"/>
        </w:rPr>
        <w:t>XXXXXXXX</w:t>
      </w:r>
      <w:r w:rsidR="00833DE6" w:rsidRPr="00833DE6">
        <w:rPr>
          <w:rFonts w:eastAsia="Times New Roman" w:cs="Times New Roman"/>
          <w:sz w:val="22"/>
          <w:highlight w:val="black"/>
          <w:lang w:eastAsia="en-GB"/>
        </w:rPr>
        <w:t>XX</w:t>
      </w:r>
      <w:r w:rsidRPr="000A2884">
        <w:rPr>
          <w:rFonts w:eastAsia="Times New Roman" w:cs="Times New Roman"/>
          <w:sz w:val="22"/>
          <w:lang w:eastAsia="en-GB"/>
        </w:rPr>
        <w:t xml:space="preserve"> development has led to a rethink from OBC to FBC on the accommodation for patients requiring places of safety.  The two organisation continue to discuss future options but this is likely to take years to resolve.  To protect these vulnerable patients the design for FBC incorporates a Safe Assessment room with </w:t>
      </w:r>
      <w:proofErr w:type="spellStart"/>
      <w:r w:rsidRPr="000A2884">
        <w:rPr>
          <w:rFonts w:eastAsia="Times New Roman" w:cs="Times New Roman"/>
          <w:sz w:val="22"/>
          <w:lang w:eastAsia="en-GB"/>
        </w:rPr>
        <w:t>en</w:t>
      </w:r>
      <w:proofErr w:type="spellEnd"/>
      <w:r w:rsidRPr="000A2884">
        <w:rPr>
          <w:rFonts w:eastAsia="Times New Roman" w:cs="Times New Roman"/>
          <w:sz w:val="22"/>
          <w:lang w:eastAsia="en-GB"/>
        </w:rPr>
        <w:t xml:space="preserve">-suite and 2 further Places of Safety rooms with their own access </w:t>
      </w:r>
      <w:r w:rsidR="005B539C">
        <w:rPr>
          <w:rFonts w:eastAsia="Times New Roman" w:cs="Times New Roman"/>
          <w:sz w:val="22"/>
          <w:lang w:eastAsia="en-GB"/>
        </w:rPr>
        <w:t>within the vacated OP area.</w:t>
      </w:r>
      <w:r w:rsidRPr="000A2884">
        <w:rPr>
          <w:rFonts w:eastAsia="Times New Roman" w:cs="Times New Roman"/>
          <w:sz w:val="22"/>
          <w:lang w:eastAsia="en-GB"/>
        </w:rPr>
        <w:t xml:space="preserve">  </w:t>
      </w:r>
    </w:p>
    <w:p w14:paraId="035BB17B" w14:textId="77777777" w:rsidR="000A2884" w:rsidRPr="000A2884" w:rsidRDefault="000A2884" w:rsidP="000A2884">
      <w:pPr>
        <w:rPr>
          <w:rFonts w:eastAsia="Times New Roman" w:cs="Times New Roman"/>
          <w:sz w:val="22"/>
          <w:lang w:eastAsia="en-GB"/>
        </w:rPr>
      </w:pPr>
    </w:p>
    <w:p w14:paraId="6FB472AE" w14:textId="67EAECB5" w:rsidR="000A2884" w:rsidRPr="000A2884" w:rsidRDefault="000A2884" w:rsidP="00791F12">
      <w:pPr>
        <w:pStyle w:val="Subtitle"/>
        <w:numPr>
          <w:ilvl w:val="2"/>
          <w:numId w:val="59"/>
        </w:numPr>
      </w:pPr>
      <w:bookmarkStart w:id="87" w:name="_Toc76551123"/>
      <w:r w:rsidRPr="00FE577B">
        <w:rPr>
          <w:rStyle w:val="SubtitleChar"/>
        </w:rPr>
        <w:t>Quality of Care</w:t>
      </w:r>
      <w:bookmarkEnd w:id="87"/>
    </w:p>
    <w:p w14:paraId="78A0637C"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No hard and fast quantifiable data exists to support additional business needs such as changing places.  </w:t>
      </w:r>
      <w:r w:rsidRPr="000A2884">
        <w:rPr>
          <w:rFonts w:eastAsia="Times New Roman" w:cs="Times New Roman"/>
          <w:sz w:val="22"/>
          <w:szCs w:val="24"/>
          <w:lang w:eastAsia="en-GB"/>
        </w:rPr>
        <w:t>However,</w:t>
      </w:r>
      <w:r w:rsidRPr="000A2884">
        <w:rPr>
          <w:rFonts w:eastAsia="Times New Roman" w:cs="Times New Roman"/>
          <w:sz w:val="22"/>
          <w:lang w:eastAsia="en-GB"/>
        </w:rPr>
        <w:t xml:space="preserve"> the clinical team placed particular emphasis on ensuring the facilities above were included.  The team want to provide the best care they can.</w:t>
      </w:r>
    </w:p>
    <w:p w14:paraId="3C158A00" w14:textId="77777777" w:rsidR="000A2884" w:rsidRPr="000A2884" w:rsidRDefault="000A2884" w:rsidP="000A2884">
      <w:pPr>
        <w:jc w:val="both"/>
        <w:rPr>
          <w:rFonts w:eastAsia="Times New Roman" w:cs="Times New Roman"/>
          <w:sz w:val="22"/>
          <w:lang w:eastAsia="en-GB"/>
        </w:rPr>
      </w:pPr>
    </w:p>
    <w:p w14:paraId="215C08E1"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Previous comments from patients and CQC make difficult reading but are included here as this gives a clear understanding of the current issues within the department.</w:t>
      </w:r>
    </w:p>
    <w:p w14:paraId="62CD6246" w14:textId="77777777" w:rsidR="000A2884" w:rsidRPr="000A2884" w:rsidRDefault="000A2884" w:rsidP="000A2884">
      <w:pPr>
        <w:rPr>
          <w:rFonts w:eastAsia="Times New Roman" w:cs="Times New Roman"/>
          <w:szCs w:val="24"/>
          <w:lang w:eastAsia="en-GB"/>
        </w:rPr>
      </w:pPr>
    </w:p>
    <w:p w14:paraId="7C3FFCA8"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Many </w:t>
      </w:r>
      <w:r w:rsidRPr="000A2884">
        <w:rPr>
          <w:rFonts w:eastAsia="Times New Roman" w:cs="Times New Roman"/>
          <w:sz w:val="22"/>
          <w:szCs w:val="24"/>
          <w:lang w:eastAsia="en-GB"/>
        </w:rPr>
        <w:t xml:space="preserve">public </w:t>
      </w:r>
      <w:r w:rsidRPr="000A2884">
        <w:rPr>
          <w:rFonts w:eastAsia="Times New Roman" w:cs="Times New Roman"/>
          <w:sz w:val="22"/>
          <w:lang w:eastAsia="en-GB"/>
        </w:rPr>
        <w:t>comments show that patients are lying in corridors for long periods of time or sat in chairs whilst in pain.  There are also comments from patients who have been treated in corridors or store cupboards.  These are a few taken over a short period from the “Friends and Family Test”:</w:t>
      </w:r>
    </w:p>
    <w:p w14:paraId="3DCCA215" w14:textId="77777777" w:rsidR="000A2884" w:rsidRPr="000A2884" w:rsidRDefault="000A2884" w:rsidP="000A2884">
      <w:pPr>
        <w:rPr>
          <w:rFonts w:eastAsia="Times New Roman" w:cs="Times New Roman"/>
          <w:sz w:val="22"/>
          <w:lang w:eastAsia="en-GB"/>
        </w:rPr>
      </w:pPr>
    </w:p>
    <w:p w14:paraId="6E72CC94" w14:textId="7AE64BAF" w:rsidR="000A2884" w:rsidRPr="000A2884" w:rsidRDefault="000A2884" w:rsidP="000A2884">
      <w:pPr>
        <w:spacing w:after="200"/>
        <w:rPr>
          <w:rFonts w:eastAsia="Times New Roman" w:cs="Times New Roman"/>
          <w:i/>
          <w:iCs/>
          <w:color w:val="44546A"/>
          <w:sz w:val="18"/>
          <w:szCs w:val="18"/>
          <w:lang w:eastAsia="en-GB"/>
        </w:rPr>
      </w:pPr>
    </w:p>
    <w:tbl>
      <w:tblPr>
        <w:tblStyle w:val="TableGrid"/>
        <w:tblW w:w="0" w:type="auto"/>
        <w:tblLook w:val="04A0" w:firstRow="1" w:lastRow="0" w:firstColumn="1" w:lastColumn="0" w:noHBand="0" w:noVBand="1"/>
      </w:tblPr>
      <w:tblGrid>
        <w:gridCol w:w="1825"/>
        <w:gridCol w:w="1154"/>
        <w:gridCol w:w="6081"/>
      </w:tblGrid>
      <w:tr w:rsidR="000A2884" w:rsidRPr="000A2884" w14:paraId="151341FC" w14:textId="77777777" w:rsidTr="000A2884">
        <w:trPr>
          <w:trHeight w:val="240"/>
        </w:trPr>
        <w:tc>
          <w:tcPr>
            <w:tcW w:w="0" w:type="auto"/>
            <w:hideMark/>
          </w:tcPr>
          <w:p w14:paraId="451F3882" w14:textId="77777777" w:rsidR="000A2884" w:rsidRPr="000A2884" w:rsidRDefault="000A2884" w:rsidP="000A2884">
            <w:pPr>
              <w:jc w:val="both"/>
              <w:rPr>
                <w:rFonts w:ascii="Calibri" w:hAnsi="Calibri" w:cs="Calibri"/>
                <w:b/>
                <w:bCs/>
                <w:sz w:val="18"/>
                <w:szCs w:val="18"/>
              </w:rPr>
            </w:pPr>
            <w:r w:rsidRPr="000A2884">
              <w:rPr>
                <w:rFonts w:ascii="Calibri" w:hAnsi="Calibri" w:cs="Calibri"/>
                <w:b/>
                <w:bCs/>
                <w:sz w:val="18"/>
                <w:szCs w:val="18"/>
              </w:rPr>
              <w:t>Location</w:t>
            </w:r>
          </w:p>
        </w:tc>
        <w:tc>
          <w:tcPr>
            <w:tcW w:w="0" w:type="auto"/>
            <w:hideMark/>
          </w:tcPr>
          <w:p w14:paraId="59C7BF0C" w14:textId="77777777" w:rsidR="000A2884" w:rsidRPr="000A2884" w:rsidRDefault="000A2884" w:rsidP="000A2884">
            <w:pPr>
              <w:jc w:val="both"/>
              <w:rPr>
                <w:rFonts w:ascii="Calibri" w:hAnsi="Calibri" w:cs="Calibri"/>
                <w:b/>
                <w:bCs/>
                <w:sz w:val="18"/>
                <w:szCs w:val="18"/>
              </w:rPr>
            </w:pPr>
            <w:r w:rsidRPr="000A2884">
              <w:rPr>
                <w:rFonts w:ascii="Calibri" w:hAnsi="Calibri" w:cs="Calibri"/>
                <w:b/>
                <w:bCs/>
                <w:sz w:val="18"/>
                <w:szCs w:val="18"/>
              </w:rPr>
              <w:t>Discharge Date</w:t>
            </w:r>
          </w:p>
        </w:tc>
        <w:tc>
          <w:tcPr>
            <w:tcW w:w="0" w:type="auto"/>
            <w:hideMark/>
          </w:tcPr>
          <w:p w14:paraId="5EF917CF" w14:textId="77777777" w:rsidR="000A2884" w:rsidRPr="000A2884" w:rsidRDefault="000A2884" w:rsidP="000A2884">
            <w:pPr>
              <w:jc w:val="both"/>
              <w:rPr>
                <w:rFonts w:ascii="Calibri" w:hAnsi="Calibri" w:cs="Calibri"/>
                <w:b/>
                <w:bCs/>
                <w:sz w:val="18"/>
                <w:szCs w:val="18"/>
              </w:rPr>
            </w:pPr>
            <w:r w:rsidRPr="000A2884">
              <w:rPr>
                <w:rFonts w:ascii="Calibri" w:hAnsi="Calibri" w:cs="Calibri"/>
                <w:b/>
                <w:bCs/>
                <w:sz w:val="18"/>
                <w:szCs w:val="18"/>
              </w:rPr>
              <w:t>Patient Comments</w:t>
            </w:r>
          </w:p>
        </w:tc>
      </w:tr>
      <w:tr w:rsidR="000A2884" w:rsidRPr="000A2884" w14:paraId="0639E3FB" w14:textId="77777777" w:rsidTr="000A2884">
        <w:trPr>
          <w:trHeight w:val="604"/>
        </w:trPr>
        <w:tc>
          <w:tcPr>
            <w:tcW w:w="0" w:type="auto"/>
            <w:hideMark/>
          </w:tcPr>
          <w:p w14:paraId="1ED71599"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ULHT|A&amp;E|PILGRIM A+E DEPT</w:t>
            </w:r>
          </w:p>
        </w:tc>
        <w:tc>
          <w:tcPr>
            <w:tcW w:w="0" w:type="auto"/>
            <w:hideMark/>
          </w:tcPr>
          <w:p w14:paraId="3C645923"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02/01/2020 19:30</w:t>
            </w:r>
          </w:p>
        </w:tc>
        <w:tc>
          <w:tcPr>
            <w:tcW w:w="0" w:type="auto"/>
            <w:hideMark/>
          </w:tcPr>
          <w:p w14:paraId="70BC6349"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The excessive wait time including 3 1/2 hrs for blood test results and then no room for the doctor to examine me which was then done in the corridor and a store room</w:t>
            </w:r>
          </w:p>
        </w:tc>
      </w:tr>
      <w:tr w:rsidR="000A2884" w:rsidRPr="000A2884" w14:paraId="65582B8F" w14:textId="77777777" w:rsidTr="000A2884">
        <w:trPr>
          <w:trHeight w:val="240"/>
        </w:trPr>
        <w:tc>
          <w:tcPr>
            <w:tcW w:w="0" w:type="auto"/>
            <w:hideMark/>
          </w:tcPr>
          <w:p w14:paraId="75EBBC6B"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ULHT|A&amp;E|PILGRIM A+E DEPT</w:t>
            </w:r>
          </w:p>
        </w:tc>
        <w:tc>
          <w:tcPr>
            <w:tcW w:w="0" w:type="auto"/>
            <w:hideMark/>
          </w:tcPr>
          <w:p w14:paraId="6FA84376"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06/01/2020 13:00</w:t>
            </w:r>
          </w:p>
        </w:tc>
        <w:tc>
          <w:tcPr>
            <w:tcW w:w="0" w:type="auto"/>
            <w:hideMark/>
          </w:tcPr>
          <w:p w14:paraId="253109F8"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Waiting in hallways. No sensitivity.</w:t>
            </w:r>
          </w:p>
        </w:tc>
      </w:tr>
      <w:tr w:rsidR="000A2884" w:rsidRPr="000A2884" w14:paraId="39D6512D" w14:textId="77777777" w:rsidTr="000A2884">
        <w:trPr>
          <w:trHeight w:val="1128"/>
        </w:trPr>
        <w:tc>
          <w:tcPr>
            <w:tcW w:w="0" w:type="auto"/>
            <w:hideMark/>
          </w:tcPr>
          <w:p w14:paraId="028BFD32"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ULHT|A&amp;E|PILGRIM A+E DEPT</w:t>
            </w:r>
          </w:p>
        </w:tc>
        <w:tc>
          <w:tcPr>
            <w:tcW w:w="0" w:type="auto"/>
            <w:hideMark/>
          </w:tcPr>
          <w:p w14:paraId="4F7D1E63"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10/01/2020 02:13</w:t>
            </w:r>
          </w:p>
        </w:tc>
        <w:tc>
          <w:tcPr>
            <w:tcW w:w="0" w:type="auto"/>
            <w:hideMark/>
          </w:tcPr>
          <w:p w14:paraId="0E0390CA"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 xml:space="preserve">The ambulance service is in a bad way. Then to cap it all there were 12 ambulances queuing at </w:t>
            </w:r>
            <w:proofErr w:type="gramStart"/>
            <w:r w:rsidRPr="000A2884">
              <w:rPr>
                <w:rFonts w:ascii="Calibri" w:hAnsi="Calibri" w:cs="Calibri"/>
                <w:sz w:val="18"/>
                <w:szCs w:val="18"/>
              </w:rPr>
              <w:t>a and</w:t>
            </w:r>
            <w:proofErr w:type="gramEnd"/>
            <w:r w:rsidRPr="000A2884">
              <w:rPr>
                <w:rFonts w:ascii="Calibri" w:hAnsi="Calibri" w:cs="Calibri"/>
                <w:sz w:val="18"/>
                <w:szCs w:val="18"/>
              </w:rPr>
              <w:t xml:space="preserve"> e .A holding bay. The wards were full. The examination rooms were all full. The corridors were used as holding bays. Otherwise looked after well. But felt that so many hours passed after me falling unconscious etc...6 hours...plus...that I was sent home by 3am. My heart beat settled and blood pressure. But was told to go home and return if it happened again.</w:t>
            </w:r>
          </w:p>
        </w:tc>
      </w:tr>
      <w:tr w:rsidR="000A2884" w:rsidRPr="000A2884" w14:paraId="18D3B058" w14:textId="77777777" w:rsidTr="000A2884">
        <w:trPr>
          <w:trHeight w:val="1128"/>
        </w:trPr>
        <w:tc>
          <w:tcPr>
            <w:tcW w:w="0" w:type="auto"/>
            <w:hideMark/>
          </w:tcPr>
          <w:p w14:paraId="6DF5033C"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ULHT|A&amp;E|PILGRIM A+E DEPT</w:t>
            </w:r>
          </w:p>
        </w:tc>
        <w:tc>
          <w:tcPr>
            <w:tcW w:w="0" w:type="auto"/>
            <w:hideMark/>
          </w:tcPr>
          <w:p w14:paraId="6B8A1778"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18/01/2020 07:58</w:t>
            </w:r>
          </w:p>
        </w:tc>
        <w:tc>
          <w:tcPr>
            <w:tcW w:w="0" w:type="auto"/>
            <w:hideMark/>
          </w:tcPr>
          <w:p w14:paraId="2BB34E68"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 xml:space="preserve">Left sat on a chair over night for </w:t>
            </w:r>
            <w:proofErr w:type="spellStart"/>
            <w:r w:rsidRPr="000A2884">
              <w:rPr>
                <w:rFonts w:ascii="Calibri" w:hAnsi="Calibri" w:cs="Calibri"/>
                <w:sz w:val="18"/>
                <w:szCs w:val="18"/>
              </w:rPr>
              <w:t>approx</w:t>
            </w:r>
            <w:proofErr w:type="spellEnd"/>
            <w:r w:rsidRPr="000A2884">
              <w:rPr>
                <w:rFonts w:ascii="Calibri" w:hAnsi="Calibri" w:cs="Calibri"/>
                <w:sz w:val="18"/>
                <w:szCs w:val="18"/>
              </w:rPr>
              <w:t xml:space="preserve"> 10 hours waiting to be seen by a doctor. Another patient in the same waiting area was asleep on the floor in front of me whilst receiving IV fluids as there was nowhere suitable to sleep or lay as she stated several times to care staff that sitting in a chair was uncomfortable and too painful for her. This was uncomfortable to watch.</w:t>
            </w:r>
          </w:p>
        </w:tc>
      </w:tr>
      <w:tr w:rsidR="000A2884" w:rsidRPr="000A2884" w14:paraId="2AACB1B7" w14:textId="77777777" w:rsidTr="000A2884">
        <w:trPr>
          <w:trHeight w:val="846"/>
        </w:trPr>
        <w:tc>
          <w:tcPr>
            <w:tcW w:w="0" w:type="auto"/>
            <w:hideMark/>
          </w:tcPr>
          <w:p w14:paraId="0C20DB2A"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ULHT|A&amp;E|PILGRIM A+E DEPT</w:t>
            </w:r>
          </w:p>
        </w:tc>
        <w:tc>
          <w:tcPr>
            <w:tcW w:w="0" w:type="auto"/>
            <w:hideMark/>
          </w:tcPr>
          <w:p w14:paraId="6384A0C3"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11/02/2020 22:00</w:t>
            </w:r>
          </w:p>
        </w:tc>
        <w:tc>
          <w:tcPr>
            <w:tcW w:w="0" w:type="auto"/>
            <w:hideMark/>
          </w:tcPr>
          <w:p w14:paraId="7218561E" w14:textId="77777777" w:rsidR="000A2884" w:rsidRPr="000A2884" w:rsidRDefault="000A2884" w:rsidP="000A2884">
            <w:pPr>
              <w:jc w:val="both"/>
              <w:rPr>
                <w:rFonts w:ascii="Calibri" w:hAnsi="Calibri" w:cs="Calibri"/>
                <w:sz w:val="18"/>
                <w:szCs w:val="18"/>
              </w:rPr>
            </w:pPr>
            <w:r w:rsidRPr="000A2884">
              <w:rPr>
                <w:rFonts w:ascii="Calibri" w:hAnsi="Calibri" w:cs="Calibri"/>
                <w:sz w:val="18"/>
                <w:szCs w:val="18"/>
              </w:rPr>
              <w:t>No one recommends an emergency service, I would like to point out if you have long waiting periods, having plastic chairs is unacceptable! Everyone was amazing and jolly and awesome but those chairs! Five hours in an uncomfortable unfit for human resting chair is not cool</w:t>
            </w:r>
          </w:p>
        </w:tc>
      </w:tr>
    </w:tbl>
    <w:p w14:paraId="3E2A73DA" w14:textId="77777777" w:rsidR="000A2884" w:rsidRPr="000A2884" w:rsidRDefault="000A2884" w:rsidP="000A2884">
      <w:pPr>
        <w:jc w:val="both"/>
        <w:rPr>
          <w:rFonts w:eastAsia="Times New Roman" w:cs="Times New Roman"/>
          <w:szCs w:val="24"/>
          <w:lang w:eastAsia="en-GB"/>
        </w:rPr>
      </w:pPr>
    </w:p>
    <w:p w14:paraId="541D44DC" w14:textId="77777777" w:rsidR="00DE42B3" w:rsidRDefault="00DE42B3" w:rsidP="000A2884">
      <w:pPr>
        <w:jc w:val="both"/>
        <w:rPr>
          <w:rFonts w:eastAsia="Times New Roman" w:cs="Times New Roman"/>
          <w:sz w:val="22"/>
          <w:lang w:eastAsia="en-GB"/>
        </w:rPr>
      </w:pPr>
    </w:p>
    <w:p w14:paraId="7DAB38C6" w14:textId="052413EE"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In their </w:t>
      </w:r>
      <w:r w:rsidR="00DE42B3">
        <w:rPr>
          <w:rFonts w:eastAsia="Times New Roman" w:cs="Times New Roman"/>
          <w:sz w:val="22"/>
          <w:lang w:eastAsia="en-GB"/>
        </w:rPr>
        <w:t>inspection of June 2019</w:t>
      </w:r>
      <w:r w:rsidRPr="000A2884">
        <w:rPr>
          <w:rFonts w:eastAsia="Times New Roman" w:cs="Times New Roman"/>
          <w:sz w:val="22"/>
          <w:lang w:eastAsia="en-GB"/>
        </w:rPr>
        <w:t xml:space="preserve"> the CQC rated Urgent and Emergency Services at PHB as inadequate (no change from previous inspection).  Whilst the main reason for this was the inability to adequately staff the department with substantive employees the CQC also noted:</w:t>
      </w:r>
    </w:p>
    <w:p w14:paraId="2CAE082E" w14:textId="77777777" w:rsidR="000A2884" w:rsidRPr="000A2884" w:rsidRDefault="000A2884" w:rsidP="000A2884">
      <w:pPr>
        <w:jc w:val="both"/>
        <w:rPr>
          <w:rFonts w:eastAsia="Times New Roman" w:cs="Times New Roman"/>
          <w:sz w:val="22"/>
          <w:lang w:eastAsia="en-GB"/>
        </w:rPr>
      </w:pPr>
    </w:p>
    <w:p w14:paraId="2B7C971E" w14:textId="77777777" w:rsidR="000A2884" w:rsidRPr="000A2884" w:rsidRDefault="000A2884" w:rsidP="00791F12">
      <w:pPr>
        <w:numPr>
          <w:ilvl w:val="0"/>
          <w:numId w:val="22"/>
        </w:numPr>
        <w:contextualSpacing/>
        <w:jc w:val="both"/>
        <w:rPr>
          <w:rFonts w:eastAsia="Times New Roman" w:cs="Times New Roman"/>
          <w:sz w:val="22"/>
          <w:lang w:eastAsia="en-GB"/>
        </w:rPr>
      </w:pPr>
      <w:r w:rsidRPr="000A2884">
        <w:rPr>
          <w:rFonts w:eastAsia="Times New Roman" w:cs="Times New Roman"/>
          <w:sz w:val="22"/>
          <w:lang w:eastAsia="en-GB"/>
        </w:rPr>
        <w:t>The department was too small for the number of patients it dealt with and this impacted on how patient flow could be implemented.  It also resulted in patients being treated in corridors or the central space of the department and having their dignity compromised.  The department was not compliant with several standards.  However, managers had thought carefully about how to best use the space and staff worked hard to minimise the effects on patients;</w:t>
      </w:r>
    </w:p>
    <w:p w14:paraId="65BE1B89" w14:textId="77777777" w:rsidR="000A2884" w:rsidRPr="000A2884" w:rsidRDefault="000A2884" w:rsidP="000A2884">
      <w:pPr>
        <w:jc w:val="both"/>
        <w:rPr>
          <w:rFonts w:eastAsia="Times New Roman" w:cs="Times New Roman"/>
          <w:sz w:val="22"/>
          <w:lang w:eastAsia="en-GB"/>
        </w:rPr>
      </w:pPr>
    </w:p>
    <w:p w14:paraId="4933351B" w14:textId="77777777" w:rsidR="000A2884" w:rsidRPr="000A2884" w:rsidRDefault="000A2884" w:rsidP="00791F12">
      <w:pPr>
        <w:numPr>
          <w:ilvl w:val="0"/>
          <w:numId w:val="22"/>
        </w:numPr>
        <w:contextualSpacing/>
        <w:jc w:val="both"/>
        <w:rPr>
          <w:rFonts w:eastAsia="Times New Roman" w:cs="Times New Roman"/>
          <w:sz w:val="22"/>
          <w:lang w:eastAsia="en-GB"/>
        </w:rPr>
      </w:pPr>
      <w:r w:rsidRPr="000A2884">
        <w:rPr>
          <w:rFonts w:eastAsia="Times New Roman" w:cs="Times New Roman"/>
          <w:sz w:val="22"/>
          <w:lang w:eastAsia="en-GB"/>
        </w:rPr>
        <w:t>As a result of pressures in the department and ongoing staffing issues, care was not provided in a way that staff wanted;</w:t>
      </w:r>
    </w:p>
    <w:p w14:paraId="4C891A95" w14:textId="77777777" w:rsidR="000A2884" w:rsidRPr="000A2884" w:rsidRDefault="000A2884" w:rsidP="000A2884">
      <w:pPr>
        <w:ind w:left="720"/>
        <w:contextualSpacing/>
        <w:rPr>
          <w:rFonts w:eastAsia="Times New Roman" w:cs="Times New Roman"/>
          <w:sz w:val="22"/>
          <w:lang w:eastAsia="en-GB"/>
        </w:rPr>
      </w:pPr>
    </w:p>
    <w:p w14:paraId="42CDB4CC" w14:textId="77777777" w:rsidR="000A2884" w:rsidRPr="000A2884" w:rsidRDefault="000A2884" w:rsidP="00791F12">
      <w:pPr>
        <w:numPr>
          <w:ilvl w:val="0"/>
          <w:numId w:val="22"/>
        </w:numPr>
        <w:contextualSpacing/>
        <w:jc w:val="both"/>
        <w:rPr>
          <w:rFonts w:eastAsia="Times New Roman" w:cs="Times New Roman"/>
          <w:sz w:val="22"/>
          <w:lang w:eastAsia="en-GB"/>
        </w:rPr>
      </w:pPr>
      <w:r w:rsidRPr="000A2884">
        <w:rPr>
          <w:rFonts w:eastAsia="Times New Roman" w:cs="Times New Roman"/>
          <w:sz w:val="22"/>
          <w:lang w:eastAsia="en-GB"/>
        </w:rPr>
        <w:t>The service did not always plan and provide care in a way that met the needs of local people and the communities served.  The department was constrained by its size and the premises were not suitable for the number of patients who attended;</w:t>
      </w:r>
    </w:p>
    <w:p w14:paraId="689DDAD0" w14:textId="77777777" w:rsidR="000A2884" w:rsidRPr="000A2884" w:rsidRDefault="000A2884" w:rsidP="000A2884">
      <w:pPr>
        <w:ind w:left="720"/>
        <w:contextualSpacing/>
        <w:rPr>
          <w:rFonts w:eastAsia="Times New Roman" w:cs="Times New Roman"/>
          <w:sz w:val="22"/>
          <w:lang w:eastAsia="en-GB"/>
        </w:rPr>
      </w:pPr>
    </w:p>
    <w:p w14:paraId="0AE03C33" w14:textId="77777777" w:rsidR="000A2884" w:rsidRPr="000A2884" w:rsidRDefault="000A2884" w:rsidP="00791F12">
      <w:pPr>
        <w:numPr>
          <w:ilvl w:val="0"/>
          <w:numId w:val="22"/>
        </w:numPr>
        <w:contextualSpacing/>
        <w:jc w:val="both"/>
        <w:rPr>
          <w:rFonts w:eastAsia="Times New Roman" w:cs="Times New Roman"/>
          <w:sz w:val="22"/>
          <w:lang w:eastAsia="en-GB"/>
        </w:rPr>
      </w:pPr>
      <w:r w:rsidRPr="000A2884">
        <w:rPr>
          <w:rFonts w:eastAsia="Times New Roman" w:cs="Times New Roman"/>
          <w:sz w:val="22"/>
          <w:lang w:eastAsia="en-GB"/>
        </w:rPr>
        <w:t>In its actions the trust should take to improve services it stated “The trust must ensure premises across all services are suitable for the purpose for which they are being used and properly maintained. Regulation 15(1)”.</w:t>
      </w:r>
    </w:p>
    <w:p w14:paraId="577233D0" w14:textId="77777777" w:rsidR="000A2884" w:rsidRPr="000A2884" w:rsidRDefault="000A2884" w:rsidP="000A2884">
      <w:pPr>
        <w:ind w:left="720"/>
        <w:contextualSpacing/>
        <w:rPr>
          <w:rFonts w:eastAsia="Times New Roman" w:cs="Times New Roman"/>
          <w:szCs w:val="24"/>
          <w:lang w:eastAsia="en-GB"/>
        </w:rPr>
      </w:pPr>
    </w:p>
    <w:p w14:paraId="533A90BF"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A focused unannounced CQC inspection, specifically for the PHB ED, took place in January 2020, in response to concerning information they had received about the care of patients in the department.  They again noted that the department was too small for the number of patients attending, in particular that:</w:t>
      </w:r>
    </w:p>
    <w:p w14:paraId="08CFD598" w14:textId="77777777" w:rsidR="000A2884" w:rsidRPr="000A2884" w:rsidRDefault="000A2884" w:rsidP="000A2884">
      <w:pPr>
        <w:jc w:val="both"/>
        <w:rPr>
          <w:rFonts w:eastAsia="Times New Roman" w:cs="Times New Roman"/>
          <w:sz w:val="22"/>
          <w:lang w:eastAsia="en-GB"/>
        </w:rPr>
      </w:pPr>
    </w:p>
    <w:p w14:paraId="2841D268" w14:textId="77777777" w:rsidR="000A2884" w:rsidRPr="000A2884" w:rsidRDefault="000A2884" w:rsidP="00791F12">
      <w:pPr>
        <w:numPr>
          <w:ilvl w:val="0"/>
          <w:numId w:val="24"/>
        </w:numPr>
        <w:contextualSpacing/>
        <w:jc w:val="both"/>
        <w:rPr>
          <w:rFonts w:eastAsia="Times New Roman" w:cs="Times New Roman"/>
          <w:sz w:val="22"/>
          <w:lang w:eastAsia="en-GB"/>
        </w:rPr>
      </w:pPr>
      <w:r w:rsidRPr="000A2884">
        <w:rPr>
          <w:rFonts w:eastAsia="Times New Roman" w:cs="Times New Roman"/>
          <w:sz w:val="22"/>
          <w:lang w:eastAsia="en-GB"/>
        </w:rPr>
        <w:t>a shortage of hospital in-patient capacity was preventing admissions and these patients were being cared for in the central area of majors, as well as being located in the plaster room, along the main ambulance arrival corridor (three patients), and also nine patients receiving care in chairs located throughout the emergency department;</w:t>
      </w:r>
    </w:p>
    <w:p w14:paraId="00319D60" w14:textId="77777777" w:rsidR="000A2884" w:rsidRPr="000A2884" w:rsidRDefault="000A2884" w:rsidP="000A2884">
      <w:pPr>
        <w:jc w:val="both"/>
        <w:rPr>
          <w:rFonts w:eastAsia="Times New Roman" w:cs="Times New Roman"/>
          <w:sz w:val="22"/>
          <w:lang w:eastAsia="en-GB"/>
        </w:rPr>
      </w:pPr>
    </w:p>
    <w:p w14:paraId="0A6F2B31" w14:textId="77777777" w:rsidR="000A2884" w:rsidRPr="000A2884" w:rsidRDefault="000A2884" w:rsidP="00791F12">
      <w:pPr>
        <w:numPr>
          <w:ilvl w:val="0"/>
          <w:numId w:val="24"/>
        </w:numPr>
        <w:contextualSpacing/>
        <w:jc w:val="both"/>
        <w:rPr>
          <w:rFonts w:eastAsia="Times New Roman" w:cs="Times New Roman"/>
          <w:sz w:val="22"/>
          <w:lang w:eastAsia="en-GB"/>
        </w:rPr>
      </w:pPr>
      <w:proofErr w:type="gramStart"/>
      <w:r w:rsidRPr="000A2884">
        <w:rPr>
          <w:rFonts w:eastAsia="Times New Roman" w:cs="Times New Roman"/>
          <w:sz w:val="22"/>
          <w:lang w:eastAsia="en-GB"/>
        </w:rPr>
        <w:t>the</w:t>
      </w:r>
      <w:proofErr w:type="gramEnd"/>
      <w:r w:rsidRPr="000A2884">
        <w:rPr>
          <w:rFonts w:eastAsia="Times New Roman" w:cs="Times New Roman"/>
          <w:sz w:val="22"/>
          <w:lang w:eastAsia="en-GB"/>
        </w:rPr>
        <w:t xml:space="preserve"> resuscitation and major’s areas were both operating at full capacity, as was the integrated assessment centre (IAC). This meant there was extremely limited capacity for patients who required resuscitation, or those patients who required management in an appropriately equipped clinical bed space;</w:t>
      </w:r>
    </w:p>
    <w:p w14:paraId="65D8BCEF" w14:textId="77777777" w:rsidR="000A2884" w:rsidRPr="000A2884" w:rsidRDefault="000A2884" w:rsidP="000A2884">
      <w:pPr>
        <w:ind w:left="720"/>
        <w:contextualSpacing/>
        <w:rPr>
          <w:rFonts w:eastAsia="Times New Roman" w:cs="Times New Roman"/>
          <w:sz w:val="22"/>
          <w:lang w:eastAsia="en-GB"/>
        </w:rPr>
      </w:pPr>
    </w:p>
    <w:p w14:paraId="46D505A4" w14:textId="77777777" w:rsidR="000A2884" w:rsidRPr="000A2884" w:rsidRDefault="000A2884" w:rsidP="00791F12">
      <w:pPr>
        <w:numPr>
          <w:ilvl w:val="0"/>
          <w:numId w:val="24"/>
        </w:numPr>
        <w:contextualSpacing/>
        <w:jc w:val="both"/>
        <w:rPr>
          <w:rFonts w:eastAsia="Times New Roman" w:cs="Times New Roman"/>
          <w:sz w:val="22"/>
          <w:lang w:eastAsia="en-GB"/>
        </w:rPr>
      </w:pPr>
      <w:proofErr w:type="gramStart"/>
      <w:r w:rsidRPr="000A2884">
        <w:rPr>
          <w:rFonts w:eastAsia="Times New Roman" w:cs="Times New Roman"/>
          <w:sz w:val="22"/>
          <w:lang w:eastAsia="en-GB"/>
        </w:rPr>
        <w:t>patients</w:t>
      </w:r>
      <w:proofErr w:type="gramEnd"/>
      <w:r w:rsidRPr="000A2884">
        <w:rPr>
          <w:rFonts w:eastAsia="Times New Roman" w:cs="Times New Roman"/>
          <w:sz w:val="22"/>
          <w:lang w:eastAsia="en-GB"/>
        </w:rPr>
        <w:t xml:space="preserve"> were being managed continually in this (central) area during the inspection. We had previously found up to six patients were being nursed in this area. Despite the reduction in trolleys, the area did not lend itself to protecting </w:t>
      </w:r>
      <w:proofErr w:type="gramStart"/>
      <w:r w:rsidRPr="000A2884">
        <w:rPr>
          <w:rFonts w:eastAsia="Times New Roman" w:cs="Times New Roman"/>
          <w:sz w:val="22"/>
          <w:lang w:eastAsia="en-GB"/>
        </w:rPr>
        <w:t>patients</w:t>
      </w:r>
      <w:proofErr w:type="gramEnd"/>
      <w:r w:rsidRPr="000A2884">
        <w:rPr>
          <w:rFonts w:eastAsia="Times New Roman" w:cs="Times New Roman"/>
          <w:sz w:val="22"/>
          <w:lang w:eastAsia="en-GB"/>
        </w:rPr>
        <w:t xml:space="preserve"> privacy and dignity. Patients remained in close proximity to one-another, therefore impacting on the ability for patients to be sufficiently spaced for infection control purposes;</w:t>
      </w:r>
    </w:p>
    <w:p w14:paraId="7546338D" w14:textId="77777777" w:rsidR="000A2884" w:rsidRPr="000A2884" w:rsidRDefault="000A2884" w:rsidP="000A2884">
      <w:pPr>
        <w:ind w:left="720"/>
        <w:contextualSpacing/>
        <w:rPr>
          <w:rFonts w:eastAsia="Times New Roman" w:cs="Times New Roman"/>
          <w:sz w:val="22"/>
          <w:lang w:eastAsia="en-GB"/>
        </w:rPr>
      </w:pPr>
    </w:p>
    <w:p w14:paraId="2134934C" w14:textId="77777777" w:rsidR="000A2884" w:rsidRPr="000A2884" w:rsidRDefault="000A2884" w:rsidP="00791F12">
      <w:pPr>
        <w:numPr>
          <w:ilvl w:val="0"/>
          <w:numId w:val="24"/>
        </w:numPr>
        <w:contextualSpacing/>
        <w:jc w:val="both"/>
        <w:rPr>
          <w:rFonts w:eastAsia="Times New Roman" w:cs="Times New Roman"/>
          <w:sz w:val="22"/>
          <w:lang w:eastAsia="en-GB"/>
        </w:rPr>
      </w:pPr>
      <w:proofErr w:type="gramStart"/>
      <w:r w:rsidRPr="000A2884">
        <w:rPr>
          <w:rFonts w:eastAsia="Times New Roman" w:cs="Times New Roman"/>
          <w:sz w:val="22"/>
          <w:lang w:eastAsia="en-GB"/>
        </w:rPr>
        <w:t>the</w:t>
      </w:r>
      <w:proofErr w:type="gramEnd"/>
      <w:r w:rsidRPr="000A2884">
        <w:rPr>
          <w:rFonts w:eastAsia="Times New Roman" w:cs="Times New Roman"/>
          <w:sz w:val="22"/>
          <w:lang w:eastAsia="en-GB"/>
        </w:rPr>
        <w:t xml:space="preserve"> resuscitation area operated at full capacity for the duration of the inspection. Department staff worked tirelessly to try and stabilise patients as quickly as possible in order further resuscitation space could be created to meet demand;</w:t>
      </w:r>
    </w:p>
    <w:p w14:paraId="790393D0" w14:textId="77777777" w:rsidR="000A2884" w:rsidRPr="000A2884" w:rsidRDefault="000A2884" w:rsidP="000A2884">
      <w:pPr>
        <w:ind w:left="720"/>
        <w:contextualSpacing/>
        <w:rPr>
          <w:rFonts w:eastAsia="Times New Roman" w:cs="Times New Roman"/>
          <w:sz w:val="22"/>
          <w:lang w:eastAsia="en-GB"/>
        </w:rPr>
      </w:pPr>
    </w:p>
    <w:p w14:paraId="194A7E2A" w14:textId="07799874" w:rsidR="000A2884" w:rsidRPr="00DC57A6" w:rsidRDefault="000A2884" w:rsidP="00791F12">
      <w:pPr>
        <w:numPr>
          <w:ilvl w:val="0"/>
          <w:numId w:val="24"/>
        </w:numPr>
        <w:contextualSpacing/>
        <w:rPr>
          <w:rFonts w:eastAsia="Times New Roman" w:cs="Times New Roman"/>
          <w:szCs w:val="24"/>
          <w:lang w:eastAsia="en-GB"/>
        </w:rPr>
      </w:pPr>
      <w:proofErr w:type="gramStart"/>
      <w:r w:rsidRPr="000A2884">
        <w:rPr>
          <w:rFonts w:eastAsia="Times New Roman" w:cs="Times New Roman"/>
          <w:sz w:val="22"/>
          <w:szCs w:val="24"/>
          <w:lang w:eastAsia="en-GB"/>
        </w:rPr>
        <w:t>a</w:t>
      </w:r>
      <w:proofErr w:type="gramEnd"/>
      <w:r w:rsidRPr="000A2884">
        <w:rPr>
          <w:rFonts w:eastAsia="Times New Roman" w:cs="Times New Roman"/>
          <w:sz w:val="22"/>
          <w:szCs w:val="24"/>
          <w:lang w:eastAsia="en-GB"/>
        </w:rPr>
        <w:t xml:space="preserve"> patient remained on an ambulance despite having chest pain and having a complex medical history. There was no appropriate monitored bed space for the patient to be relocated to and so hospital staff had been required to commence an assessment of the patient whilst they remained on the ambulance.</w:t>
      </w:r>
    </w:p>
    <w:p w14:paraId="02E96457" w14:textId="77777777" w:rsidR="00DC57A6" w:rsidRPr="00DC57A6" w:rsidRDefault="00DC57A6" w:rsidP="00DC57A6">
      <w:pPr>
        <w:pStyle w:val="ListParagraph"/>
        <w:rPr>
          <w:sz w:val="22"/>
          <w:szCs w:val="22"/>
        </w:rPr>
      </w:pPr>
    </w:p>
    <w:p w14:paraId="5EDA460C" w14:textId="4A6C1F2E" w:rsidR="00DC57A6" w:rsidRPr="00DC57A6" w:rsidRDefault="00DC57A6" w:rsidP="00DC57A6">
      <w:pPr>
        <w:contextualSpacing/>
        <w:rPr>
          <w:rFonts w:eastAsia="Times New Roman" w:cs="Times New Roman"/>
          <w:sz w:val="22"/>
          <w:lang w:eastAsia="en-GB"/>
        </w:rPr>
      </w:pPr>
      <w:r w:rsidRPr="00DC57A6">
        <w:rPr>
          <w:rFonts w:eastAsia="Times New Roman" w:cs="Times New Roman"/>
          <w:sz w:val="22"/>
          <w:lang w:eastAsia="en-GB"/>
        </w:rPr>
        <w:t xml:space="preserve">In November 2021, the latest inspection, </w:t>
      </w:r>
      <w:r>
        <w:rPr>
          <w:rFonts w:eastAsia="Times New Roman" w:cs="Times New Roman"/>
          <w:sz w:val="22"/>
          <w:lang w:eastAsia="en-GB"/>
        </w:rPr>
        <w:t xml:space="preserve">it was again noted that the design, maintenance and use of facilities, premises and equipment did not always keep people safe.  However, since the inspection in January 2020 they noted that the department had been reconfigured with a new X-ray room, additional triage room, a modular waiting room, fit to sit area and paediatric area.  An additional </w:t>
      </w:r>
      <w:proofErr w:type="spellStart"/>
      <w:r>
        <w:rPr>
          <w:rFonts w:eastAsia="Times New Roman" w:cs="Times New Roman"/>
          <w:sz w:val="22"/>
          <w:lang w:eastAsia="en-GB"/>
        </w:rPr>
        <w:t>resus</w:t>
      </w:r>
      <w:proofErr w:type="spellEnd"/>
      <w:r>
        <w:rPr>
          <w:rFonts w:eastAsia="Times New Roman" w:cs="Times New Roman"/>
          <w:sz w:val="22"/>
          <w:lang w:eastAsia="en-GB"/>
        </w:rPr>
        <w:t xml:space="preserve"> room with 2 bays had been created across the department but at the time of the inspection these were being used as </w:t>
      </w:r>
      <w:proofErr w:type="gramStart"/>
      <w:r>
        <w:rPr>
          <w:rFonts w:eastAsia="Times New Roman" w:cs="Times New Roman"/>
          <w:sz w:val="22"/>
          <w:lang w:eastAsia="en-GB"/>
        </w:rPr>
        <w:t>majors</w:t>
      </w:r>
      <w:proofErr w:type="gramEnd"/>
      <w:r>
        <w:rPr>
          <w:rFonts w:eastAsia="Times New Roman" w:cs="Times New Roman"/>
          <w:sz w:val="22"/>
          <w:lang w:eastAsia="en-GB"/>
        </w:rPr>
        <w:t xml:space="preserve"> bays as the department was at capacity.  They also noted that patients were being held on ambulances.  Patients presenting with acute mental health concerns did not have access to a dedicated room, they were being placed in an observable </w:t>
      </w:r>
      <w:proofErr w:type="gramStart"/>
      <w:r>
        <w:rPr>
          <w:rFonts w:eastAsia="Times New Roman" w:cs="Times New Roman"/>
          <w:sz w:val="22"/>
          <w:lang w:eastAsia="en-GB"/>
        </w:rPr>
        <w:t>majors</w:t>
      </w:r>
      <w:proofErr w:type="gramEnd"/>
      <w:r>
        <w:rPr>
          <w:rFonts w:eastAsia="Times New Roman" w:cs="Times New Roman"/>
          <w:sz w:val="22"/>
          <w:lang w:eastAsia="en-GB"/>
        </w:rPr>
        <w:t xml:space="preserve"> bay with access to rooms containing hazardous equipment.  A lack of storage meant trolleys were blocking corridors, there were no facilities to meet the needs of patients’ families</w:t>
      </w:r>
    </w:p>
    <w:p w14:paraId="59D6BE70" w14:textId="77777777" w:rsidR="000A2884" w:rsidRPr="000A2884" w:rsidRDefault="000A2884" w:rsidP="000A2884">
      <w:pPr>
        <w:jc w:val="both"/>
        <w:rPr>
          <w:rFonts w:ascii="Calibri Light" w:eastAsia="Times New Roman" w:hAnsi="Calibri Light" w:cs="Times New Roman"/>
          <w:color w:val="2E74B5"/>
          <w:sz w:val="32"/>
          <w:szCs w:val="32"/>
          <w:lang w:eastAsia="en-GB"/>
        </w:rPr>
      </w:pPr>
      <w:r w:rsidRPr="000A2884">
        <w:rPr>
          <w:rFonts w:eastAsia="Times New Roman" w:cs="Times New Roman"/>
          <w:szCs w:val="24"/>
          <w:lang w:eastAsia="en-GB"/>
        </w:rPr>
        <w:br w:type="page"/>
      </w:r>
    </w:p>
    <w:p w14:paraId="1E54BCD6" w14:textId="297584DF" w:rsidR="000A2884" w:rsidRPr="000A2884" w:rsidRDefault="000A2884" w:rsidP="00791F12">
      <w:pPr>
        <w:pStyle w:val="Heading1"/>
        <w:numPr>
          <w:ilvl w:val="1"/>
          <w:numId w:val="59"/>
        </w:numPr>
        <w:rPr>
          <w:lang w:eastAsia="en-GB"/>
        </w:rPr>
      </w:pPr>
      <w:bookmarkStart w:id="88" w:name="_Toc76551124"/>
      <w:bookmarkStart w:id="89" w:name="_Toc96330830"/>
      <w:bookmarkStart w:id="90" w:name="_Toc96955936"/>
      <w:bookmarkStart w:id="91" w:name="_Toc105747254"/>
      <w:r w:rsidRPr="000A2884">
        <w:rPr>
          <w:lang w:eastAsia="en-GB"/>
        </w:rPr>
        <w:t>Benefits</w:t>
      </w:r>
      <w:bookmarkEnd w:id="88"/>
      <w:bookmarkEnd w:id="89"/>
      <w:bookmarkEnd w:id="90"/>
      <w:bookmarkEnd w:id="91"/>
    </w:p>
    <w:p w14:paraId="33DD11AB" w14:textId="77777777" w:rsidR="000A2884" w:rsidRPr="000A2884" w:rsidRDefault="000A2884" w:rsidP="000A2884">
      <w:pPr>
        <w:rPr>
          <w:rFonts w:eastAsia="Times New Roman" w:cs="Times New Roman"/>
          <w:szCs w:val="24"/>
          <w:lang w:eastAsia="en-GB"/>
        </w:rPr>
      </w:pPr>
    </w:p>
    <w:p w14:paraId="4DC9B3ED" w14:textId="120E3272" w:rsidR="001C0597" w:rsidRDefault="000A2884" w:rsidP="000A2884">
      <w:pPr>
        <w:jc w:val="both"/>
        <w:rPr>
          <w:rFonts w:eastAsia="Times New Roman" w:cs="Times New Roman"/>
          <w:sz w:val="22"/>
          <w:lang w:eastAsia="en-GB"/>
        </w:rPr>
      </w:pPr>
      <w:r w:rsidRPr="000A2884">
        <w:rPr>
          <w:rFonts w:eastAsia="Times New Roman" w:cs="Times New Roman"/>
          <w:sz w:val="22"/>
          <w:lang w:eastAsia="en-GB"/>
        </w:rPr>
        <w:t>In developing the OBC a series of workshops were held with key stakeholders.  The first workshop on 13</w:t>
      </w:r>
      <w:r w:rsidRPr="000A2884">
        <w:rPr>
          <w:rFonts w:eastAsia="Times New Roman" w:cs="Times New Roman"/>
          <w:sz w:val="22"/>
          <w:vertAlign w:val="superscript"/>
          <w:lang w:eastAsia="en-GB"/>
        </w:rPr>
        <w:t>th</w:t>
      </w:r>
      <w:r w:rsidRPr="000A2884">
        <w:rPr>
          <w:rFonts w:eastAsia="Times New Roman" w:cs="Times New Roman"/>
          <w:sz w:val="22"/>
          <w:lang w:eastAsia="en-GB"/>
        </w:rPr>
        <w:t xml:space="preserve"> November 2019 considered the strategic dimensions to the case including benefits.  The list generated was refined throughout the project, including a detailed appraisal of costs.  A benefits </w:t>
      </w:r>
      <w:r w:rsidR="001C0597">
        <w:rPr>
          <w:rFonts w:eastAsia="Times New Roman" w:cs="Times New Roman"/>
          <w:sz w:val="22"/>
          <w:lang w:eastAsia="en-GB"/>
        </w:rPr>
        <w:t xml:space="preserve">plan and </w:t>
      </w:r>
      <w:r w:rsidRPr="000A2884">
        <w:rPr>
          <w:rFonts w:eastAsia="Times New Roman" w:cs="Times New Roman"/>
          <w:sz w:val="22"/>
          <w:lang w:eastAsia="en-GB"/>
        </w:rPr>
        <w:t xml:space="preserve">register was also completed to assist with post project evaluation.  Benefits were divided into Direct Public Sector, Indirect Public Sector and Wider Societal Benefits as below.  Cash releasing benefits were treated as such if the benefit released costs to the main partner organisations LCHS and ULHT.  Non cash releasing benefits were identified as those bringing additional income into the two trusts, but still a cost to the NHS to fund, if they were quantifiable and had improved outcomes.  Qualitative, unquantifiable benefits were still evaluated for their impact.  In terms of the comprehensive investment appraisal, societal benefits were also considered where some of the benefits could be considered in this category.  </w:t>
      </w:r>
    </w:p>
    <w:p w14:paraId="59920853" w14:textId="3EF495DE" w:rsidR="00D94565" w:rsidRDefault="00D94565" w:rsidP="000A2884">
      <w:pPr>
        <w:jc w:val="both"/>
        <w:rPr>
          <w:rFonts w:eastAsia="Times New Roman" w:cs="Times New Roman"/>
          <w:sz w:val="22"/>
          <w:lang w:eastAsia="en-GB"/>
        </w:rPr>
      </w:pPr>
    </w:p>
    <w:p w14:paraId="19C02EC8" w14:textId="6DC3ECD9" w:rsidR="00D94565" w:rsidRPr="000A2884" w:rsidRDefault="00D94565" w:rsidP="00D94565">
      <w:pPr>
        <w:jc w:val="both"/>
        <w:rPr>
          <w:rFonts w:eastAsia="Times New Roman" w:cs="Times New Roman"/>
          <w:sz w:val="22"/>
          <w:lang w:eastAsia="en-GB"/>
        </w:rPr>
      </w:pPr>
      <w:r w:rsidRPr="000A2884">
        <w:rPr>
          <w:rFonts w:eastAsia="Times New Roman" w:cs="Times New Roman"/>
          <w:sz w:val="22"/>
          <w:lang w:eastAsia="en-GB"/>
        </w:rPr>
        <w:t xml:space="preserve">A further workshop, with </w:t>
      </w:r>
      <w:r>
        <w:rPr>
          <w:rFonts w:eastAsia="Times New Roman" w:cs="Times New Roman"/>
          <w:sz w:val="22"/>
          <w:lang w:eastAsia="en-GB"/>
        </w:rPr>
        <w:t xml:space="preserve">stakeholders, </w:t>
      </w:r>
      <w:r w:rsidRPr="000A2884">
        <w:rPr>
          <w:rFonts w:eastAsia="Times New Roman" w:cs="Times New Roman"/>
          <w:sz w:val="22"/>
          <w:lang w:eastAsia="en-GB"/>
        </w:rPr>
        <w:t>staff and patient representatives, was held on 26</w:t>
      </w:r>
      <w:r w:rsidRPr="000A2884">
        <w:rPr>
          <w:rFonts w:eastAsia="Times New Roman" w:cs="Times New Roman"/>
          <w:sz w:val="22"/>
          <w:vertAlign w:val="superscript"/>
          <w:lang w:eastAsia="en-GB"/>
        </w:rPr>
        <w:t>th</w:t>
      </w:r>
      <w:r w:rsidRPr="000A2884">
        <w:rPr>
          <w:rFonts w:eastAsia="Times New Roman" w:cs="Times New Roman"/>
          <w:sz w:val="22"/>
          <w:lang w:eastAsia="en-GB"/>
        </w:rPr>
        <w:t xml:space="preserve"> November 2021.  This session was used to review the existing register in the OBC to make sure it was still relevant and accurate.  The group also considered any additional benefits the options may bring to help strengthen the cost benefit ratio.  The full, revised </w:t>
      </w:r>
      <w:r>
        <w:rPr>
          <w:rFonts w:eastAsia="Times New Roman" w:cs="Times New Roman"/>
          <w:sz w:val="22"/>
          <w:lang w:eastAsia="en-GB"/>
        </w:rPr>
        <w:t xml:space="preserve">plan and </w:t>
      </w:r>
      <w:r w:rsidRPr="000A2884">
        <w:rPr>
          <w:rFonts w:eastAsia="Times New Roman" w:cs="Times New Roman"/>
          <w:sz w:val="22"/>
          <w:lang w:eastAsia="en-GB"/>
        </w:rPr>
        <w:t xml:space="preserve">register is given in </w:t>
      </w:r>
      <w:r w:rsidR="001663AE" w:rsidRPr="001663AE">
        <w:rPr>
          <w:rFonts w:eastAsia="Times New Roman" w:cs="Times New Roman"/>
          <w:sz w:val="22"/>
          <w:lang w:eastAsia="en-GB"/>
        </w:rPr>
        <w:t>Appendix O</w:t>
      </w:r>
      <w:r w:rsidR="001663AE">
        <w:rPr>
          <w:rFonts w:eastAsia="Times New Roman" w:cs="Times New Roman"/>
          <w:sz w:val="22"/>
          <w:lang w:eastAsia="en-GB"/>
        </w:rPr>
        <w:t>.</w:t>
      </w:r>
    </w:p>
    <w:p w14:paraId="7DDACF4C" w14:textId="77777777" w:rsidR="001C0597" w:rsidRDefault="001C0597" w:rsidP="000A2884">
      <w:pPr>
        <w:jc w:val="both"/>
        <w:rPr>
          <w:rFonts w:eastAsia="Times New Roman" w:cs="Times New Roman"/>
          <w:sz w:val="22"/>
          <w:lang w:eastAsia="en-GB"/>
        </w:rPr>
      </w:pPr>
    </w:p>
    <w:p w14:paraId="42FBA23D" w14:textId="0F5DC0CD" w:rsidR="000A2884" w:rsidRDefault="001C0597" w:rsidP="000A2884">
      <w:pPr>
        <w:jc w:val="both"/>
        <w:rPr>
          <w:rFonts w:eastAsia="Times New Roman" w:cs="Times New Roman"/>
          <w:sz w:val="22"/>
          <w:lang w:eastAsia="en-GB"/>
        </w:rPr>
      </w:pPr>
      <w:r>
        <w:rPr>
          <w:rFonts w:eastAsia="Times New Roman" w:cs="Times New Roman"/>
          <w:sz w:val="22"/>
          <w:lang w:eastAsia="en-GB"/>
        </w:rPr>
        <w:t>As part of the approvals process for the OBC the Trust was asked to review the benefits as part of the FBC to improve cost benefit ratio and comply better with the Public Services (Social Value) Act, 2012.  To assist t</w:t>
      </w:r>
      <w:r w:rsidRPr="001C0597">
        <w:rPr>
          <w:rFonts w:eastAsia="Times New Roman" w:cs="Times New Roman"/>
          <w:sz w:val="22"/>
          <w:lang w:eastAsia="en-GB"/>
        </w:rPr>
        <w:t xml:space="preserve">he Trust has been grateful to have support from the PAGABO framework in identifying social benefits and also from the Social </w:t>
      </w:r>
      <w:r>
        <w:rPr>
          <w:rFonts w:eastAsia="Times New Roman" w:cs="Times New Roman"/>
          <w:sz w:val="22"/>
          <w:lang w:eastAsia="en-GB"/>
        </w:rPr>
        <w:t>Value</w:t>
      </w:r>
      <w:r w:rsidRPr="001C0597">
        <w:rPr>
          <w:rFonts w:eastAsia="Times New Roman" w:cs="Times New Roman"/>
          <w:sz w:val="22"/>
          <w:lang w:eastAsia="en-GB"/>
        </w:rPr>
        <w:t xml:space="preserve"> Engine jointly developed by Rose Regeneration and East Riding of Yorkshire Council.  This software assists in calculating what may have been unquantifiable social benefits by using financial proxies from reliable sources.</w:t>
      </w:r>
    </w:p>
    <w:p w14:paraId="436682EC" w14:textId="0B9EB166" w:rsidR="001C0597" w:rsidRDefault="001C0597" w:rsidP="000A2884">
      <w:pPr>
        <w:jc w:val="both"/>
        <w:rPr>
          <w:rFonts w:eastAsia="Times New Roman" w:cs="Times New Roman"/>
          <w:sz w:val="22"/>
          <w:lang w:eastAsia="en-GB"/>
        </w:rPr>
      </w:pPr>
    </w:p>
    <w:p w14:paraId="620843AF" w14:textId="5C09CF6D" w:rsidR="001C0597" w:rsidRDefault="001C0597" w:rsidP="000A2884">
      <w:pPr>
        <w:jc w:val="both"/>
        <w:rPr>
          <w:rFonts w:eastAsia="Times New Roman" w:cs="Times New Roman"/>
          <w:sz w:val="22"/>
          <w:lang w:eastAsia="en-GB"/>
        </w:rPr>
      </w:pPr>
      <w:r>
        <w:rPr>
          <w:rFonts w:eastAsia="Times New Roman" w:cs="Times New Roman"/>
          <w:sz w:val="22"/>
          <w:lang w:eastAsia="en-GB"/>
        </w:rPr>
        <w:t xml:space="preserve">In a financial </w:t>
      </w:r>
      <w:r w:rsidR="00D94565">
        <w:rPr>
          <w:rFonts w:eastAsia="Times New Roman" w:cs="Times New Roman"/>
          <w:sz w:val="22"/>
          <w:lang w:eastAsia="en-GB"/>
        </w:rPr>
        <w:t>appraisal,</w:t>
      </w:r>
      <w:r>
        <w:rPr>
          <w:rFonts w:eastAsia="Times New Roman" w:cs="Times New Roman"/>
          <w:sz w:val="22"/>
          <w:lang w:eastAsia="en-GB"/>
        </w:rPr>
        <w:t xml:space="preserve"> definite cash releasing benefits may be included to support any spending proposal.  Removing WTE staffing from a budget to support revenue for equipment or drugs for example.  In an economic appraisal a wide range of benefits should be considered to support with identifying the preferred way forwards from a range of options.  These include benefits that may </w:t>
      </w:r>
      <w:r w:rsidR="00D94565">
        <w:rPr>
          <w:rFonts w:eastAsia="Times New Roman" w:cs="Times New Roman"/>
          <w:sz w:val="22"/>
          <w:lang w:eastAsia="en-GB"/>
        </w:rPr>
        <w:t xml:space="preserve">not </w:t>
      </w:r>
      <w:r>
        <w:rPr>
          <w:rFonts w:eastAsia="Times New Roman" w:cs="Times New Roman"/>
          <w:sz w:val="22"/>
          <w:lang w:eastAsia="en-GB"/>
        </w:rPr>
        <w:t xml:space="preserve">be </w:t>
      </w:r>
      <w:r w:rsidR="00D94565">
        <w:rPr>
          <w:rFonts w:eastAsia="Times New Roman" w:cs="Times New Roman"/>
          <w:sz w:val="22"/>
          <w:lang w:eastAsia="en-GB"/>
        </w:rPr>
        <w:t xml:space="preserve">either </w:t>
      </w:r>
      <w:r>
        <w:rPr>
          <w:rFonts w:eastAsia="Times New Roman" w:cs="Times New Roman"/>
          <w:sz w:val="22"/>
          <w:lang w:eastAsia="en-GB"/>
        </w:rPr>
        <w:t xml:space="preserve">cash releasing or non-cash releasing but more societal in nature.  In order to quantify these benefits </w:t>
      </w:r>
      <w:r w:rsidR="00D94565">
        <w:rPr>
          <w:rFonts w:eastAsia="Times New Roman" w:cs="Times New Roman"/>
          <w:sz w:val="22"/>
          <w:lang w:eastAsia="en-GB"/>
        </w:rPr>
        <w:t xml:space="preserve">the Social Value Engine was used to find evidence from a range of sources which most closely matched the benefit identified (proxies).  This was then modified for the quantities involved in the PHB project (patients, staff </w:t>
      </w:r>
      <w:proofErr w:type="spellStart"/>
      <w:r w:rsidR="00D94565">
        <w:rPr>
          <w:rFonts w:eastAsia="Times New Roman" w:cs="Times New Roman"/>
          <w:sz w:val="22"/>
          <w:lang w:eastAsia="en-GB"/>
        </w:rPr>
        <w:t>etc</w:t>
      </w:r>
      <w:proofErr w:type="spellEnd"/>
      <w:r w:rsidR="00D94565">
        <w:rPr>
          <w:rFonts w:eastAsia="Times New Roman" w:cs="Times New Roman"/>
          <w:sz w:val="22"/>
          <w:lang w:eastAsia="en-GB"/>
        </w:rPr>
        <w:t>) and deflators applied:</w:t>
      </w:r>
    </w:p>
    <w:p w14:paraId="53B6E1AF" w14:textId="1194436F" w:rsidR="00D94565" w:rsidRDefault="00D94565" w:rsidP="00791F12">
      <w:pPr>
        <w:pStyle w:val="ListParagraph"/>
        <w:numPr>
          <w:ilvl w:val="0"/>
          <w:numId w:val="49"/>
        </w:numPr>
        <w:jc w:val="both"/>
        <w:rPr>
          <w:sz w:val="22"/>
        </w:rPr>
      </w:pPr>
      <w:r>
        <w:rPr>
          <w:sz w:val="22"/>
        </w:rPr>
        <w:t>deadweight – how much of the benefit might have been achieved without the intervention;</w:t>
      </w:r>
    </w:p>
    <w:p w14:paraId="7FEBBDBB" w14:textId="24E73CD5" w:rsidR="00D94565" w:rsidRDefault="00D94565" w:rsidP="00791F12">
      <w:pPr>
        <w:pStyle w:val="ListParagraph"/>
        <w:numPr>
          <w:ilvl w:val="0"/>
          <w:numId w:val="49"/>
        </w:numPr>
        <w:jc w:val="both"/>
        <w:rPr>
          <w:sz w:val="22"/>
        </w:rPr>
      </w:pPr>
      <w:r>
        <w:rPr>
          <w:sz w:val="22"/>
        </w:rPr>
        <w:t>leakage – how much of the benefit might have delivered an impact outside of the area intended;</w:t>
      </w:r>
    </w:p>
    <w:p w14:paraId="561578B7" w14:textId="26B763E9" w:rsidR="00D94565" w:rsidRDefault="00D94565" w:rsidP="00791F12">
      <w:pPr>
        <w:pStyle w:val="ListParagraph"/>
        <w:numPr>
          <w:ilvl w:val="0"/>
          <w:numId w:val="49"/>
        </w:numPr>
        <w:jc w:val="both"/>
        <w:rPr>
          <w:sz w:val="22"/>
        </w:rPr>
      </w:pPr>
      <w:r>
        <w:rPr>
          <w:sz w:val="22"/>
        </w:rPr>
        <w:t>attribution – the proportion of a benefit which might be claimed by others because they claim their activity also contributed to the benefit;</w:t>
      </w:r>
    </w:p>
    <w:p w14:paraId="6480A5FA" w14:textId="08EEA7BA" w:rsidR="00D94565" w:rsidRDefault="00D94565" w:rsidP="00791F12">
      <w:pPr>
        <w:pStyle w:val="ListParagraph"/>
        <w:numPr>
          <w:ilvl w:val="0"/>
          <w:numId w:val="49"/>
        </w:numPr>
        <w:jc w:val="both"/>
        <w:rPr>
          <w:sz w:val="22"/>
        </w:rPr>
      </w:pPr>
      <w:r>
        <w:rPr>
          <w:sz w:val="22"/>
        </w:rPr>
        <w:t>drop  off – the proportion of the outcome that will diminish / deflate over time;</w:t>
      </w:r>
    </w:p>
    <w:p w14:paraId="46A536DA" w14:textId="7EFF4256" w:rsidR="00D94565" w:rsidRPr="00D94565" w:rsidRDefault="00D94565" w:rsidP="00791F12">
      <w:pPr>
        <w:pStyle w:val="ListParagraph"/>
        <w:numPr>
          <w:ilvl w:val="0"/>
          <w:numId w:val="49"/>
        </w:numPr>
        <w:jc w:val="both"/>
        <w:rPr>
          <w:sz w:val="22"/>
        </w:rPr>
      </w:pPr>
      <w:proofErr w:type="gramStart"/>
      <w:r>
        <w:rPr>
          <w:sz w:val="22"/>
        </w:rPr>
        <w:t>displacement</w:t>
      </w:r>
      <w:proofErr w:type="gramEnd"/>
      <w:r>
        <w:rPr>
          <w:sz w:val="22"/>
        </w:rPr>
        <w:t xml:space="preserve"> – the amount of the benefit that may have been moved or displaced from somewhere else.</w:t>
      </w:r>
    </w:p>
    <w:p w14:paraId="4A8BE530" w14:textId="77777777" w:rsidR="000A2884" w:rsidRPr="000A2884" w:rsidRDefault="000A2884" w:rsidP="000A2884">
      <w:pPr>
        <w:jc w:val="both"/>
        <w:rPr>
          <w:rFonts w:eastAsia="Times New Roman" w:cs="Times New Roman"/>
          <w:sz w:val="22"/>
          <w:lang w:eastAsia="en-GB"/>
        </w:rPr>
      </w:pPr>
    </w:p>
    <w:p w14:paraId="1481F1A2" w14:textId="70D6052E" w:rsidR="000A2884" w:rsidRPr="000A2884" w:rsidRDefault="00D94565" w:rsidP="000A2884">
      <w:pPr>
        <w:jc w:val="both"/>
        <w:rPr>
          <w:rFonts w:eastAsia="Times New Roman" w:cs="Times New Roman"/>
          <w:sz w:val="22"/>
          <w:lang w:eastAsia="en-GB"/>
        </w:rPr>
      </w:pPr>
      <w:r>
        <w:rPr>
          <w:rFonts w:eastAsia="Times New Roman" w:cs="Times New Roman"/>
          <w:sz w:val="22"/>
          <w:lang w:eastAsia="en-GB"/>
        </w:rPr>
        <w:t>The result was a long list of anticipated benefits tempered to what should be achievable and scrutinised to make sure they were relevant at the correct impact.  As these benefits were all now largely quantified the cost benefit ratio was strengthened to demonstrate the best solution within the CIA.  The benefits register is given below.</w:t>
      </w:r>
    </w:p>
    <w:p w14:paraId="32F4E7B8" w14:textId="77777777" w:rsidR="001C0597" w:rsidRDefault="001C0597" w:rsidP="000A2884">
      <w:pPr>
        <w:spacing w:after="200"/>
        <w:rPr>
          <w:rFonts w:eastAsia="Times New Roman" w:cs="Times New Roman"/>
          <w:sz w:val="22"/>
          <w:lang w:eastAsia="en-GB"/>
        </w:rPr>
      </w:pPr>
    </w:p>
    <w:p w14:paraId="7A27A3F6" w14:textId="0641804F" w:rsidR="00D94565" w:rsidRDefault="00D94565" w:rsidP="000A2884">
      <w:pPr>
        <w:keepNext/>
        <w:keepLines/>
        <w:spacing w:before="240"/>
        <w:outlineLvl w:val="0"/>
        <w:rPr>
          <w:rFonts w:asciiTheme="majorHAnsi" w:eastAsia="Times New Roman" w:hAnsiTheme="majorHAnsi" w:cstheme="majorBidi"/>
          <w:color w:val="365F91" w:themeColor="accent1" w:themeShade="BF"/>
          <w:sz w:val="32"/>
          <w:szCs w:val="32"/>
          <w:lang w:eastAsia="en-GB"/>
        </w:rPr>
        <w:sectPr w:rsidR="00D94565" w:rsidSect="004C602C">
          <w:pgSz w:w="11906" w:h="16838"/>
          <w:pgMar w:top="1440" w:right="1418" w:bottom="1440" w:left="1418" w:header="709" w:footer="709" w:gutter="0"/>
          <w:cols w:space="708"/>
          <w:titlePg/>
          <w:docGrid w:linePitch="360"/>
        </w:sectPr>
      </w:pPr>
      <w:bookmarkStart w:id="92" w:name="_Toc76551128"/>
      <w:bookmarkStart w:id="93" w:name="_Toc96330831"/>
    </w:p>
    <w:p w14:paraId="79722BCF" w14:textId="2B4110A0" w:rsidR="00D94565" w:rsidRDefault="00D94565" w:rsidP="000A2884">
      <w:pPr>
        <w:keepNext/>
        <w:keepLines/>
        <w:spacing w:before="240"/>
        <w:outlineLvl w:val="0"/>
        <w:rPr>
          <w:rFonts w:asciiTheme="majorHAnsi" w:eastAsia="Times New Roman" w:hAnsiTheme="majorHAnsi" w:cstheme="majorBidi"/>
          <w:color w:val="365F91" w:themeColor="accent1" w:themeShade="BF"/>
          <w:sz w:val="32"/>
          <w:szCs w:val="32"/>
          <w:lang w:eastAsia="en-GB"/>
        </w:rPr>
      </w:pPr>
    </w:p>
    <w:tbl>
      <w:tblPr>
        <w:tblW w:w="0" w:type="auto"/>
        <w:tblLayout w:type="fixed"/>
        <w:tblLook w:val="04A0" w:firstRow="1" w:lastRow="0" w:firstColumn="1" w:lastColumn="0" w:noHBand="0" w:noVBand="1"/>
      </w:tblPr>
      <w:tblGrid>
        <w:gridCol w:w="628"/>
        <w:gridCol w:w="2061"/>
        <w:gridCol w:w="2976"/>
        <w:gridCol w:w="1560"/>
        <w:gridCol w:w="1842"/>
        <w:gridCol w:w="1276"/>
        <w:gridCol w:w="1134"/>
        <w:gridCol w:w="992"/>
        <w:gridCol w:w="1479"/>
      </w:tblGrid>
      <w:tr w:rsidR="00795C87" w:rsidRPr="00795C87" w14:paraId="0E0E35A0" w14:textId="77777777" w:rsidTr="00795C87">
        <w:trPr>
          <w:trHeight w:val="462"/>
        </w:trPr>
        <w:tc>
          <w:tcPr>
            <w:tcW w:w="628" w:type="dxa"/>
            <w:tcBorders>
              <w:top w:val="single" w:sz="4" w:space="0" w:color="auto"/>
              <w:left w:val="single" w:sz="4" w:space="0" w:color="auto"/>
              <w:bottom w:val="single" w:sz="4" w:space="0" w:color="auto"/>
              <w:right w:val="single" w:sz="4" w:space="0" w:color="auto"/>
            </w:tcBorders>
            <w:shd w:val="clear" w:color="000000" w:fill="00008B"/>
            <w:hideMark/>
          </w:tcPr>
          <w:p w14:paraId="144B8E93" w14:textId="77777777" w:rsidR="00795C87" w:rsidRPr="00795C87" w:rsidRDefault="00795C87" w:rsidP="00795C87">
            <w:pPr>
              <w:rPr>
                <w:rFonts w:eastAsia="Times New Roman" w:cs="Arial"/>
                <w:b/>
                <w:bCs/>
                <w:color w:val="FFFFFF"/>
                <w:sz w:val="18"/>
                <w:szCs w:val="18"/>
                <w:lang w:eastAsia="en-GB"/>
              </w:rPr>
            </w:pPr>
            <w:r w:rsidRPr="00795C87">
              <w:rPr>
                <w:rFonts w:eastAsia="Times New Roman" w:cs="Arial"/>
                <w:b/>
                <w:bCs/>
                <w:color w:val="FFFFFF"/>
                <w:sz w:val="18"/>
                <w:szCs w:val="18"/>
                <w:lang w:eastAsia="en-GB"/>
              </w:rPr>
              <w:t>Benefit Number</w:t>
            </w:r>
          </w:p>
        </w:tc>
        <w:tc>
          <w:tcPr>
            <w:tcW w:w="2061" w:type="dxa"/>
            <w:tcBorders>
              <w:top w:val="single" w:sz="4" w:space="0" w:color="auto"/>
              <w:left w:val="nil"/>
              <w:bottom w:val="single" w:sz="4" w:space="0" w:color="auto"/>
              <w:right w:val="single" w:sz="4" w:space="0" w:color="auto"/>
            </w:tcBorders>
            <w:shd w:val="clear" w:color="000000" w:fill="00008B"/>
            <w:hideMark/>
          </w:tcPr>
          <w:p w14:paraId="31A953E0" w14:textId="77777777" w:rsidR="00795C87" w:rsidRPr="00795C87" w:rsidRDefault="00795C87" w:rsidP="00795C87">
            <w:pPr>
              <w:rPr>
                <w:rFonts w:eastAsia="Times New Roman" w:cs="Arial"/>
                <w:b/>
                <w:bCs/>
                <w:color w:val="FFFFFF"/>
                <w:sz w:val="18"/>
                <w:szCs w:val="18"/>
                <w:lang w:eastAsia="en-GB"/>
              </w:rPr>
            </w:pPr>
            <w:r w:rsidRPr="00795C87">
              <w:rPr>
                <w:rFonts w:eastAsia="Times New Roman" w:cs="Arial"/>
                <w:b/>
                <w:bCs/>
                <w:color w:val="FFFFFF"/>
                <w:sz w:val="18"/>
                <w:szCs w:val="18"/>
                <w:lang w:eastAsia="en-GB"/>
              </w:rPr>
              <w:t>Title</w:t>
            </w:r>
          </w:p>
        </w:tc>
        <w:tc>
          <w:tcPr>
            <w:tcW w:w="2976" w:type="dxa"/>
            <w:tcBorders>
              <w:top w:val="single" w:sz="4" w:space="0" w:color="auto"/>
              <w:left w:val="nil"/>
              <w:bottom w:val="single" w:sz="4" w:space="0" w:color="auto"/>
              <w:right w:val="single" w:sz="4" w:space="0" w:color="auto"/>
            </w:tcBorders>
            <w:shd w:val="clear" w:color="000000" w:fill="00008B"/>
            <w:hideMark/>
          </w:tcPr>
          <w:p w14:paraId="4803943D" w14:textId="77777777" w:rsidR="00795C87" w:rsidRPr="00795C87" w:rsidRDefault="00795C87" w:rsidP="00795C87">
            <w:pPr>
              <w:rPr>
                <w:rFonts w:eastAsia="Times New Roman" w:cs="Arial"/>
                <w:b/>
                <w:bCs/>
                <w:color w:val="FFFFFF"/>
                <w:sz w:val="18"/>
                <w:szCs w:val="18"/>
                <w:lang w:eastAsia="en-GB"/>
              </w:rPr>
            </w:pPr>
            <w:r w:rsidRPr="00795C87">
              <w:rPr>
                <w:rFonts w:eastAsia="Times New Roman" w:cs="Arial"/>
                <w:b/>
                <w:bCs/>
                <w:color w:val="FFFFFF"/>
                <w:sz w:val="18"/>
                <w:szCs w:val="18"/>
                <w:lang w:eastAsia="en-GB"/>
              </w:rPr>
              <w:t>Description</w:t>
            </w:r>
          </w:p>
        </w:tc>
        <w:tc>
          <w:tcPr>
            <w:tcW w:w="1560" w:type="dxa"/>
            <w:tcBorders>
              <w:top w:val="single" w:sz="4" w:space="0" w:color="auto"/>
              <w:left w:val="nil"/>
              <w:bottom w:val="single" w:sz="4" w:space="0" w:color="auto"/>
              <w:right w:val="single" w:sz="4" w:space="0" w:color="auto"/>
            </w:tcBorders>
            <w:shd w:val="clear" w:color="000000" w:fill="00008B"/>
            <w:hideMark/>
          </w:tcPr>
          <w:p w14:paraId="4C5AB629" w14:textId="77777777" w:rsidR="00795C87" w:rsidRPr="00795C87" w:rsidRDefault="00795C87" w:rsidP="00795C87">
            <w:pPr>
              <w:rPr>
                <w:rFonts w:eastAsia="Times New Roman" w:cs="Arial"/>
                <w:b/>
                <w:bCs/>
                <w:color w:val="FFFFFF"/>
                <w:sz w:val="18"/>
                <w:szCs w:val="18"/>
                <w:lang w:eastAsia="en-GB"/>
              </w:rPr>
            </w:pPr>
            <w:r w:rsidRPr="00795C87">
              <w:rPr>
                <w:rFonts w:eastAsia="Times New Roman" w:cs="Arial"/>
                <w:b/>
                <w:bCs/>
                <w:color w:val="FFFFFF"/>
                <w:sz w:val="18"/>
                <w:szCs w:val="18"/>
                <w:lang w:eastAsia="en-GB"/>
              </w:rPr>
              <w:t>Measure / Baseline / Method</w:t>
            </w:r>
          </w:p>
        </w:tc>
        <w:tc>
          <w:tcPr>
            <w:tcW w:w="1842" w:type="dxa"/>
            <w:tcBorders>
              <w:top w:val="single" w:sz="4" w:space="0" w:color="auto"/>
              <w:left w:val="nil"/>
              <w:bottom w:val="single" w:sz="4" w:space="0" w:color="auto"/>
              <w:right w:val="single" w:sz="4" w:space="0" w:color="auto"/>
            </w:tcBorders>
            <w:shd w:val="clear" w:color="000000" w:fill="00008B"/>
            <w:hideMark/>
          </w:tcPr>
          <w:p w14:paraId="4F0B201B" w14:textId="77777777" w:rsidR="00795C87" w:rsidRPr="00795C87" w:rsidRDefault="00795C87" w:rsidP="00795C87">
            <w:pPr>
              <w:rPr>
                <w:rFonts w:eastAsia="Times New Roman" w:cs="Arial"/>
                <w:b/>
                <w:bCs/>
                <w:color w:val="FFFFFF"/>
                <w:sz w:val="18"/>
                <w:szCs w:val="18"/>
                <w:lang w:eastAsia="en-GB"/>
              </w:rPr>
            </w:pPr>
            <w:r w:rsidRPr="00795C87">
              <w:rPr>
                <w:rFonts w:eastAsia="Times New Roman" w:cs="Arial"/>
                <w:b/>
                <w:bCs/>
                <w:color w:val="FFFFFF"/>
                <w:sz w:val="18"/>
                <w:szCs w:val="18"/>
                <w:lang w:eastAsia="en-GB"/>
              </w:rPr>
              <w:t>Calculation of Benefit (</w:t>
            </w:r>
            <w:proofErr w:type="spellStart"/>
            <w:r w:rsidRPr="00795C87">
              <w:rPr>
                <w:rFonts w:eastAsia="Times New Roman" w:cs="Arial"/>
                <w:b/>
                <w:bCs/>
                <w:color w:val="FFFFFF"/>
                <w:sz w:val="18"/>
                <w:szCs w:val="18"/>
                <w:lang w:eastAsia="en-GB"/>
              </w:rPr>
              <w:t>exc</w:t>
            </w:r>
            <w:proofErr w:type="spellEnd"/>
            <w:r w:rsidRPr="00795C87">
              <w:rPr>
                <w:rFonts w:eastAsia="Times New Roman" w:cs="Arial"/>
                <w:b/>
                <w:bCs/>
                <w:color w:val="FFFFFF"/>
                <w:sz w:val="18"/>
                <w:szCs w:val="18"/>
                <w:lang w:eastAsia="en-GB"/>
              </w:rPr>
              <w:t xml:space="preserve"> VAT)</w:t>
            </w:r>
          </w:p>
        </w:tc>
        <w:tc>
          <w:tcPr>
            <w:tcW w:w="1276" w:type="dxa"/>
            <w:tcBorders>
              <w:top w:val="single" w:sz="4" w:space="0" w:color="auto"/>
              <w:left w:val="nil"/>
              <w:bottom w:val="single" w:sz="4" w:space="0" w:color="auto"/>
              <w:right w:val="single" w:sz="4" w:space="0" w:color="auto"/>
            </w:tcBorders>
            <w:shd w:val="clear" w:color="000000" w:fill="00008B"/>
            <w:hideMark/>
          </w:tcPr>
          <w:p w14:paraId="78DB8425" w14:textId="77777777" w:rsidR="00795C87" w:rsidRPr="00795C87" w:rsidRDefault="00795C87" w:rsidP="00795C87">
            <w:pPr>
              <w:rPr>
                <w:rFonts w:eastAsia="Times New Roman" w:cs="Arial"/>
                <w:b/>
                <w:bCs/>
                <w:color w:val="FFFFFF"/>
                <w:sz w:val="18"/>
                <w:szCs w:val="18"/>
                <w:lang w:eastAsia="en-GB"/>
              </w:rPr>
            </w:pPr>
            <w:r w:rsidRPr="00795C87">
              <w:rPr>
                <w:rFonts w:eastAsia="Times New Roman" w:cs="Arial"/>
                <w:b/>
                <w:bCs/>
                <w:color w:val="FFFFFF"/>
                <w:sz w:val="18"/>
                <w:szCs w:val="18"/>
                <w:lang w:eastAsia="en-GB"/>
              </w:rPr>
              <w:t>Data Source</w:t>
            </w:r>
          </w:p>
        </w:tc>
        <w:tc>
          <w:tcPr>
            <w:tcW w:w="1134" w:type="dxa"/>
            <w:tcBorders>
              <w:top w:val="single" w:sz="4" w:space="0" w:color="auto"/>
              <w:left w:val="nil"/>
              <w:bottom w:val="single" w:sz="4" w:space="0" w:color="auto"/>
              <w:right w:val="single" w:sz="4" w:space="0" w:color="auto"/>
            </w:tcBorders>
            <w:shd w:val="clear" w:color="000000" w:fill="00008B"/>
            <w:hideMark/>
          </w:tcPr>
          <w:p w14:paraId="18698591" w14:textId="77777777" w:rsidR="00795C87" w:rsidRPr="00795C87" w:rsidRDefault="00795C87" w:rsidP="00795C87">
            <w:pPr>
              <w:rPr>
                <w:rFonts w:eastAsia="Times New Roman" w:cs="Arial"/>
                <w:b/>
                <w:bCs/>
                <w:color w:val="FFFFFF"/>
                <w:sz w:val="18"/>
                <w:szCs w:val="18"/>
                <w:lang w:eastAsia="en-GB"/>
              </w:rPr>
            </w:pPr>
            <w:r w:rsidRPr="00795C87">
              <w:rPr>
                <w:rFonts w:eastAsia="Times New Roman" w:cs="Arial"/>
                <w:b/>
                <w:bCs/>
                <w:color w:val="FFFFFF"/>
                <w:sz w:val="18"/>
                <w:szCs w:val="18"/>
                <w:lang w:eastAsia="en-GB"/>
              </w:rPr>
              <w:t>Collection Interval  /</w:t>
            </w:r>
            <w:r w:rsidRPr="00795C87">
              <w:rPr>
                <w:rFonts w:eastAsia="Times New Roman" w:cs="Arial"/>
                <w:b/>
                <w:bCs/>
                <w:color w:val="FFFFFF"/>
                <w:sz w:val="18"/>
                <w:szCs w:val="18"/>
                <w:lang w:eastAsia="en-GB"/>
              </w:rPr>
              <w:br/>
              <w:t>Frequency</w:t>
            </w:r>
          </w:p>
        </w:tc>
        <w:tc>
          <w:tcPr>
            <w:tcW w:w="992" w:type="dxa"/>
            <w:tcBorders>
              <w:top w:val="single" w:sz="4" w:space="0" w:color="auto"/>
              <w:left w:val="nil"/>
              <w:bottom w:val="single" w:sz="4" w:space="0" w:color="auto"/>
              <w:right w:val="single" w:sz="4" w:space="0" w:color="auto"/>
            </w:tcBorders>
            <w:shd w:val="clear" w:color="000000" w:fill="00008B"/>
            <w:hideMark/>
          </w:tcPr>
          <w:p w14:paraId="2335C48C" w14:textId="77777777" w:rsidR="00795C87" w:rsidRPr="00795C87" w:rsidRDefault="00795C87" w:rsidP="00795C87">
            <w:pPr>
              <w:rPr>
                <w:rFonts w:eastAsia="Times New Roman" w:cs="Arial"/>
                <w:b/>
                <w:bCs/>
                <w:color w:val="FFFFFF"/>
                <w:sz w:val="18"/>
                <w:szCs w:val="18"/>
                <w:lang w:eastAsia="en-GB"/>
              </w:rPr>
            </w:pPr>
            <w:r w:rsidRPr="00795C87">
              <w:rPr>
                <w:rFonts w:eastAsia="Times New Roman" w:cs="Arial"/>
                <w:b/>
                <w:bCs/>
                <w:color w:val="FFFFFF"/>
                <w:sz w:val="18"/>
                <w:szCs w:val="18"/>
                <w:lang w:eastAsia="en-GB"/>
              </w:rPr>
              <w:t>Responsible Organisation</w:t>
            </w:r>
          </w:p>
        </w:tc>
        <w:tc>
          <w:tcPr>
            <w:tcW w:w="1479" w:type="dxa"/>
            <w:tcBorders>
              <w:top w:val="single" w:sz="4" w:space="0" w:color="auto"/>
              <w:left w:val="nil"/>
              <w:bottom w:val="single" w:sz="4" w:space="0" w:color="auto"/>
              <w:right w:val="single" w:sz="4" w:space="0" w:color="auto"/>
            </w:tcBorders>
            <w:shd w:val="clear" w:color="000000" w:fill="00008B"/>
            <w:hideMark/>
          </w:tcPr>
          <w:p w14:paraId="60C20387" w14:textId="77777777" w:rsidR="00795C87" w:rsidRPr="00795C87" w:rsidRDefault="00795C87" w:rsidP="00795C87">
            <w:pPr>
              <w:rPr>
                <w:rFonts w:eastAsia="Times New Roman" w:cs="Arial"/>
                <w:b/>
                <w:bCs/>
                <w:color w:val="FFFFFF"/>
                <w:sz w:val="18"/>
                <w:szCs w:val="18"/>
                <w:lang w:eastAsia="en-GB"/>
              </w:rPr>
            </w:pPr>
            <w:r w:rsidRPr="00795C87">
              <w:rPr>
                <w:rFonts w:eastAsia="Times New Roman" w:cs="Arial"/>
                <w:b/>
                <w:bCs/>
                <w:color w:val="FFFFFF"/>
                <w:sz w:val="18"/>
                <w:szCs w:val="18"/>
                <w:lang w:eastAsia="en-GB"/>
              </w:rPr>
              <w:t>Responsible Officer</w:t>
            </w:r>
          </w:p>
        </w:tc>
      </w:tr>
      <w:tr w:rsidR="00795C87" w:rsidRPr="00795C87" w14:paraId="0E8783A4" w14:textId="77777777" w:rsidTr="00795C87">
        <w:trPr>
          <w:trHeight w:val="720"/>
        </w:trPr>
        <w:tc>
          <w:tcPr>
            <w:tcW w:w="628" w:type="dxa"/>
            <w:tcBorders>
              <w:top w:val="nil"/>
              <w:left w:val="single" w:sz="4" w:space="0" w:color="auto"/>
              <w:bottom w:val="single" w:sz="4" w:space="0" w:color="auto"/>
              <w:right w:val="single" w:sz="4" w:space="0" w:color="auto"/>
            </w:tcBorders>
            <w:shd w:val="clear" w:color="auto" w:fill="auto"/>
            <w:hideMark/>
          </w:tcPr>
          <w:p w14:paraId="522BFDF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CRB1</w:t>
            </w:r>
          </w:p>
        </w:tc>
        <w:tc>
          <w:tcPr>
            <w:tcW w:w="2061" w:type="dxa"/>
            <w:tcBorders>
              <w:top w:val="nil"/>
              <w:left w:val="nil"/>
              <w:bottom w:val="single" w:sz="4" w:space="0" w:color="auto"/>
              <w:right w:val="single" w:sz="4" w:space="0" w:color="auto"/>
            </w:tcBorders>
            <w:shd w:val="clear" w:color="auto" w:fill="auto"/>
            <w:hideMark/>
          </w:tcPr>
          <w:p w14:paraId="7CBAA11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Lower staff costs due to less reliance on agency staffing</w:t>
            </w:r>
          </w:p>
        </w:tc>
        <w:tc>
          <w:tcPr>
            <w:tcW w:w="2976" w:type="dxa"/>
            <w:tcBorders>
              <w:top w:val="nil"/>
              <w:left w:val="nil"/>
              <w:bottom w:val="single" w:sz="4" w:space="0" w:color="auto"/>
              <w:right w:val="single" w:sz="4" w:space="0" w:color="auto"/>
            </w:tcBorders>
            <w:shd w:val="clear" w:color="auto" w:fill="auto"/>
            <w:hideMark/>
          </w:tcPr>
          <w:p w14:paraId="1EC3616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 new clinical model, with shared workforce between acute and community services, based within a new, purpose build department will improve resilience and recruitment, leading to reduced agency costs</w:t>
            </w:r>
          </w:p>
        </w:tc>
        <w:tc>
          <w:tcPr>
            <w:tcW w:w="1560" w:type="dxa"/>
            <w:tcBorders>
              <w:top w:val="nil"/>
              <w:left w:val="nil"/>
              <w:bottom w:val="single" w:sz="4" w:space="0" w:color="auto"/>
              <w:right w:val="single" w:sz="4" w:space="0" w:color="auto"/>
            </w:tcBorders>
            <w:shd w:val="clear" w:color="auto" w:fill="auto"/>
            <w:hideMark/>
          </w:tcPr>
          <w:p w14:paraId="487B6E5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Agency spend within ED</w:t>
            </w:r>
          </w:p>
        </w:tc>
        <w:tc>
          <w:tcPr>
            <w:tcW w:w="1842" w:type="dxa"/>
            <w:tcBorders>
              <w:top w:val="nil"/>
              <w:left w:val="nil"/>
              <w:bottom w:val="single" w:sz="4" w:space="0" w:color="auto"/>
              <w:right w:val="single" w:sz="4" w:space="0" w:color="auto"/>
            </w:tcBorders>
            <w:shd w:val="clear" w:color="auto" w:fill="auto"/>
            <w:hideMark/>
          </w:tcPr>
          <w:p w14:paraId="424446C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£944,195</w:t>
            </w:r>
          </w:p>
        </w:tc>
        <w:tc>
          <w:tcPr>
            <w:tcW w:w="1276" w:type="dxa"/>
            <w:tcBorders>
              <w:top w:val="nil"/>
              <w:left w:val="nil"/>
              <w:bottom w:val="single" w:sz="4" w:space="0" w:color="auto"/>
              <w:right w:val="single" w:sz="4" w:space="0" w:color="auto"/>
            </w:tcBorders>
            <w:shd w:val="clear" w:color="auto" w:fill="auto"/>
            <w:hideMark/>
          </w:tcPr>
          <w:p w14:paraId="505D592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Finance</w:t>
            </w:r>
          </w:p>
        </w:tc>
        <w:tc>
          <w:tcPr>
            <w:tcW w:w="1134" w:type="dxa"/>
            <w:tcBorders>
              <w:top w:val="nil"/>
              <w:left w:val="nil"/>
              <w:bottom w:val="single" w:sz="4" w:space="0" w:color="auto"/>
              <w:right w:val="single" w:sz="4" w:space="0" w:color="auto"/>
            </w:tcBorders>
            <w:shd w:val="clear" w:color="auto" w:fill="auto"/>
            <w:hideMark/>
          </w:tcPr>
          <w:p w14:paraId="2832F55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Monthly</w:t>
            </w:r>
          </w:p>
        </w:tc>
        <w:tc>
          <w:tcPr>
            <w:tcW w:w="992" w:type="dxa"/>
            <w:tcBorders>
              <w:top w:val="nil"/>
              <w:left w:val="nil"/>
              <w:bottom w:val="single" w:sz="4" w:space="0" w:color="auto"/>
              <w:right w:val="single" w:sz="4" w:space="0" w:color="auto"/>
            </w:tcBorders>
            <w:shd w:val="clear" w:color="auto" w:fill="auto"/>
            <w:hideMark/>
          </w:tcPr>
          <w:p w14:paraId="45FB6E0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59B84DA4"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Medicine Divisional Managing Director</w:t>
            </w:r>
          </w:p>
        </w:tc>
      </w:tr>
      <w:tr w:rsidR="00795C87" w:rsidRPr="00795C87" w14:paraId="2835230B" w14:textId="77777777" w:rsidTr="00795C87">
        <w:trPr>
          <w:trHeight w:val="510"/>
        </w:trPr>
        <w:tc>
          <w:tcPr>
            <w:tcW w:w="628" w:type="dxa"/>
            <w:tcBorders>
              <w:top w:val="nil"/>
              <w:left w:val="single" w:sz="4" w:space="0" w:color="auto"/>
              <w:bottom w:val="single" w:sz="4" w:space="0" w:color="auto"/>
              <w:right w:val="single" w:sz="4" w:space="0" w:color="auto"/>
            </w:tcBorders>
            <w:shd w:val="clear" w:color="auto" w:fill="auto"/>
            <w:hideMark/>
          </w:tcPr>
          <w:p w14:paraId="7FD1F61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CRB2</w:t>
            </w:r>
          </w:p>
        </w:tc>
        <w:tc>
          <w:tcPr>
            <w:tcW w:w="2061" w:type="dxa"/>
            <w:tcBorders>
              <w:top w:val="nil"/>
              <w:left w:val="nil"/>
              <w:bottom w:val="single" w:sz="4" w:space="0" w:color="auto"/>
              <w:right w:val="single" w:sz="4" w:space="0" w:color="auto"/>
            </w:tcBorders>
            <w:shd w:val="clear" w:color="auto" w:fill="auto"/>
            <w:hideMark/>
          </w:tcPr>
          <w:p w14:paraId="34DB473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Improved running costs- reduction in ongoing maintenance </w:t>
            </w:r>
          </w:p>
        </w:tc>
        <w:tc>
          <w:tcPr>
            <w:tcW w:w="2976" w:type="dxa"/>
            <w:tcBorders>
              <w:top w:val="nil"/>
              <w:left w:val="nil"/>
              <w:bottom w:val="single" w:sz="4" w:space="0" w:color="auto"/>
              <w:right w:val="single" w:sz="4" w:space="0" w:color="auto"/>
            </w:tcBorders>
            <w:shd w:val="clear" w:color="auto" w:fill="auto"/>
            <w:hideMark/>
          </w:tcPr>
          <w:p w14:paraId="5B4902D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Reduction in ongoing maintenance post implementation due to newer accommodation</w:t>
            </w:r>
          </w:p>
        </w:tc>
        <w:tc>
          <w:tcPr>
            <w:tcW w:w="1560" w:type="dxa"/>
            <w:tcBorders>
              <w:top w:val="nil"/>
              <w:left w:val="nil"/>
              <w:bottom w:val="single" w:sz="4" w:space="0" w:color="auto"/>
              <w:right w:val="single" w:sz="4" w:space="0" w:color="auto"/>
            </w:tcBorders>
            <w:shd w:val="clear" w:color="auto" w:fill="auto"/>
            <w:hideMark/>
          </w:tcPr>
          <w:p w14:paraId="1AFEF2D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Estates &amp; Facilities budget</w:t>
            </w:r>
          </w:p>
        </w:tc>
        <w:tc>
          <w:tcPr>
            <w:tcW w:w="1842" w:type="dxa"/>
            <w:tcBorders>
              <w:top w:val="nil"/>
              <w:left w:val="nil"/>
              <w:bottom w:val="single" w:sz="4" w:space="0" w:color="auto"/>
              <w:right w:val="single" w:sz="4" w:space="0" w:color="auto"/>
            </w:tcBorders>
            <w:shd w:val="clear" w:color="auto" w:fill="auto"/>
            <w:hideMark/>
          </w:tcPr>
          <w:p w14:paraId="41B6B17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£41,667</w:t>
            </w:r>
          </w:p>
        </w:tc>
        <w:tc>
          <w:tcPr>
            <w:tcW w:w="1276" w:type="dxa"/>
            <w:tcBorders>
              <w:top w:val="nil"/>
              <w:left w:val="nil"/>
              <w:bottom w:val="single" w:sz="4" w:space="0" w:color="auto"/>
              <w:right w:val="single" w:sz="4" w:space="0" w:color="auto"/>
            </w:tcBorders>
            <w:shd w:val="clear" w:color="auto" w:fill="auto"/>
            <w:hideMark/>
          </w:tcPr>
          <w:p w14:paraId="18C3052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Estates</w:t>
            </w:r>
          </w:p>
        </w:tc>
        <w:tc>
          <w:tcPr>
            <w:tcW w:w="1134" w:type="dxa"/>
            <w:tcBorders>
              <w:top w:val="nil"/>
              <w:left w:val="nil"/>
              <w:bottom w:val="single" w:sz="4" w:space="0" w:color="auto"/>
              <w:right w:val="single" w:sz="4" w:space="0" w:color="auto"/>
            </w:tcBorders>
            <w:shd w:val="clear" w:color="auto" w:fill="auto"/>
            <w:hideMark/>
          </w:tcPr>
          <w:p w14:paraId="0CA8E09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Quarterly</w:t>
            </w:r>
          </w:p>
        </w:tc>
        <w:tc>
          <w:tcPr>
            <w:tcW w:w="992" w:type="dxa"/>
            <w:tcBorders>
              <w:top w:val="nil"/>
              <w:left w:val="nil"/>
              <w:bottom w:val="single" w:sz="4" w:space="0" w:color="auto"/>
              <w:right w:val="single" w:sz="4" w:space="0" w:color="auto"/>
            </w:tcBorders>
            <w:shd w:val="clear" w:color="auto" w:fill="auto"/>
            <w:hideMark/>
          </w:tcPr>
          <w:p w14:paraId="45BBCDC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50D2207C"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Director of Estates &amp; Facilities</w:t>
            </w:r>
          </w:p>
        </w:tc>
      </w:tr>
      <w:tr w:rsidR="00795C87" w:rsidRPr="00795C87" w14:paraId="47BF68A8" w14:textId="77777777" w:rsidTr="00795C87">
        <w:trPr>
          <w:trHeight w:val="510"/>
        </w:trPr>
        <w:tc>
          <w:tcPr>
            <w:tcW w:w="628" w:type="dxa"/>
            <w:tcBorders>
              <w:top w:val="nil"/>
              <w:left w:val="single" w:sz="4" w:space="0" w:color="auto"/>
              <w:bottom w:val="single" w:sz="4" w:space="0" w:color="auto"/>
              <w:right w:val="single" w:sz="4" w:space="0" w:color="auto"/>
            </w:tcBorders>
            <w:shd w:val="clear" w:color="auto" w:fill="auto"/>
            <w:hideMark/>
          </w:tcPr>
          <w:p w14:paraId="198E295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CRB3</w:t>
            </w:r>
          </w:p>
        </w:tc>
        <w:tc>
          <w:tcPr>
            <w:tcW w:w="2061" w:type="dxa"/>
            <w:tcBorders>
              <w:top w:val="nil"/>
              <w:left w:val="nil"/>
              <w:bottom w:val="single" w:sz="4" w:space="0" w:color="auto"/>
              <w:right w:val="single" w:sz="4" w:space="0" w:color="auto"/>
            </w:tcBorders>
            <w:shd w:val="clear" w:color="auto" w:fill="auto"/>
            <w:hideMark/>
          </w:tcPr>
          <w:p w14:paraId="7DD518B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running costs of a new build</w:t>
            </w:r>
          </w:p>
        </w:tc>
        <w:tc>
          <w:tcPr>
            <w:tcW w:w="2976" w:type="dxa"/>
            <w:tcBorders>
              <w:top w:val="nil"/>
              <w:left w:val="nil"/>
              <w:bottom w:val="single" w:sz="4" w:space="0" w:color="auto"/>
              <w:right w:val="single" w:sz="4" w:space="0" w:color="auto"/>
            </w:tcBorders>
            <w:shd w:val="clear" w:color="auto" w:fill="auto"/>
            <w:hideMark/>
          </w:tcPr>
          <w:p w14:paraId="7321249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New build or refurbished accommodation will reduce the costs of energy by using modern building methods and zero carbon standards</w:t>
            </w:r>
          </w:p>
        </w:tc>
        <w:tc>
          <w:tcPr>
            <w:tcW w:w="1560" w:type="dxa"/>
            <w:tcBorders>
              <w:top w:val="nil"/>
              <w:left w:val="nil"/>
              <w:bottom w:val="single" w:sz="4" w:space="0" w:color="auto"/>
              <w:right w:val="single" w:sz="4" w:space="0" w:color="auto"/>
            </w:tcBorders>
            <w:shd w:val="clear" w:color="auto" w:fill="auto"/>
            <w:hideMark/>
          </w:tcPr>
          <w:p w14:paraId="5985195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Estates &amp; Facilities budget</w:t>
            </w:r>
          </w:p>
        </w:tc>
        <w:tc>
          <w:tcPr>
            <w:tcW w:w="1842" w:type="dxa"/>
            <w:tcBorders>
              <w:top w:val="nil"/>
              <w:left w:val="nil"/>
              <w:bottom w:val="single" w:sz="4" w:space="0" w:color="auto"/>
              <w:right w:val="single" w:sz="4" w:space="0" w:color="auto"/>
            </w:tcBorders>
            <w:shd w:val="clear" w:color="auto" w:fill="auto"/>
            <w:hideMark/>
          </w:tcPr>
          <w:p w14:paraId="622A9EE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£41,667</w:t>
            </w:r>
          </w:p>
        </w:tc>
        <w:tc>
          <w:tcPr>
            <w:tcW w:w="1276" w:type="dxa"/>
            <w:tcBorders>
              <w:top w:val="nil"/>
              <w:left w:val="nil"/>
              <w:bottom w:val="single" w:sz="4" w:space="0" w:color="auto"/>
              <w:right w:val="single" w:sz="4" w:space="0" w:color="auto"/>
            </w:tcBorders>
            <w:shd w:val="clear" w:color="auto" w:fill="auto"/>
            <w:hideMark/>
          </w:tcPr>
          <w:p w14:paraId="18201FB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Estates</w:t>
            </w:r>
          </w:p>
        </w:tc>
        <w:tc>
          <w:tcPr>
            <w:tcW w:w="1134" w:type="dxa"/>
            <w:tcBorders>
              <w:top w:val="nil"/>
              <w:left w:val="nil"/>
              <w:bottom w:val="single" w:sz="4" w:space="0" w:color="auto"/>
              <w:right w:val="single" w:sz="4" w:space="0" w:color="auto"/>
            </w:tcBorders>
            <w:shd w:val="clear" w:color="auto" w:fill="auto"/>
            <w:hideMark/>
          </w:tcPr>
          <w:p w14:paraId="236DE17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Quarterly</w:t>
            </w:r>
          </w:p>
        </w:tc>
        <w:tc>
          <w:tcPr>
            <w:tcW w:w="992" w:type="dxa"/>
            <w:tcBorders>
              <w:top w:val="nil"/>
              <w:left w:val="nil"/>
              <w:bottom w:val="single" w:sz="4" w:space="0" w:color="auto"/>
              <w:right w:val="single" w:sz="4" w:space="0" w:color="auto"/>
            </w:tcBorders>
            <w:shd w:val="clear" w:color="auto" w:fill="auto"/>
            <w:hideMark/>
          </w:tcPr>
          <w:p w14:paraId="496E486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26DB57AE"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Director of Estates &amp; Facilities</w:t>
            </w:r>
          </w:p>
        </w:tc>
      </w:tr>
      <w:tr w:rsidR="00795C87" w:rsidRPr="00795C87" w14:paraId="0203C199" w14:textId="77777777" w:rsidTr="00795C87">
        <w:trPr>
          <w:trHeight w:val="960"/>
        </w:trPr>
        <w:tc>
          <w:tcPr>
            <w:tcW w:w="628" w:type="dxa"/>
            <w:tcBorders>
              <w:top w:val="nil"/>
              <w:left w:val="single" w:sz="4" w:space="0" w:color="auto"/>
              <w:bottom w:val="single" w:sz="4" w:space="0" w:color="auto"/>
              <w:right w:val="single" w:sz="4" w:space="0" w:color="auto"/>
            </w:tcBorders>
            <w:shd w:val="clear" w:color="auto" w:fill="auto"/>
            <w:hideMark/>
          </w:tcPr>
          <w:p w14:paraId="151EC29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CRB4</w:t>
            </w:r>
          </w:p>
        </w:tc>
        <w:tc>
          <w:tcPr>
            <w:tcW w:w="2061" w:type="dxa"/>
            <w:tcBorders>
              <w:top w:val="nil"/>
              <w:left w:val="nil"/>
              <w:bottom w:val="single" w:sz="4" w:space="0" w:color="auto"/>
              <w:right w:val="single" w:sz="4" w:space="0" w:color="auto"/>
            </w:tcBorders>
            <w:shd w:val="clear" w:color="auto" w:fill="auto"/>
            <w:hideMark/>
          </w:tcPr>
          <w:p w14:paraId="581BA7E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Partner organisations reduction in staffing costs due to less reliance on agency staffing</w:t>
            </w:r>
          </w:p>
        </w:tc>
        <w:tc>
          <w:tcPr>
            <w:tcW w:w="2976" w:type="dxa"/>
            <w:tcBorders>
              <w:top w:val="nil"/>
              <w:left w:val="nil"/>
              <w:bottom w:val="single" w:sz="4" w:space="0" w:color="auto"/>
              <w:right w:val="single" w:sz="4" w:space="0" w:color="auto"/>
            </w:tcBorders>
            <w:shd w:val="clear" w:color="auto" w:fill="auto"/>
            <w:hideMark/>
          </w:tcPr>
          <w:p w14:paraId="3804C6E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There will be a reduction is agency costs for LCHS, ULHT's community partner organisation A new clinical model, with shared workforce between acute and community services, based within a new, purpose build department will improve resilience and recruitment, leading to reduced agency costs</w:t>
            </w:r>
          </w:p>
        </w:tc>
        <w:tc>
          <w:tcPr>
            <w:tcW w:w="1560" w:type="dxa"/>
            <w:tcBorders>
              <w:top w:val="nil"/>
              <w:left w:val="nil"/>
              <w:bottom w:val="single" w:sz="4" w:space="0" w:color="auto"/>
              <w:right w:val="single" w:sz="4" w:space="0" w:color="auto"/>
            </w:tcBorders>
            <w:shd w:val="clear" w:color="auto" w:fill="auto"/>
            <w:hideMark/>
          </w:tcPr>
          <w:p w14:paraId="2A4F1CB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LCHS agency spend within UTC</w:t>
            </w:r>
          </w:p>
        </w:tc>
        <w:tc>
          <w:tcPr>
            <w:tcW w:w="1842" w:type="dxa"/>
            <w:tcBorders>
              <w:top w:val="nil"/>
              <w:left w:val="nil"/>
              <w:bottom w:val="single" w:sz="4" w:space="0" w:color="auto"/>
              <w:right w:val="single" w:sz="4" w:space="0" w:color="auto"/>
            </w:tcBorders>
            <w:shd w:val="clear" w:color="auto" w:fill="auto"/>
            <w:hideMark/>
          </w:tcPr>
          <w:p w14:paraId="380CF33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£102,500</w:t>
            </w:r>
          </w:p>
        </w:tc>
        <w:tc>
          <w:tcPr>
            <w:tcW w:w="1276" w:type="dxa"/>
            <w:tcBorders>
              <w:top w:val="nil"/>
              <w:left w:val="nil"/>
              <w:bottom w:val="single" w:sz="4" w:space="0" w:color="auto"/>
              <w:right w:val="single" w:sz="4" w:space="0" w:color="auto"/>
            </w:tcBorders>
            <w:shd w:val="clear" w:color="auto" w:fill="auto"/>
            <w:hideMark/>
          </w:tcPr>
          <w:p w14:paraId="63DC60C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Finance, LCHS Finance </w:t>
            </w:r>
          </w:p>
        </w:tc>
        <w:tc>
          <w:tcPr>
            <w:tcW w:w="1134" w:type="dxa"/>
            <w:tcBorders>
              <w:top w:val="nil"/>
              <w:left w:val="nil"/>
              <w:bottom w:val="single" w:sz="4" w:space="0" w:color="auto"/>
              <w:right w:val="single" w:sz="4" w:space="0" w:color="auto"/>
            </w:tcBorders>
            <w:shd w:val="clear" w:color="auto" w:fill="auto"/>
            <w:hideMark/>
          </w:tcPr>
          <w:p w14:paraId="187A52B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Monthly</w:t>
            </w:r>
          </w:p>
        </w:tc>
        <w:tc>
          <w:tcPr>
            <w:tcW w:w="992" w:type="dxa"/>
            <w:tcBorders>
              <w:top w:val="nil"/>
              <w:left w:val="nil"/>
              <w:bottom w:val="single" w:sz="4" w:space="0" w:color="auto"/>
              <w:right w:val="single" w:sz="4" w:space="0" w:color="auto"/>
            </w:tcBorders>
            <w:shd w:val="clear" w:color="auto" w:fill="auto"/>
            <w:hideMark/>
          </w:tcPr>
          <w:p w14:paraId="27C32F5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LCHS</w:t>
            </w:r>
          </w:p>
        </w:tc>
        <w:tc>
          <w:tcPr>
            <w:tcW w:w="1479" w:type="dxa"/>
            <w:tcBorders>
              <w:top w:val="nil"/>
              <w:left w:val="nil"/>
              <w:bottom w:val="single" w:sz="4" w:space="0" w:color="auto"/>
              <w:right w:val="single" w:sz="4" w:space="0" w:color="auto"/>
            </w:tcBorders>
            <w:shd w:val="clear" w:color="auto" w:fill="auto"/>
            <w:hideMark/>
          </w:tcPr>
          <w:p w14:paraId="05FACFD5"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Director of Finance, LCHS</w:t>
            </w:r>
          </w:p>
        </w:tc>
      </w:tr>
      <w:tr w:rsidR="00795C87" w:rsidRPr="00795C87" w14:paraId="40B52BB9" w14:textId="77777777" w:rsidTr="00795C87">
        <w:trPr>
          <w:trHeight w:val="960"/>
        </w:trPr>
        <w:tc>
          <w:tcPr>
            <w:tcW w:w="628" w:type="dxa"/>
            <w:tcBorders>
              <w:top w:val="nil"/>
              <w:left w:val="single" w:sz="4" w:space="0" w:color="auto"/>
              <w:bottom w:val="single" w:sz="4" w:space="0" w:color="auto"/>
              <w:right w:val="single" w:sz="4" w:space="0" w:color="auto"/>
            </w:tcBorders>
            <w:shd w:val="clear" w:color="auto" w:fill="auto"/>
            <w:hideMark/>
          </w:tcPr>
          <w:p w14:paraId="6526CC4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CRB5</w:t>
            </w:r>
          </w:p>
        </w:tc>
        <w:tc>
          <w:tcPr>
            <w:tcW w:w="2061" w:type="dxa"/>
            <w:tcBorders>
              <w:top w:val="nil"/>
              <w:left w:val="nil"/>
              <w:bottom w:val="single" w:sz="4" w:space="0" w:color="auto"/>
              <w:right w:val="single" w:sz="4" w:space="0" w:color="auto"/>
            </w:tcBorders>
            <w:shd w:val="clear" w:color="auto" w:fill="auto"/>
            <w:hideMark/>
          </w:tcPr>
          <w:p w14:paraId="1C783E8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Reduced absenteeism</w:t>
            </w:r>
          </w:p>
        </w:tc>
        <w:tc>
          <w:tcPr>
            <w:tcW w:w="2976" w:type="dxa"/>
            <w:tcBorders>
              <w:top w:val="nil"/>
              <w:left w:val="nil"/>
              <w:bottom w:val="single" w:sz="4" w:space="0" w:color="auto"/>
              <w:right w:val="single" w:sz="4" w:space="0" w:color="auto"/>
            </w:tcBorders>
            <w:shd w:val="clear" w:color="auto" w:fill="auto"/>
            <w:hideMark/>
          </w:tcPr>
          <w:p w14:paraId="4C0487E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An improved working environment with reduced stress will reduce staff sickness levels</w:t>
            </w:r>
          </w:p>
        </w:tc>
        <w:tc>
          <w:tcPr>
            <w:tcW w:w="1560" w:type="dxa"/>
            <w:tcBorders>
              <w:top w:val="nil"/>
              <w:left w:val="nil"/>
              <w:bottom w:val="single" w:sz="4" w:space="0" w:color="auto"/>
              <w:right w:val="single" w:sz="4" w:space="0" w:color="auto"/>
            </w:tcBorders>
            <w:shd w:val="clear" w:color="auto" w:fill="auto"/>
            <w:hideMark/>
          </w:tcPr>
          <w:p w14:paraId="64DDA8B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Absenteeism rates pre pandemic vs </w:t>
            </w:r>
            <w:proofErr w:type="spellStart"/>
            <w:r w:rsidRPr="00795C87">
              <w:rPr>
                <w:rFonts w:eastAsia="Times New Roman" w:cs="Arial"/>
                <w:sz w:val="18"/>
                <w:szCs w:val="18"/>
                <w:lang w:eastAsia="en-GB"/>
              </w:rPr>
              <w:t>post handover</w:t>
            </w:r>
            <w:proofErr w:type="spellEnd"/>
            <w:r w:rsidRPr="00795C87">
              <w:rPr>
                <w:rFonts w:eastAsia="Times New Roman" w:cs="Arial"/>
                <w:sz w:val="18"/>
                <w:szCs w:val="18"/>
                <w:lang w:eastAsia="en-GB"/>
              </w:rPr>
              <w:t xml:space="preserve"> rates (5.43% of 132 staff.  Assumes a 1% decrease for 1.32 WTE</w:t>
            </w:r>
          </w:p>
        </w:tc>
        <w:tc>
          <w:tcPr>
            <w:tcW w:w="1842" w:type="dxa"/>
            <w:tcBorders>
              <w:top w:val="nil"/>
              <w:left w:val="nil"/>
              <w:bottom w:val="single" w:sz="4" w:space="0" w:color="auto"/>
              <w:right w:val="single" w:sz="4" w:space="0" w:color="auto"/>
            </w:tcBorders>
            <w:shd w:val="clear" w:color="auto" w:fill="auto"/>
            <w:hideMark/>
          </w:tcPr>
          <w:p w14:paraId="269E567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£80,000</w:t>
            </w:r>
          </w:p>
        </w:tc>
        <w:tc>
          <w:tcPr>
            <w:tcW w:w="1276" w:type="dxa"/>
            <w:tcBorders>
              <w:top w:val="nil"/>
              <w:left w:val="nil"/>
              <w:bottom w:val="single" w:sz="4" w:space="0" w:color="auto"/>
              <w:right w:val="single" w:sz="4" w:space="0" w:color="auto"/>
            </w:tcBorders>
            <w:shd w:val="clear" w:color="auto" w:fill="auto"/>
            <w:hideMark/>
          </w:tcPr>
          <w:p w14:paraId="2368C35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Workforce Informatics Team</w:t>
            </w:r>
          </w:p>
        </w:tc>
        <w:tc>
          <w:tcPr>
            <w:tcW w:w="1134" w:type="dxa"/>
            <w:tcBorders>
              <w:top w:val="nil"/>
              <w:left w:val="nil"/>
              <w:bottom w:val="single" w:sz="4" w:space="0" w:color="auto"/>
              <w:right w:val="single" w:sz="4" w:space="0" w:color="auto"/>
            </w:tcBorders>
            <w:shd w:val="clear" w:color="auto" w:fill="auto"/>
            <w:hideMark/>
          </w:tcPr>
          <w:p w14:paraId="051BAB5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Quarterly</w:t>
            </w:r>
          </w:p>
        </w:tc>
        <w:tc>
          <w:tcPr>
            <w:tcW w:w="992" w:type="dxa"/>
            <w:tcBorders>
              <w:top w:val="nil"/>
              <w:left w:val="nil"/>
              <w:bottom w:val="single" w:sz="4" w:space="0" w:color="auto"/>
              <w:right w:val="single" w:sz="4" w:space="0" w:color="auto"/>
            </w:tcBorders>
            <w:shd w:val="clear" w:color="auto" w:fill="auto"/>
            <w:hideMark/>
          </w:tcPr>
          <w:p w14:paraId="1188F94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4ED0F0D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Medicine Divisional Managing Director</w:t>
            </w:r>
          </w:p>
        </w:tc>
      </w:tr>
      <w:tr w:rsidR="00795C87" w:rsidRPr="00795C87" w14:paraId="59CC296B" w14:textId="77777777" w:rsidTr="00795C87">
        <w:trPr>
          <w:trHeight w:val="120"/>
        </w:trPr>
        <w:tc>
          <w:tcPr>
            <w:tcW w:w="628" w:type="dxa"/>
            <w:tcBorders>
              <w:top w:val="nil"/>
              <w:left w:val="single" w:sz="4" w:space="0" w:color="auto"/>
              <w:bottom w:val="single" w:sz="4" w:space="0" w:color="auto"/>
              <w:right w:val="single" w:sz="4" w:space="0" w:color="auto"/>
            </w:tcBorders>
            <w:shd w:val="clear" w:color="auto" w:fill="auto"/>
            <w:hideMark/>
          </w:tcPr>
          <w:p w14:paraId="015B1F1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2061" w:type="dxa"/>
            <w:tcBorders>
              <w:top w:val="nil"/>
              <w:left w:val="nil"/>
              <w:bottom w:val="single" w:sz="4" w:space="0" w:color="auto"/>
              <w:right w:val="single" w:sz="4" w:space="0" w:color="auto"/>
            </w:tcBorders>
            <w:shd w:val="clear" w:color="auto" w:fill="auto"/>
            <w:hideMark/>
          </w:tcPr>
          <w:p w14:paraId="1FC488C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2976" w:type="dxa"/>
            <w:tcBorders>
              <w:top w:val="nil"/>
              <w:left w:val="nil"/>
              <w:bottom w:val="single" w:sz="4" w:space="0" w:color="auto"/>
              <w:right w:val="single" w:sz="4" w:space="0" w:color="auto"/>
            </w:tcBorders>
            <w:shd w:val="clear" w:color="auto" w:fill="auto"/>
            <w:hideMark/>
          </w:tcPr>
          <w:p w14:paraId="51BF0DF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560" w:type="dxa"/>
            <w:tcBorders>
              <w:top w:val="nil"/>
              <w:left w:val="nil"/>
              <w:bottom w:val="single" w:sz="4" w:space="0" w:color="auto"/>
              <w:right w:val="single" w:sz="4" w:space="0" w:color="auto"/>
            </w:tcBorders>
            <w:shd w:val="clear" w:color="auto" w:fill="auto"/>
            <w:hideMark/>
          </w:tcPr>
          <w:p w14:paraId="29875E0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842" w:type="dxa"/>
            <w:tcBorders>
              <w:top w:val="nil"/>
              <w:left w:val="nil"/>
              <w:bottom w:val="single" w:sz="4" w:space="0" w:color="auto"/>
              <w:right w:val="single" w:sz="4" w:space="0" w:color="auto"/>
            </w:tcBorders>
            <w:shd w:val="clear" w:color="auto" w:fill="auto"/>
            <w:hideMark/>
          </w:tcPr>
          <w:p w14:paraId="492F625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276" w:type="dxa"/>
            <w:tcBorders>
              <w:top w:val="nil"/>
              <w:left w:val="nil"/>
              <w:bottom w:val="single" w:sz="4" w:space="0" w:color="auto"/>
              <w:right w:val="single" w:sz="4" w:space="0" w:color="auto"/>
            </w:tcBorders>
            <w:shd w:val="clear" w:color="auto" w:fill="auto"/>
            <w:hideMark/>
          </w:tcPr>
          <w:p w14:paraId="39DBE8F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134" w:type="dxa"/>
            <w:tcBorders>
              <w:top w:val="nil"/>
              <w:left w:val="nil"/>
              <w:bottom w:val="single" w:sz="4" w:space="0" w:color="auto"/>
              <w:right w:val="single" w:sz="4" w:space="0" w:color="auto"/>
            </w:tcBorders>
            <w:shd w:val="clear" w:color="auto" w:fill="auto"/>
            <w:hideMark/>
          </w:tcPr>
          <w:p w14:paraId="4484106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992" w:type="dxa"/>
            <w:tcBorders>
              <w:top w:val="nil"/>
              <w:left w:val="nil"/>
              <w:bottom w:val="single" w:sz="4" w:space="0" w:color="auto"/>
              <w:right w:val="single" w:sz="4" w:space="0" w:color="auto"/>
            </w:tcBorders>
            <w:shd w:val="clear" w:color="auto" w:fill="auto"/>
            <w:hideMark/>
          </w:tcPr>
          <w:p w14:paraId="1976621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479" w:type="dxa"/>
            <w:tcBorders>
              <w:top w:val="nil"/>
              <w:left w:val="nil"/>
              <w:bottom w:val="single" w:sz="4" w:space="0" w:color="auto"/>
              <w:right w:val="single" w:sz="4" w:space="0" w:color="auto"/>
            </w:tcBorders>
            <w:shd w:val="clear" w:color="auto" w:fill="auto"/>
            <w:hideMark/>
          </w:tcPr>
          <w:p w14:paraId="6D9DCCF1"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 </w:t>
            </w:r>
          </w:p>
        </w:tc>
      </w:tr>
      <w:tr w:rsidR="00795C87" w:rsidRPr="00795C87" w14:paraId="0FF32F23" w14:textId="77777777" w:rsidTr="00795C87">
        <w:trPr>
          <w:trHeight w:val="720"/>
        </w:trPr>
        <w:tc>
          <w:tcPr>
            <w:tcW w:w="628" w:type="dxa"/>
            <w:tcBorders>
              <w:top w:val="nil"/>
              <w:left w:val="single" w:sz="4" w:space="0" w:color="auto"/>
              <w:bottom w:val="single" w:sz="4" w:space="0" w:color="auto"/>
              <w:right w:val="single" w:sz="4" w:space="0" w:color="auto"/>
            </w:tcBorders>
            <w:shd w:val="clear" w:color="auto" w:fill="auto"/>
            <w:hideMark/>
          </w:tcPr>
          <w:p w14:paraId="085DCF0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NCRB1</w:t>
            </w:r>
          </w:p>
        </w:tc>
        <w:tc>
          <w:tcPr>
            <w:tcW w:w="2061" w:type="dxa"/>
            <w:tcBorders>
              <w:top w:val="nil"/>
              <w:left w:val="nil"/>
              <w:bottom w:val="single" w:sz="4" w:space="0" w:color="auto"/>
              <w:right w:val="single" w:sz="4" w:space="0" w:color="auto"/>
            </w:tcBorders>
            <w:shd w:val="clear" w:color="auto" w:fill="auto"/>
            <w:hideMark/>
          </w:tcPr>
          <w:p w14:paraId="11DD161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Reduced conversion rate</w:t>
            </w:r>
          </w:p>
        </w:tc>
        <w:tc>
          <w:tcPr>
            <w:tcW w:w="2976" w:type="dxa"/>
            <w:tcBorders>
              <w:top w:val="nil"/>
              <w:left w:val="nil"/>
              <w:bottom w:val="single" w:sz="4" w:space="0" w:color="auto"/>
              <w:right w:val="single" w:sz="4" w:space="0" w:color="auto"/>
            </w:tcBorders>
            <w:shd w:val="clear" w:color="auto" w:fill="auto"/>
            <w:hideMark/>
          </w:tcPr>
          <w:p w14:paraId="69A6420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The new department will have sufficient capacity and improved diagnostic turnaround times to enable clinicians time to properly evaluate a </w:t>
            </w:r>
            <w:proofErr w:type="spellStart"/>
            <w:r w:rsidRPr="00795C87">
              <w:rPr>
                <w:rFonts w:eastAsia="Times New Roman" w:cs="Arial"/>
                <w:sz w:val="18"/>
                <w:szCs w:val="18"/>
                <w:lang w:eastAsia="en-GB"/>
              </w:rPr>
              <w:t>patients</w:t>
            </w:r>
            <w:proofErr w:type="spellEnd"/>
            <w:r w:rsidRPr="00795C87">
              <w:rPr>
                <w:rFonts w:eastAsia="Times New Roman" w:cs="Arial"/>
                <w:sz w:val="18"/>
                <w:szCs w:val="18"/>
                <w:lang w:eastAsia="en-GB"/>
              </w:rPr>
              <w:t xml:space="preserve"> condition without the pressure to admit to create capacity</w:t>
            </w:r>
          </w:p>
        </w:tc>
        <w:tc>
          <w:tcPr>
            <w:tcW w:w="1560" w:type="dxa"/>
            <w:tcBorders>
              <w:top w:val="nil"/>
              <w:left w:val="nil"/>
              <w:bottom w:val="single" w:sz="4" w:space="0" w:color="auto"/>
              <w:right w:val="single" w:sz="4" w:space="0" w:color="auto"/>
            </w:tcBorders>
            <w:shd w:val="clear" w:color="auto" w:fill="auto"/>
            <w:hideMark/>
          </w:tcPr>
          <w:p w14:paraId="2A41060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PHB </w:t>
            </w:r>
            <w:proofErr w:type="spellStart"/>
            <w:r w:rsidRPr="00795C87">
              <w:rPr>
                <w:rFonts w:eastAsia="Times New Roman" w:cs="Arial"/>
                <w:sz w:val="18"/>
                <w:szCs w:val="18"/>
                <w:lang w:eastAsia="en-GB"/>
              </w:rPr>
              <w:t>converstion</w:t>
            </w:r>
            <w:proofErr w:type="spellEnd"/>
            <w:r w:rsidRPr="00795C87">
              <w:rPr>
                <w:rFonts w:eastAsia="Times New Roman" w:cs="Arial"/>
                <w:sz w:val="18"/>
                <w:szCs w:val="18"/>
                <w:lang w:eastAsia="en-GB"/>
              </w:rPr>
              <w:t xml:space="preserve"> rate pre </w:t>
            </w:r>
            <w:proofErr w:type="spellStart"/>
            <w:r w:rsidRPr="00795C87">
              <w:rPr>
                <w:rFonts w:eastAsia="Times New Roman" w:cs="Arial"/>
                <w:sz w:val="18"/>
                <w:szCs w:val="18"/>
                <w:lang w:eastAsia="en-GB"/>
              </w:rPr>
              <w:t>Covid</w:t>
            </w:r>
            <w:proofErr w:type="spellEnd"/>
            <w:r w:rsidRPr="00795C87">
              <w:rPr>
                <w:rFonts w:eastAsia="Times New Roman" w:cs="Arial"/>
                <w:sz w:val="18"/>
                <w:szCs w:val="18"/>
                <w:lang w:eastAsia="en-GB"/>
              </w:rPr>
              <w:t xml:space="preserve"> at 20%.</w:t>
            </w:r>
          </w:p>
        </w:tc>
        <w:tc>
          <w:tcPr>
            <w:tcW w:w="1842" w:type="dxa"/>
            <w:tcBorders>
              <w:top w:val="nil"/>
              <w:left w:val="nil"/>
              <w:bottom w:val="single" w:sz="4" w:space="0" w:color="auto"/>
              <w:right w:val="single" w:sz="4" w:space="0" w:color="auto"/>
            </w:tcBorders>
            <w:shd w:val="clear" w:color="auto" w:fill="auto"/>
            <w:hideMark/>
          </w:tcPr>
          <w:p w14:paraId="1B91067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£121,667</w:t>
            </w:r>
          </w:p>
        </w:tc>
        <w:tc>
          <w:tcPr>
            <w:tcW w:w="1276" w:type="dxa"/>
            <w:tcBorders>
              <w:top w:val="nil"/>
              <w:left w:val="nil"/>
              <w:bottom w:val="single" w:sz="4" w:space="0" w:color="auto"/>
              <w:right w:val="single" w:sz="4" w:space="0" w:color="auto"/>
            </w:tcBorders>
            <w:shd w:val="clear" w:color="auto" w:fill="auto"/>
            <w:hideMark/>
          </w:tcPr>
          <w:p w14:paraId="25B11D5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Informatics</w:t>
            </w:r>
          </w:p>
        </w:tc>
        <w:tc>
          <w:tcPr>
            <w:tcW w:w="1134" w:type="dxa"/>
            <w:tcBorders>
              <w:top w:val="nil"/>
              <w:left w:val="nil"/>
              <w:bottom w:val="single" w:sz="4" w:space="0" w:color="auto"/>
              <w:right w:val="single" w:sz="4" w:space="0" w:color="auto"/>
            </w:tcBorders>
            <w:shd w:val="clear" w:color="auto" w:fill="auto"/>
            <w:hideMark/>
          </w:tcPr>
          <w:p w14:paraId="16BEF82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Annually</w:t>
            </w:r>
          </w:p>
        </w:tc>
        <w:tc>
          <w:tcPr>
            <w:tcW w:w="992" w:type="dxa"/>
            <w:tcBorders>
              <w:top w:val="nil"/>
              <w:left w:val="nil"/>
              <w:bottom w:val="single" w:sz="4" w:space="0" w:color="auto"/>
              <w:right w:val="single" w:sz="4" w:space="0" w:color="auto"/>
            </w:tcBorders>
            <w:shd w:val="clear" w:color="auto" w:fill="auto"/>
            <w:hideMark/>
          </w:tcPr>
          <w:p w14:paraId="3742EBC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1D5CE613"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Medicine Divisional Managing Director</w:t>
            </w:r>
          </w:p>
        </w:tc>
      </w:tr>
      <w:tr w:rsidR="00795C87" w:rsidRPr="00795C87" w14:paraId="3055686E" w14:textId="77777777" w:rsidTr="00795C87">
        <w:trPr>
          <w:trHeight w:val="510"/>
        </w:trPr>
        <w:tc>
          <w:tcPr>
            <w:tcW w:w="628" w:type="dxa"/>
            <w:tcBorders>
              <w:top w:val="nil"/>
              <w:left w:val="single" w:sz="4" w:space="0" w:color="auto"/>
              <w:bottom w:val="single" w:sz="4" w:space="0" w:color="auto"/>
              <w:right w:val="single" w:sz="4" w:space="0" w:color="auto"/>
            </w:tcBorders>
            <w:shd w:val="clear" w:color="auto" w:fill="auto"/>
            <w:hideMark/>
          </w:tcPr>
          <w:p w14:paraId="7F64091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NCRB2</w:t>
            </w:r>
          </w:p>
        </w:tc>
        <w:tc>
          <w:tcPr>
            <w:tcW w:w="2061" w:type="dxa"/>
            <w:tcBorders>
              <w:top w:val="nil"/>
              <w:left w:val="nil"/>
              <w:bottom w:val="single" w:sz="4" w:space="0" w:color="auto"/>
              <w:right w:val="single" w:sz="4" w:space="0" w:color="auto"/>
            </w:tcBorders>
            <w:shd w:val="clear" w:color="auto" w:fill="auto"/>
            <w:hideMark/>
          </w:tcPr>
          <w:p w14:paraId="3BBD73C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Reduce backlog maintenance </w:t>
            </w:r>
          </w:p>
        </w:tc>
        <w:tc>
          <w:tcPr>
            <w:tcW w:w="2976" w:type="dxa"/>
            <w:tcBorders>
              <w:top w:val="nil"/>
              <w:left w:val="nil"/>
              <w:bottom w:val="single" w:sz="4" w:space="0" w:color="auto"/>
              <w:right w:val="single" w:sz="4" w:space="0" w:color="auto"/>
            </w:tcBorders>
            <w:shd w:val="clear" w:color="auto" w:fill="auto"/>
            <w:hideMark/>
          </w:tcPr>
          <w:p w14:paraId="6E0E4FC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New build and refurbished accommodation for the ED will significantly reduce the outstanding backlog maintenance issues within the existing infrastructure</w:t>
            </w:r>
          </w:p>
        </w:tc>
        <w:tc>
          <w:tcPr>
            <w:tcW w:w="1560" w:type="dxa"/>
            <w:tcBorders>
              <w:top w:val="nil"/>
              <w:left w:val="nil"/>
              <w:bottom w:val="single" w:sz="4" w:space="0" w:color="auto"/>
              <w:right w:val="single" w:sz="4" w:space="0" w:color="auto"/>
            </w:tcBorders>
            <w:shd w:val="clear" w:color="auto" w:fill="auto"/>
            <w:hideMark/>
          </w:tcPr>
          <w:p w14:paraId="3618A7D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Trust estates strategy</w:t>
            </w:r>
          </w:p>
        </w:tc>
        <w:tc>
          <w:tcPr>
            <w:tcW w:w="1842" w:type="dxa"/>
            <w:tcBorders>
              <w:top w:val="nil"/>
              <w:left w:val="nil"/>
              <w:bottom w:val="single" w:sz="4" w:space="0" w:color="auto"/>
              <w:right w:val="single" w:sz="4" w:space="0" w:color="auto"/>
            </w:tcBorders>
            <w:shd w:val="clear" w:color="auto" w:fill="auto"/>
            <w:hideMark/>
          </w:tcPr>
          <w:p w14:paraId="6AEBD5D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£827,500</w:t>
            </w:r>
          </w:p>
        </w:tc>
        <w:tc>
          <w:tcPr>
            <w:tcW w:w="1276" w:type="dxa"/>
            <w:tcBorders>
              <w:top w:val="nil"/>
              <w:left w:val="nil"/>
              <w:bottom w:val="single" w:sz="4" w:space="0" w:color="auto"/>
              <w:right w:val="single" w:sz="4" w:space="0" w:color="auto"/>
            </w:tcBorders>
            <w:shd w:val="clear" w:color="auto" w:fill="auto"/>
            <w:hideMark/>
          </w:tcPr>
          <w:p w14:paraId="7476B6A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Estates</w:t>
            </w:r>
          </w:p>
        </w:tc>
        <w:tc>
          <w:tcPr>
            <w:tcW w:w="1134" w:type="dxa"/>
            <w:tcBorders>
              <w:top w:val="nil"/>
              <w:left w:val="nil"/>
              <w:bottom w:val="single" w:sz="4" w:space="0" w:color="auto"/>
              <w:right w:val="single" w:sz="4" w:space="0" w:color="auto"/>
            </w:tcBorders>
            <w:shd w:val="clear" w:color="auto" w:fill="auto"/>
            <w:hideMark/>
          </w:tcPr>
          <w:p w14:paraId="0949E4B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Annually</w:t>
            </w:r>
          </w:p>
        </w:tc>
        <w:tc>
          <w:tcPr>
            <w:tcW w:w="992" w:type="dxa"/>
            <w:tcBorders>
              <w:top w:val="nil"/>
              <w:left w:val="nil"/>
              <w:bottom w:val="single" w:sz="4" w:space="0" w:color="auto"/>
              <w:right w:val="single" w:sz="4" w:space="0" w:color="auto"/>
            </w:tcBorders>
            <w:shd w:val="clear" w:color="auto" w:fill="auto"/>
            <w:hideMark/>
          </w:tcPr>
          <w:p w14:paraId="72D8BF7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0035F06E"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Director of Estates &amp; Facilities</w:t>
            </w:r>
          </w:p>
        </w:tc>
      </w:tr>
      <w:tr w:rsidR="00795C87" w:rsidRPr="00795C87" w14:paraId="61E31499" w14:textId="77777777" w:rsidTr="00795C87">
        <w:trPr>
          <w:trHeight w:val="510"/>
        </w:trPr>
        <w:tc>
          <w:tcPr>
            <w:tcW w:w="628" w:type="dxa"/>
            <w:tcBorders>
              <w:top w:val="nil"/>
              <w:left w:val="single" w:sz="4" w:space="0" w:color="auto"/>
              <w:bottom w:val="single" w:sz="4" w:space="0" w:color="auto"/>
              <w:right w:val="single" w:sz="4" w:space="0" w:color="auto"/>
            </w:tcBorders>
            <w:shd w:val="clear" w:color="auto" w:fill="auto"/>
            <w:hideMark/>
          </w:tcPr>
          <w:p w14:paraId="57940DD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NCRB3</w:t>
            </w:r>
          </w:p>
        </w:tc>
        <w:tc>
          <w:tcPr>
            <w:tcW w:w="2061" w:type="dxa"/>
            <w:tcBorders>
              <w:top w:val="nil"/>
              <w:left w:val="nil"/>
              <w:bottom w:val="single" w:sz="4" w:space="0" w:color="auto"/>
              <w:right w:val="single" w:sz="4" w:space="0" w:color="auto"/>
            </w:tcBorders>
            <w:shd w:val="clear" w:color="auto" w:fill="auto"/>
            <w:hideMark/>
          </w:tcPr>
          <w:p w14:paraId="65E3DD1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Reduce backlog maintenance </w:t>
            </w:r>
          </w:p>
        </w:tc>
        <w:tc>
          <w:tcPr>
            <w:tcW w:w="2976" w:type="dxa"/>
            <w:tcBorders>
              <w:top w:val="nil"/>
              <w:left w:val="nil"/>
              <w:bottom w:val="single" w:sz="4" w:space="0" w:color="auto"/>
              <w:right w:val="single" w:sz="4" w:space="0" w:color="auto"/>
            </w:tcBorders>
            <w:shd w:val="clear" w:color="auto" w:fill="auto"/>
            <w:hideMark/>
          </w:tcPr>
          <w:p w14:paraId="71A5184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Asbestos and improved water supply to the maternity block for the decant will reduce the outstanding backlog maintenance issues within this building</w:t>
            </w:r>
          </w:p>
        </w:tc>
        <w:tc>
          <w:tcPr>
            <w:tcW w:w="1560" w:type="dxa"/>
            <w:tcBorders>
              <w:top w:val="nil"/>
              <w:left w:val="nil"/>
              <w:bottom w:val="single" w:sz="4" w:space="0" w:color="auto"/>
              <w:right w:val="single" w:sz="4" w:space="0" w:color="auto"/>
            </w:tcBorders>
            <w:shd w:val="clear" w:color="auto" w:fill="auto"/>
            <w:hideMark/>
          </w:tcPr>
          <w:p w14:paraId="65A1A86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Trust estates strategy</w:t>
            </w:r>
          </w:p>
        </w:tc>
        <w:tc>
          <w:tcPr>
            <w:tcW w:w="1842" w:type="dxa"/>
            <w:tcBorders>
              <w:top w:val="nil"/>
              <w:left w:val="nil"/>
              <w:bottom w:val="single" w:sz="4" w:space="0" w:color="auto"/>
              <w:right w:val="single" w:sz="4" w:space="0" w:color="auto"/>
            </w:tcBorders>
            <w:shd w:val="clear" w:color="auto" w:fill="auto"/>
            <w:hideMark/>
          </w:tcPr>
          <w:p w14:paraId="05C7137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£5,589,445</w:t>
            </w:r>
          </w:p>
        </w:tc>
        <w:tc>
          <w:tcPr>
            <w:tcW w:w="1276" w:type="dxa"/>
            <w:tcBorders>
              <w:top w:val="nil"/>
              <w:left w:val="nil"/>
              <w:bottom w:val="single" w:sz="4" w:space="0" w:color="auto"/>
              <w:right w:val="single" w:sz="4" w:space="0" w:color="auto"/>
            </w:tcBorders>
            <w:shd w:val="clear" w:color="auto" w:fill="auto"/>
            <w:hideMark/>
          </w:tcPr>
          <w:p w14:paraId="4142D37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Estates</w:t>
            </w:r>
          </w:p>
        </w:tc>
        <w:tc>
          <w:tcPr>
            <w:tcW w:w="1134" w:type="dxa"/>
            <w:tcBorders>
              <w:top w:val="nil"/>
              <w:left w:val="nil"/>
              <w:bottom w:val="single" w:sz="4" w:space="0" w:color="auto"/>
              <w:right w:val="single" w:sz="4" w:space="0" w:color="auto"/>
            </w:tcBorders>
            <w:shd w:val="clear" w:color="auto" w:fill="auto"/>
            <w:hideMark/>
          </w:tcPr>
          <w:p w14:paraId="3BB6384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Annually</w:t>
            </w:r>
          </w:p>
        </w:tc>
        <w:tc>
          <w:tcPr>
            <w:tcW w:w="992" w:type="dxa"/>
            <w:tcBorders>
              <w:top w:val="nil"/>
              <w:left w:val="nil"/>
              <w:bottom w:val="single" w:sz="4" w:space="0" w:color="auto"/>
              <w:right w:val="single" w:sz="4" w:space="0" w:color="auto"/>
            </w:tcBorders>
            <w:shd w:val="clear" w:color="auto" w:fill="auto"/>
            <w:hideMark/>
          </w:tcPr>
          <w:p w14:paraId="589A6F7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37B2D005"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Director of Estates &amp; Facilities</w:t>
            </w:r>
          </w:p>
        </w:tc>
      </w:tr>
      <w:tr w:rsidR="00795C87" w:rsidRPr="00795C87" w14:paraId="765DFD62" w14:textId="77777777" w:rsidTr="00795C87">
        <w:trPr>
          <w:trHeight w:val="1200"/>
        </w:trPr>
        <w:tc>
          <w:tcPr>
            <w:tcW w:w="628" w:type="dxa"/>
            <w:tcBorders>
              <w:top w:val="nil"/>
              <w:left w:val="single" w:sz="4" w:space="0" w:color="auto"/>
              <w:bottom w:val="single" w:sz="4" w:space="0" w:color="auto"/>
              <w:right w:val="single" w:sz="4" w:space="0" w:color="auto"/>
            </w:tcBorders>
            <w:shd w:val="clear" w:color="auto" w:fill="auto"/>
            <w:hideMark/>
          </w:tcPr>
          <w:p w14:paraId="5F9A280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NCRB4</w:t>
            </w:r>
          </w:p>
        </w:tc>
        <w:tc>
          <w:tcPr>
            <w:tcW w:w="2061" w:type="dxa"/>
            <w:tcBorders>
              <w:top w:val="nil"/>
              <w:left w:val="nil"/>
              <w:bottom w:val="single" w:sz="4" w:space="0" w:color="auto"/>
              <w:right w:val="single" w:sz="4" w:space="0" w:color="auto"/>
            </w:tcBorders>
            <w:shd w:val="clear" w:color="auto" w:fill="auto"/>
            <w:hideMark/>
          </w:tcPr>
          <w:p w14:paraId="37FF0E8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patient outcomes</w:t>
            </w:r>
          </w:p>
        </w:tc>
        <w:tc>
          <w:tcPr>
            <w:tcW w:w="2976" w:type="dxa"/>
            <w:tcBorders>
              <w:top w:val="nil"/>
              <w:left w:val="nil"/>
              <w:bottom w:val="single" w:sz="4" w:space="0" w:color="auto"/>
              <w:right w:val="single" w:sz="4" w:space="0" w:color="auto"/>
            </w:tcBorders>
            <w:shd w:val="clear" w:color="auto" w:fill="auto"/>
            <w:hideMark/>
          </w:tcPr>
          <w:p w14:paraId="4EDC42E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There will be a reduction in clinical errors through working in a state of the art department with improved design, ventilation, lighting etc.</w:t>
            </w:r>
          </w:p>
        </w:tc>
        <w:tc>
          <w:tcPr>
            <w:tcW w:w="1560" w:type="dxa"/>
            <w:tcBorders>
              <w:top w:val="nil"/>
              <w:left w:val="nil"/>
              <w:bottom w:val="single" w:sz="4" w:space="0" w:color="auto"/>
              <w:right w:val="single" w:sz="4" w:space="0" w:color="auto"/>
            </w:tcBorders>
            <w:shd w:val="clear" w:color="auto" w:fill="auto"/>
            <w:hideMark/>
          </w:tcPr>
          <w:p w14:paraId="72FF822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25 incidents in ULHT ED from moderate harm to death in 20/21.  NHS Litigation Authority - average NHS </w:t>
            </w:r>
            <w:proofErr w:type="spellStart"/>
            <w:r w:rsidRPr="00795C87">
              <w:rPr>
                <w:rFonts w:eastAsia="Times New Roman" w:cs="Arial"/>
                <w:sz w:val="18"/>
                <w:szCs w:val="18"/>
                <w:lang w:eastAsia="en-GB"/>
              </w:rPr>
              <w:t>Negligency</w:t>
            </w:r>
            <w:proofErr w:type="spellEnd"/>
            <w:r w:rsidRPr="00795C87">
              <w:rPr>
                <w:rFonts w:eastAsia="Times New Roman" w:cs="Arial"/>
                <w:sz w:val="18"/>
                <w:szCs w:val="18"/>
                <w:lang w:eastAsia="en-GB"/>
              </w:rPr>
              <w:t xml:space="preserve"> </w:t>
            </w:r>
            <w:proofErr w:type="spellStart"/>
            <w:r w:rsidRPr="00795C87">
              <w:rPr>
                <w:rFonts w:eastAsia="Times New Roman" w:cs="Arial"/>
                <w:sz w:val="18"/>
                <w:szCs w:val="18"/>
                <w:lang w:eastAsia="en-GB"/>
              </w:rPr>
              <w:t>payout</w:t>
            </w:r>
            <w:proofErr w:type="spellEnd"/>
            <w:r w:rsidRPr="00795C87">
              <w:rPr>
                <w:rFonts w:eastAsia="Times New Roman" w:cs="Arial"/>
                <w:sz w:val="18"/>
                <w:szCs w:val="18"/>
                <w:lang w:eastAsia="en-GB"/>
              </w:rPr>
              <w:t xml:space="preserve"> c.50k  Based on avoiding just 1</w:t>
            </w:r>
          </w:p>
        </w:tc>
        <w:tc>
          <w:tcPr>
            <w:tcW w:w="1842" w:type="dxa"/>
            <w:tcBorders>
              <w:top w:val="nil"/>
              <w:left w:val="nil"/>
              <w:bottom w:val="single" w:sz="4" w:space="0" w:color="auto"/>
              <w:right w:val="single" w:sz="4" w:space="0" w:color="auto"/>
            </w:tcBorders>
            <w:shd w:val="clear" w:color="auto" w:fill="auto"/>
            <w:hideMark/>
          </w:tcPr>
          <w:p w14:paraId="4F3174D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£50,000</w:t>
            </w:r>
          </w:p>
        </w:tc>
        <w:tc>
          <w:tcPr>
            <w:tcW w:w="1276" w:type="dxa"/>
            <w:tcBorders>
              <w:top w:val="nil"/>
              <w:left w:val="nil"/>
              <w:bottom w:val="single" w:sz="4" w:space="0" w:color="auto"/>
              <w:right w:val="single" w:sz="4" w:space="0" w:color="auto"/>
            </w:tcBorders>
            <w:shd w:val="clear" w:color="auto" w:fill="auto"/>
            <w:hideMark/>
          </w:tcPr>
          <w:p w14:paraId="375BAE5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Datix</w:t>
            </w:r>
          </w:p>
        </w:tc>
        <w:tc>
          <w:tcPr>
            <w:tcW w:w="1134" w:type="dxa"/>
            <w:tcBorders>
              <w:top w:val="nil"/>
              <w:left w:val="nil"/>
              <w:bottom w:val="single" w:sz="4" w:space="0" w:color="auto"/>
              <w:right w:val="single" w:sz="4" w:space="0" w:color="auto"/>
            </w:tcBorders>
            <w:shd w:val="clear" w:color="auto" w:fill="auto"/>
            <w:hideMark/>
          </w:tcPr>
          <w:p w14:paraId="533B80A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Annually</w:t>
            </w:r>
          </w:p>
        </w:tc>
        <w:tc>
          <w:tcPr>
            <w:tcW w:w="992" w:type="dxa"/>
            <w:tcBorders>
              <w:top w:val="nil"/>
              <w:left w:val="nil"/>
              <w:bottom w:val="single" w:sz="4" w:space="0" w:color="auto"/>
              <w:right w:val="single" w:sz="4" w:space="0" w:color="auto"/>
            </w:tcBorders>
            <w:shd w:val="clear" w:color="auto" w:fill="auto"/>
            <w:hideMark/>
          </w:tcPr>
          <w:p w14:paraId="2CC3E3C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72064A51"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Medicine Divisional Managing Director</w:t>
            </w:r>
          </w:p>
        </w:tc>
      </w:tr>
      <w:tr w:rsidR="00795C87" w:rsidRPr="00795C87" w14:paraId="7B4BE09E" w14:textId="77777777" w:rsidTr="00795C87">
        <w:trPr>
          <w:trHeight w:val="120"/>
        </w:trPr>
        <w:tc>
          <w:tcPr>
            <w:tcW w:w="628" w:type="dxa"/>
            <w:tcBorders>
              <w:top w:val="nil"/>
              <w:left w:val="single" w:sz="4" w:space="0" w:color="auto"/>
              <w:bottom w:val="single" w:sz="4" w:space="0" w:color="auto"/>
              <w:right w:val="single" w:sz="4" w:space="0" w:color="auto"/>
            </w:tcBorders>
            <w:shd w:val="clear" w:color="auto" w:fill="auto"/>
            <w:hideMark/>
          </w:tcPr>
          <w:p w14:paraId="0ECE9177" w14:textId="77777777" w:rsidR="00795C87" w:rsidRPr="00795C87" w:rsidRDefault="00795C87" w:rsidP="00795C87">
            <w:pPr>
              <w:rPr>
                <w:rFonts w:eastAsia="Times New Roman" w:cs="Arial"/>
                <w:color w:val="FF0000"/>
                <w:sz w:val="18"/>
                <w:szCs w:val="18"/>
                <w:lang w:eastAsia="en-GB"/>
              </w:rPr>
            </w:pPr>
            <w:r w:rsidRPr="00795C87">
              <w:rPr>
                <w:rFonts w:eastAsia="Times New Roman" w:cs="Arial"/>
                <w:color w:val="FF0000"/>
                <w:sz w:val="18"/>
                <w:szCs w:val="18"/>
                <w:lang w:eastAsia="en-GB"/>
              </w:rPr>
              <w:t> </w:t>
            </w:r>
          </w:p>
        </w:tc>
        <w:tc>
          <w:tcPr>
            <w:tcW w:w="2061" w:type="dxa"/>
            <w:tcBorders>
              <w:top w:val="nil"/>
              <w:left w:val="nil"/>
              <w:bottom w:val="single" w:sz="4" w:space="0" w:color="auto"/>
              <w:right w:val="single" w:sz="4" w:space="0" w:color="auto"/>
            </w:tcBorders>
            <w:shd w:val="clear" w:color="auto" w:fill="auto"/>
            <w:hideMark/>
          </w:tcPr>
          <w:p w14:paraId="25AF3542" w14:textId="77777777" w:rsidR="00795C87" w:rsidRPr="00795C87" w:rsidRDefault="00795C87" w:rsidP="00795C87">
            <w:pPr>
              <w:rPr>
                <w:rFonts w:eastAsia="Times New Roman" w:cs="Arial"/>
                <w:color w:val="FF0000"/>
                <w:sz w:val="18"/>
                <w:szCs w:val="18"/>
                <w:lang w:eastAsia="en-GB"/>
              </w:rPr>
            </w:pPr>
            <w:r w:rsidRPr="00795C87">
              <w:rPr>
                <w:rFonts w:eastAsia="Times New Roman" w:cs="Arial"/>
                <w:color w:val="FF0000"/>
                <w:sz w:val="18"/>
                <w:szCs w:val="18"/>
                <w:lang w:eastAsia="en-GB"/>
              </w:rPr>
              <w:t> </w:t>
            </w:r>
          </w:p>
        </w:tc>
        <w:tc>
          <w:tcPr>
            <w:tcW w:w="2976" w:type="dxa"/>
            <w:tcBorders>
              <w:top w:val="nil"/>
              <w:left w:val="nil"/>
              <w:bottom w:val="single" w:sz="4" w:space="0" w:color="auto"/>
              <w:right w:val="single" w:sz="4" w:space="0" w:color="auto"/>
            </w:tcBorders>
            <w:shd w:val="clear" w:color="auto" w:fill="auto"/>
            <w:hideMark/>
          </w:tcPr>
          <w:p w14:paraId="4D9AF334" w14:textId="77777777" w:rsidR="00795C87" w:rsidRPr="00795C87" w:rsidRDefault="00795C87" w:rsidP="00795C87">
            <w:pPr>
              <w:rPr>
                <w:rFonts w:eastAsia="Times New Roman" w:cs="Arial"/>
                <w:color w:val="FF0000"/>
                <w:sz w:val="18"/>
                <w:szCs w:val="18"/>
                <w:lang w:eastAsia="en-GB"/>
              </w:rPr>
            </w:pPr>
            <w:r w:rsidRPr="00795C87">
              <w:rPr>
                <w:rFonts w:eastAsia="Times New Roman" w:cs="Arial"/>
                <w:color w:val="FF0000"/>
                <w:sz w:val="18"/>
                <w:szCs w:val="18"/>
                <w:lang w:eastAsia="en-GB"/>
              </w:rPr>
              <w:t> </w:t>
            </w:r>
          </w:p>
        </w:tc>
        <w:tc>
          <w:tcPr>
            <w:tcW w:w="1560" w:type="dxa"/>
            <w:tcBorders>
              <w:top w:val="nil"/>
              <w:left w:val="nil"/>
              <w:bottom w:val="single" w:sz="4" w:space="0" w:color="auto"/>
              <w:right w:val="single" w:sz="4" w:space="0" w:color="auto"/>
            </w:tcBorders>
            <w:shd w:val="clear" w:color="auto" w:fill="auto"/>
            <w:hideMark/>
          </w:tcPr>
          <w:p w14:paraId="4C70DDA5" w14:textId="77777777" w:rsidR="00795C87" w:rsidRPr="00795C87" w:rsidRDefault="00795C87" w:rsidP="00795C87">
            <w:pPr>
              <w:rPr>
                <w:rFonts w:eastAsia="Times New Roman" w:cs="Arial"/>
                <w:color w:val="FF0000"/>
                <w:sz w:val="18"/>
                <w:szCs w:val="18"/>
                <w:lang w:eastAsia="en-GB"/>
              </w:rPr>
            </w:pPr>
            <w:r w:rsidRPr="00795C87">
              <w:rPr>
                <w:rFonts w:eastAsia="Times New Roman" w:cs="Arial"/>
                <w:color w:val="FF0000"/>
                <w:sz w:val="18"/>
                <w:szCs w:val="18"/>
                <w:lang w:eastAsia="en-GB"/>
              </w:rPr>
              <w:t> </w:t>
            </w:r>
          </w:p>
        </w:tc>
        <w:tc>
          <w:tcPr>
            <w:tcW w:w="1842" w:type="dxa"/>
            <w:tcBorders>
              <w:top w:val="nil"/>
              <w:left w:val="nil"/>
              <w:bottom w:val="single" w:sz="4" w:space="0" w:color="auto"/>
              <w:right w:val="single" w:sz="4" w:space="0" w:color="auto"/>
            </w:tcBorders>
            <w:shd w:val="clear" w:color="auto" w:fill="auto"/>
            <w:hideMark/>
          </w:tcPr>
          <w:p w14:paraId="20F3CEEC" w14:textId="77777777" w:rsidR="00795C87" w:rsidRPr="00795C87" w:rsidRDefault="00795C87" w:rsidP="00795C87">
            <w:pPr>
              <w:rPr>
                <w:rFonts w:eastAsia="Times New Roman" w:cs="Arial"/>
                <w:color w:val="FF0000"/>
                <w:sz w:val="18"/>
                <w:szCs w:val="18"/>
                <w:lang w:eastAsia="en-GB"/>
              </w:rPr>
            </w:pPr>
            <w:r w:rsidRPr="00795C87">
              <w:rPr>
                <w:rFonts w:eastAsia="Times New Roman" w:cs="Arial"/>
                <w:color w:val="FF0000"/>
                <w:sz w:val="18"/>
                <w:szCs w:val="18"/>
                <w:lang w:eastAsia="en-GB"/>
              </w:rPr>
              <w:t> </w:t>
            </w:r>
          </w:p>
        </w:tc>
        <w:tc>
          <w:tcPr>
            <w:tcW w:w="1276" w:type="dxa"/>
            <w:tcBorders>
              <w:top w:val="nil"/>
              <w:left w:val="nil"/>
              <w:bottom w:val="single" w:sz="4" w:space="0" w:color="auto"/>
              <w:right w:val="single" w:sz="4" w:space="0" w:color="auto"/>
            </w:tcBorders>
            <w:shd w:val="clear" w:color="auto" w:fill="auto"/>
            <w:hideMark/>
          </w:tcPr>
          <w:p w14:paraId="4455EE41" w14:textId="77777777" w:rsidR="00795C87" w:rsidRPr="00795C87" w:rsidRDefault="00795C87" w:rsidP="00795C87">
            <w:pPr>
              <w:rPr>
                <w:rFonts w:eastAsia="Times New Roman" w:cs="Arial"/>
                <w:color w:val="FF0000"/>
                <w:sz w:val="18"/>
                <w:szCs w:val="18"/>
                <w:lang w:eastAsia="en-GB"/>
              </w:rPr>
            </w:pPr>
            <w:r w:rsidRPr="00795C87">
              <w:rPr>
                <w:rFonts w:eastAsia="Times New Roman" w:cs="Arial"/>
                <w:color w:val="FF0000"/>
                <w:sz w:val="18"/>
                <w:szCs w:val="18"/>
                <w:lang w:eastAsia="en-GB"/>
              </w:rPr>
              <w:t> </w:t>
            </w:r>
          </w:p>
        </w:tc>
        <w:tc>
          <w:tcPr>
            <w:tcW w:w="1134" w:type="dxa"/>
            <w:tcBorders>
              <w:top w:val="nil"/>
              <w:left w:val="nil"/>
              <w:bottom w:val="single" w:sz="4" w:space="0" w:color="auto"/>
              <w:right w:val="single" w:sz="4" w:space="0" w:color="auto"/>
            </w:tcBorders>
            <w:shd w:val="clear" w:color="auto" w:fill="auto"/>
            <w:hideMark/>
          </w:tcPr>
          <w:p w14:paraId="2FA20822" w14:textId="77777777" w:rsidR="00795C87" w:rsidRPr="00795C87" w:rsidRDefault="00795C87" w:rsidP="00795C87">
            <w:pPr>
              <w:rPr>
                <w:rFonts w:eastAsia="Times New Roman" w:cs="Arial"/>
                <w:color w:val="FF0000"/>
                <w:sz w:val="18"/>
                <w:szCs w:val="18"/>
                <w:lang w:eastAsia="en-GB"/>
              </w:rPr>
            </w:pPr>
            <w:r w:rsidRPr="00795C87">
              <w:rPr>
                <w:rFonts w:eastAsia="Times New Roman" w:cs="Arial"/>
                <w:color w:val="FF0000"/>
                <w:sz w:val="18"/>
                <w:szCs w:val="18"/>
                <w:lang w:eastAsia="en-GB"/>
              </w:rPr>
              <w:t> </w:t>
            </w:r>
          </w:p>
        </w:tc>
        <w:tc>
          <w:tcPr>
            <w:tcW w:w="992" w:type="dxa"/>
            <w:tcBorders>
              <w:top w:val="nil"/>
              <w:left w:val="nil"/>
              <w:bottom w:val="single" w:sz="4" w:space="0" w:color="auto"/>
              <w:right w:val="single" w:sz="4" w:space="0" w:color="auto"/>
            </w:tcBorders>
            <w:shd w:val="clear" w:color="auto" w:fill="auto"/>
            <w:hideMark/>
          </w:tcPr>
          <w:p w14:paraId="761ED5FE" w14:textId="77777777" w:rsidR="00795C87" w:rsidRPr="00795C87" w:rsidRDefault="00795C87" w:rsidP="00795C87">
            <w:pPr>
              <w:rPr>
                <w:rFonts w:eastAsia="Times New Roman" w:cs="Arial"/>
                <w:color w:val="FF0000"/>
                <w:sz w:val="18"/>
                <w:szCs w:val="18"/>
                <w:lang w:eastAsia="en-GB"/>
              </w:rPr>
            </w:pPr>
            <w:r w:rsidRPr="00795C87">
              <w:rPr>
                <w:rFonts w:eastAsia="Times New Roman" w:cs="Arial"/>
                <w:color w:val="FF0000"/>
                <w:sz w:val="18"/>
                <w:szCs w:val="18"/>
                <w:lang w:eastAsia="en-GB"/>
              </w:rPr>
              <w:t> </w:t>
            </w:r>
          </w:p>
        </w:tc>
        <w:tc>
          <w:tcPr>
            <w:tcW w:w="1479" w:type="dxa"/>
            <w:tcBorders>
              <w:top w:val="nil"/>
              <w:left w:val="nil"/>
              <w:bottom w:val="single" w:sz="4" w:space="0" w:color="auto"/>
              <w:right w:val="single" w:sz="4" w:space="0" w:color="auto"/>
            </w:tcBorders>
            <w:shd w:val="clear" w:color="auto" w:fill="auto"/>
            <w:hideMark/>
          </w:tcPr>
          <w:p w14:paraId="180462B8"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 </w:t>
            </w:r>
          </w:p>
        </w:tc>
      </w:tr>
      <w:tr w:rsidR="00795C87" w:rsidRPr="00795C87" w14:paraId="10E75218" w14:textId="77777777" w:rsidTr="00795C87">
        <w:trPr>
          <w:trHeight w:val="480"/>
        </w:trPr>
        <w:tc>
          <w:tcPr>
            <w:tcW w:w="628" w:type="dxa"/>
            <w:tcBorders>
              <w:top w:val="nil"/>
              <w:left w:val="single" w:sz="4" w:space="0" w:color="auto"/>
              <w:bottom w:val="single" w:sz="4" w:space="0" w:color="auto"/>
              <w:right w:val="single" w:sz="4" w:space="0" w:color="auto"/>
            </w:tcBorders>
            <w:shd w:val="clear" w:color="auto" w:fill="auto"/>
            <w:hideMark/>
          </w:tcPr>
          <w:p w14:paraId="28F4FAF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w:t>
            </w:r>
          </w:p>
        </w:tc>
        <w:tc>
          <w:tcPr>
            <w:tcW w:w="2061" w:type="dxa"/>
            <w:tcBorders>
              <w:top w:val="nil"/>
              <w:left w:val="nil"/>
              <w:bottom w:val="single" w:sz="4" w:space="0" w:color="auto"/>
              <w:right w:val="single" w:sz="4" w:space="0" w:color="auto"/>
            </w:tcBorders>
            <w:shd w:val="clear" w:color="auto" w:fill="auto"/>
            <w:hideMark/>
          </w:tcPr>
          <w:p w14:paraId="594BDEF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Incremental health gains</w:t>
            </w:r>
          </w:p>
        </w:tc>
        <w:tc>
          <w:tcPr>
            <w:tcW w:w="2976" w:type="dxa"/>
            <w:tcBorders>
              <w:top w:val="nil"/>
              <w:left w:val="nil"/>
              <w:bottom w:val="single" w:sz="4" w:space="0" w:color="auto"/>
              <w:right w:val="single" w:sz="4" w:space="0" w:color="auto"/>
            </w:tcBorders>
            <w:shd w:val="clear" w:color="auto" w:fill="auto"/>
            <w:hideMark/>
          </w:tcPr>
          <w:p w14:paraId="4EB5ADC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health for the Lincolnshire population through spending less time in hospital</w:t>
            </w:r>
          </w:p>
        </w:tc>
        <w:tc>
          <w:tcPr>
            <w:tcW w:w="1560" w:type="dxa"/>
            <w:tcBorders>
              <w:top w:val="nil"/>
              <w:left w:val="nil"/>
              <w:bottom w:val="single" w:sz="4" w:space="0" w:color="auto"/>
              <w:right w:val="single" w:sz="4" w:space="0" w:color="auto"/>
            </w:tcBorders>
            <w:shd w:val="clear" w:color="auto" w:fill="auto"/>
            <w:hideMark/>
          </w:tcPr>
          <w:p w14:paraId="2AD7A0E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100 ED pts x 0.1 QALY @£246 / </w:t>
            </w:r>
            <w:proofErr w:type="spellStart"/>
            <w:r w:rsidRPr="00795C87">
              <w:rPr>
                <w:rFonts w:eastAsia="Times New Roman" w:cs="Arial"/>
                <w:sz w:val="18"/>
                <w:szCs w:val="18"/>
                <w:lang w:eastAsia="en-GB"/>
              </w:rPr>
              <w:t>pt</w:t>
            </w:r>
            <w:proofErr w:type="spellEnd"/>
            <w:r w:rsidRPr="00795C87">
              <w:rPr>
                <w:rFonts w:eastAsia="Times New Roman" w:cs="Arial"/>
                <w:sz w:val="18"/>
                <w:szCs w:val="18"/>
                <w:lang w:eastAsia="en-GB"/>
              </w:rPr>
              <w:t xml:space="preserve"> / day * 365</w:t>
            </w:r>
          </w:p>
        </w:tc>
        <w:tc>
          <w:tcPr>
            <w:tcW w:w="1842" w:type="dxa"/>
            <w:tcBorders>
              <w:top w:val="nil"/>
              <w:left w:val="nil"/>
              <w:bottom w:val="single" w:sz="4" w:space="0" w:color="auto"/>
              <w:right w:val="single" w:sz="4" w:space="0" w:color="auto"/>
            </w:tcBorders>
            <w:shd w:val="clear" w:color="auto" w:fill="auto"/>
            <w:hideMark/>
          </w:tcPr>
          <w:p w14:paraId="2D4484F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£748,250</w:t>
            </w:r>
          </w:p>
        </w:tc>
        <w:tc>
          <w:tcPr>
            <w:tcW w:w="1276" w:type="dxa"/>
            <w:tcBorders>
              <w:top w:val="nil"/>
              <w:left w:val="nil"/>
              <w:bottom w:val="single" w:sz="4" w:space="0" w:color="auto"/>
              <w:right w:val="single" w:sz="4" w:space="0" w:color="auto"/>
            </w:tcBorders>
            <w:shd w:val="clear" w:color="auto" w:fill="auto"/>
            <w:hideMark/>
          </w:tcPr>
          <w:p w14:paraId="38AD3F9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CCG</w:t>
            </w:r>
          </w:p>
        </w:tc>
        <w:tc>
          <w:tcPr>
            <w:tcW w:w="1134" w:type="dxa"/>
            <w:tcBorders>
              <w:top w:val="nil"/>
              <w:left w:val="nil"/>
              <w:bottom w:val="single" w:sz="4" w:space="0" w:color="auto"/>
              <w:right w:val="single" w:sz="4" w:space="0" w:color="auto"/>
            </w:tcBorders>
            <w:shd w:val="clear" w:color="auto" w:fill="auto"/>
            <w:hideMark/>
          </w:tcPr>
          <w:p w14:paraId="696E1BA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40271F7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37F01877"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22EC2D5F" w14:textId="77777777" w:rsidTr="00795C87">
        <w:trPr>
          <w:trHeight w:val="510"/>
        </w:trPr>
        <w:tc>
          <w:tcPr>
            <w:tcW w:w="628" w:type="dxa"/>
            <w:tcBorders>
              <w:top w:val="nil"/>
              <w:left w:val="single" w:sz="4" w:space="0" w:color="auto"/>
              <w:bottom w:val="single" w:sz="4" w:space="0" w:color="auto"/>
              <w:right w:val="single" w:sz="4" w:space="0" w:color="auto"/>
            </w:tcBorders>
            <w:shd w:val="clear" w:color="auto" w:fill="auto"/>
            <w:hideMark/>
          </w:tcPr>
          <w:p w14:paraId="1545136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SB2</w:t>
            </w:r>
          </w:p>
        </w:tc>
        <w:tc>
          <w:tcPr>
            <w:tcW w:w="2061" w:type="dxa"/>
            <w:tcBorders>
              <w:top w:val="nil"/>
              <w:left w:val="nil"/>
              <w:bottom w:val="single" w:sz="4" w:space="0" w:color="auto"/>
              <w:right w:val="single" w:sz="4" w:space="0" w:color="auto"/>
            </w:tcBorders>
            <w:shd w:val="clear" w:color="auto" w:fill="auto"/>
            <w:hideMark/>
          </w:tcPr>
          <w:p w14:paraId="1606F2A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CO2 savings</w:t>
            </w:r>
          </w:p>
        </w:tc>
        <w:tc>
          <w:tcPr>
            <w:tcW w:w="2976" w:type="dxa"/>
            <w:tcBorders>
              <w:top w:val="nil"/>
              <w:left w:val="nil"/>
              <w:bottom w:val="single" w:sz="4" w:space="0" w:color="auto"/>
              <w:right w:val="single" w:sz="4" w:space="0" w:color="auto"/>
            </w:tcBorders>
            <w:shd w:val="clear" w:color="auto" w:fill="auto"/>
            <w:hideMark/>
          </w:tcPr>
          <w:p w14:paraId="2396962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By achieving better performance against zero carbon standards, emissions will be reduced, </w:t>
            </w:r>
          </w:p>
        </w:tc>
        <w:tc>
          <w:tcPr>
            <w:tcW w:w="1560" w:type="dxa"/>
            <w:tcBorders>
              <w:top w:val="nil"/>
              <w:left w:val="nil"/>
              <w:bottom w:val="single" w:sz="4" w:space="0" w:color="auto"/>
              <w:right w:val="single" w:sz="4" w:space="0" w:color="auto"/>
            </w:tcBorders>
            <w:shd w:val="clear" w:color="auto" w:fill="auto"/>
            <w:hideMark/>
          </w:tcPr>
          <w:p w14:paraId="630C231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Total CO2e </w:t>
            </w:r>
            <w:proofErr w:type="spellStart"/>
            <w:r w:rsidRPr="00795C87">
              <w:rPr>
                <w:rFonts w:eastAsia="Times New Roman" w:cs="Arial"/>
                <w:sz w:val="18"/>
                <w:szCs w:val="18"/>
                <w:lang w:eastAsia="en-GB"/>
              </w:rPr>
              <w:t>Emmissions</w:t>
            </w:r>
            <w:proofErr w:type="spellEnd"/>
            <w:r w:rsidRPr="00795C87">
              <w:rPr>
                <w:rFonts w:eastAsia="Times New Roman" w:cs="Arial"/>
                <w:sz w:val="18"/>
                <w:szCs w:val="18"/>
                <w:lang w:eastAsia="en-GB"/>
              </w:rPr>
              <w:t xml:space="preserve"> per occupied floor area</w:t>
            </w:r>
          </w:p>
        </w:tc>
        <w:tc>
          <w:tcPr>
            <w:tcW w:w="1842" w:type="dxa"/>
            <w:tcBorders>
              <w:top w:val="nil"/>
              <w:left w:val="nil"/>
              <w:bottom w:val="single" w:sz="4" w:space="0" w:color="auto"/>
              <w:right w:val="single" w:sz="4" w:space="0" w:color="auto"/>
            </w:tcBorders>
            <w:shd w:val="clear" w:color="auto" w:fill="auto"/>
            <w:hideMark/>
          </w:tcPr>
          <w:p w14:paraId="63AA6AD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£8,333</w:t>
            </w:r>
          </w:p>
        </w:tc>
        <w:tc>
          <w:tcPr>
            <w:tcW w:w="1276" w:type="dxa"/>
            <w:tcBorders>
              <w:top w:val="nil"/>
              <w:left w:val="nil"/>
              <w:bottom w:val="single" w:sz="4" w:space="0" w:color="auto"/>
              <w:right w:val="single" w:sz="4" w:space="0" w:color="auto"/>
            </w:tcBorders>
            <w:shd w:val="clear" w:color="auto" w:fill="auto"/>
            <w:hideMark/>
          </w:tcPr>
          <w:p w14:paraId="1BD28DC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Estates</w:t>
            </w:r>
          </w:p>
        </w:tc>
        <w:tc>
          <w:tcPr>
            <w:tcW w:w="1134" w:type="dxa"/>
            <w:tcBorders>
              <w:top w:val="nil"/>
              <w:left w:val="nil"/>
              <w:bottom w:val="single" w:sz="4" w:space="0" w:color="auto"/>
              <w:right w:val="single" w:sz="4" w:space="0" w:color="auto"/>
            </w:tcBorders>
            <w:shd w:val="clear" w:color="auto" w:fill="auto"/>
            <w:hideMark/>
          </w:tcPr>
          <w:p w14:paraId="77950D6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2C306F5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592CB36C"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Director of Estates &amp; Facilities</w:t>
            </w:r>
          </w:p>
        </w:tc>
      </w:tr>
      <w:tr w:rsidR="00795C87" w:rsidRPr="00795C87" w14:paraId="426CDD08" w14:textId="77777777" w:rsidTr="00795C87">
        <w:trPr>
          <w:trHeight w:val="510"/>
        </w:trPr>
        <w:tc>
          <w:tcPr>
            <w:tcW w:w="628" w:type="dxa"/>
            <w:tcBorders>
              <w:top w:val="nil"/>
              <w:left w:val="single" w:sz="4" w:space="0" w:color="auto"/>
              <w:bottom w:val="single" w:sz="4" w:space="0" w:color="auto"/>
              <w:right w:val="single" w:sz="4" w:space="0" w:color="auto"/>
            </w:tcBorders>
            <w:shd w:val="clear" w:color="auto" w:fill="auto"/>
            <w:hideMark/>
          </w:tcPr>
          <w:p w14:paraId="5995680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SB3</w:t>
            </w:r>
          </w:p>
        </w:tc>
        <w:tc>
          <w:tcPr>
            <w:tcW w:w="2061" w:type="dxa"/>
            <w:tcBorders>
              <w:top w:val="nil"/>
              <w:left w:val="nil"/>
              <w:bottom w:val="single" w:sz="4" w:space="0" w:color="auto"/>
              <w:right w:val="single" w:sz="4" w:space="0" w:color="auto"/>
            </w:tcBorders>
            <w:shd w:val="clear" w:color="auto" w:fill="auto"/>
            <w:hideMark/>
          </w:tcPr>
          <w:p w14:paraId="53C3EE0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Reduction in handover delays</w:t>
            </w:r>
          </w:p>
        </w:tc>
        <w:tc>
          <w:tcPr>
            <w:tcW w:w="2976" w:type="dxa"/>
            <w:tcBorders>
              <w:top w:val="nil"/>
              <w:left w:val="nil"/>
              <w:bottom w:val="single" w:sz="4" w:space="0" w:color="auto"/>
              <w:right w:val="single" w:sz="4" w:space="0" w:color="auto"/>
            </w:tcBorders>
            <w:shd w:val="clear" w:color="auto" w:fill="auto"/>
            <w:hideMark/>
          </w:tcPr>
          <w:p w14:paraId="1E8FE34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Reducing handover delays will free up time for EMAS to see more patients</w:t>
            </w:r>
          </w:p>
        </w:tc>
        <w:tc>
          <w:tcPr>
            <w:tcW w:w="1560" w:type="dxa"/>
            <w:tcBorders>
              <w:top w:val="nil"/>
              <w:left w:val="nil"/>
              <w:bottom w:val="single" w:sz="4" w:space="0" w:color="auto"/>
              <w:right w:val="single" w:sz="4" w:space="0" w:color="auto"/>
            </w:tcBorders>
            <w:shd w:val="clear" w:color="auto" w:fill="auto"/>
            <w:hideMark/>
          </w:tcPr>
          <w:p w14:paraId="110E047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Based on 50% reduction in lost hours per day.</w:t>
            </w:r>
          </w:p>
        </w:tc>
        <w:tc>
          <w:tcPr>
            <w:tcW w:w="1842" w:type="dxa"/>
            <w:tcBorders>
              <w:top w:val="nil"/>
              <w:left w:val="nil"/>
              <w:bottom w:val="single" w:sz="4" w:space="0" w:color="auto"/>
              <w:right w:val="single" w:sz="4" w:space="0" w:color="auto"/>
            </w:tcBorders>
            <w:shd w:val="clear" w:color="auto" w:fill="auto"/>
            <w:hideMark/>
          </w:tcPr>
          <w:p w14:paraId="61CEFB0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£55,509</w:t>
            </w:r>
          </w:p>
        </w:tc>
        <w:tc>
          <w:tcPr>
            <w:tcW w:w="1276" w:type="dxa"/>
            <w:tcBorders>
              <w:top w:val="nil"/>
              <w:left w:val="nil"/>
              <w:bottom w:val="single" w:sz="4" w:space="0" w:color="auto"/>
              <w:right w:val="single" w:sz="4" w:space="0" w:color="auto"/>
            </w:tcBorders>
            <w:shd w:val="clear" w:color="auto" w:fill="auto"/>
            <w:hideMark/>
          </w:tcPr>
          <w:p w14:paraId="5C80867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Informatics</w:t>
            </w:r>
          </w:p>
        </w:tc>
        <w:tc>
          <w:tcPr>
            <w:tcW w:w="1134" w:type="dxa"/>
            <w:tcBorders>
              <w:top w:val="nil"/>
              <w:left w:val="nil"/>
              <w:bottom w:val="single" w:sz="4" w:space="0" w:color="auto"/>
              <w:right w:val="single" w:sz="4" w:space="0" w:color="auto"/>
            </w:tcBorders>
            <w:shd w:val="clear" w:color="auto" w:fill="auto"/>
            <w:hideMark/>
          </w:tcPr>
          <w:p w14:paraId="49B478E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2B8EE35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23B3C3D7"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Medicine Divisional Managing Director</w:t>
            </w:r>
          </w:p>
        </w:tc>
      </w:tr>
      <w:tr w:rsidR="00795C87" w:rsidRPr="00795C87" w14:paraId="48D9D80E" w14:textId="77777777" w:rsidTr="00795C87">
        <w:trPr>
          <w:trHeight w:val="510"/>
        </w:trPr>
        <w:tc>
          <w:tcPr>
            <w:tcW w:w="628" w:type="dxa"/>
            <w:tcBorders>
              <w:top w:val="nil"/>
              <w:left w:val="single" w:sz="4" w:space="0" w:color="auto"/>
              <w:bottom w:val="single" w:sz="4" w:space="0" w:color="auto"/>
              <w:right w:val="single" w:sz="4" w:space="0" w:color="auto"/>
            </w:tcBorders>
            <w:shd w:val="clear" w:color="auto" w:fill="auto"/>
            <w:hideMark/>
          </w:tcPr>
          <w:p w14:paraId="6568522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SB4</w:t>
            </w:r>
          </w:p>
        </w:tc>
        <w:tc>
          <w:tcPr>
            <w:tcW w:w="2061" w:type="dxa"/>
            <w:tcBorders>
              <w:top w:val="nil"/>
              <w:left w:val="nil"/>
              <w:bottom w:val="single" w:sz="4" w:space="0" w:color="auto"/>
              <w:right w:val="single" w:sz="4" w:space="0" w:color="auto"/>
            </w:tcBorders>
            <w:shd w:val="clear" w:color="auto" w:fill="auto"/>
            <w:hideMark/>
          </w:tcPr>
          <w:p w14:paraId="6E24584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patient outcomes</w:t>
            </w:r>
          </w:p>
        </w:tc>
        <w:tc>
          <w:tcPr>
            <w:tcW w:w="2976" w:type="dxa"/>
            <w:tcBorders>
              <w:top w:val="nil"/>
              <w:left w:val="nil"/>
              <w:bottom w:val="single" w:sz="4" w:space="0" w:color="auto"/>
              <w:right w:val="single" w:sz="4" w:space="0" w:color="auto"/>
            </w:tcBorders>
            <w:shd w:val="clear" w:color="auto" w:fill="auto"/>
            <w:hideMark/>
          </w:tcPr>
          <w:p w14:paraId="035B081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Treatment in a modern ED / UTC, with a faster diagnostic turnaround due to additional CT scanner and laboratory resilience, will give patients higher quality care</w:t>
            </w:r>
          </w:p>
        </w:tc>
        <w:tc>
          <w:tcPr>
            <w:tcW w:w="1560" w:type="dxa"/>
            <w:tcBorders>
              <w:top w:val="nil"/>
              <w:left w:val="nil"/>
              <w:bottom w:val="single" w:sz="4" w:space="0" w:color="auto"/>
              <w:right w:val="single" w:sz="4" w:space="0" w:color="auto"/>
            </w:tcBorders>
            <w:shd w:val="clear" w:color="auto" w:fill="auto"/>
            <w:hideMark/>
          </w:tcPr>
          <w:p w14:paraId="565216A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Based on 50 pts benefit in 0.1 QALY @426/</w:t>
            </w:r>
            <w:proofErr w:type="spellStart"/>
            <w:r w:rsidRPr="00795C87">
              <w:rPr>
                <w:rFonts w:eastAsia="Times New Roman" w:cs="Arial"/>
                <w:sz w:val="18"/>
                <w:szCs w:val="18"/>
                <w:lang w:eastAsia="en-GB"/>
              </w:rPr>
              <w:t>pt</w:t>
            </w:r>
            <w:proofErr w:type="spellEnd"/>
            <w:r w:rsidRPr="00795C87">
              <w:rPr>
                <w:rFonts w:eastAsia="Times New Roman" w:cs="Arial"/>
                <w:sz w:val="18"/>
                <w:szCs w:val="18"/>
                <w:lang w:eastAsia="en-GB"/>
              </w:rPr>
              <w:t>/day*365</w:t>
            </w:r>
          </w:p>
        </w:tc>
        <w:tc>
          <w:tcPr>
            <w:tcW w:w="1842" w:type="dxa"/>
            <w:tcBorders>
              <w:top w:val="nil"/>
              <w:left w:val="nil"/>
              <w:bottom w:val="single" w:sz="4" w:space="0" w:color="auto"/>
              <w:right w:val="single" w:sz="4" w:space="0" w:color="auto"/>
            </w:tcBorders>
            <w:shd w:val="clear" w:color="auto" w:fill="auto"/>
            <w:hideMark/>
          </w:tcPr>
          <w:p w14:paraId="263CA6C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£374,125</w:t>
            </w:r>
          </w:p>
        </w:tc>
        <w:tc>
          <w:tcPr>
            <w:tcW w:w="1276" w:type="dxa"/>
            <w:tcBorders>
              <w:top w:val="nil"/>
              <w:left w:val="nil"/>
              <w:bottom w:val="single" w:sz="4" w:space="0" w:color="auto"/>
              <w:right w:val="single" w:sz="4" w:space="0" w:color="auto"/>
            </w:tcBorders>
            <w:shd w:val="clear" w:color="auto" w:fill="auto"/>
            <w:hideMark/>
          </w:tcPr>
          <w:p w14:paraId="7FD7793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Informatics</w:t>
            </w:r>
          </w:p>
        </w:tc>
        <w:tc>
          <w:tcPr>
            <w:tcW w:w="1134" w:type="dxa"/>
            <w:tcBorders>
              <w:top w:val="nil"/>
              <w:left w:val="nil"/>
              <w:bottom w:val="single" w:sz="4" w:space="0" w:color="auto"/>
              <w:right w:val="single" w:sz="4" w:space="0" w:color="auto"/>
            </w:tcBorders>
            <w:shd w:val="clear" w:color="auto" w:fill="auto"/>
            <w:hideMark/>
          </w:tcPr>
          <w:p w14:paraId="0851E0B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4825924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6469C5E5"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CSS Divisional Managing Director</w:t>
            </w:r>
          </w:p>
        </w:tc>
      </w:tr>
      <w:tr w:rsidR="00795C87" w:rsidRPr="00795C87" w14:paraId="0D33EA4A" w14:textId="77777777" w:rsidTr="00795C87">
        <w:trPr>
          <w:trHeight w:val="1020"/>
        </w:trPr>
        <w:tc>
          <w:tcPr>
            <w:tcW w:w="628" w:type="dxa"/>
            <w:tcBorders>
              <w:top w:val="nil"/>
              <w:left w:val="single" w:sz="4" w:space="0" w:color="auto"/>
              <w:bottom w:val="single" w:sz="4" w:space="0" w:color="auto"/>
              <w:right w:val="single" w:sz="4" w:space="0" w:color="auto"/>
            </w:tcBorders>
            <w:shd w:val="clear" w:color="auto" w:fill="auto"/>
            <w:hideMark/>
          </w:tcPr>
          <w:p w14:paraId="6842603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SB5</w:t>
            </w:r>
          </w:p>
        </w:tc>
        <w:tc>
          <w:tcPr>
            <w:tcW w:w="2061" w:type="dxa"/>
            <w:tcBorders>
              <w:top w:val="nil"/>
              <w:left w:val="nil"/>
              <w:bottom w:val="single" w:sz="4" w:space="0" w:color="auto"/>
              <w:right w:val="single" w:sz="4" w:space="0" w:color="auto"/>
            </w:tcBorders>
            <w:shd w:val="clear" w:color="auto" w:fill="auto"/>
            <w:hideMark/>
          </w:tcPr>
          <w:p w14:paraId="5571CA4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patient outcomes</w:t>
            </w:r>
          </w:p>
        </w:tc>
        <w:tc>
          <w:tcPr>
            <w:tcW w:w="2976" w:type="dxa"/>
            <w:tcBorders>
              <w:top w:val="nil"/>
              <w:left w:val="nil"/>
              <w:bottom w:val="single" w:sz="4" w:space="0" w:color="auto"/>
              <w:right w:val="single" w:sz="4" w:space="0" w:color="auto"/>
            </w:tcBorders>
            <w:shd w:val="clear" w:color="auto" w:fill="auto"/>
            <w:hideMark/>
          </w:tcPr>
          <w:p w14:paraId="0969539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The increase in capacity within the ED and UTC will allow patients to be seen faster, improving outcomes</w:t>
            </w:r>
          </w:p>
        </w:tc>
        <w:tc>
          <w:tcPr>
            <w:tcW w:w="1560" w:type="dxa"/>
            <w:tcBorders>
              <w:top w:val="nil"/>
              <w:left w:val="nil"/>
              <w:bottom w:val="single" w:sz="4" w:space="0" w:color="auto"/>
              <w:right w:val="single" w:sz="4" w:space="0" w:color="auto"/>
            </w:tcBorders>
            <w:shd w:val="clear" w:color="auto" w:fill="auto"/>
            <w:hideMark/>
          </w:tcPr>
          <w:p w14:paraId="28B8AD3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reduced cost of treating people with long term conditions</w:t>
            </w:r>
          </w:p>
        </w:tc>
        <w:tc>
          <w:tcPr>
            <w:tcW w:w="1842" w:type="dxa"/>
            <w:tcBorders>
              <w:top w:val="nil"/>
              <w:left w:val="nil"/>
              <w:bottom w:val="single" w:sz="4" w:space="0" w:color="auto"/>
              <w:right w:val="single" w:sz="4" w:space="0" w:color="auto"/>
            </w:tcBorders>
            <w:shd w:val="clear" w:color="auto" w:fill="auto"/>
            <w:hideMark/>
          </w:tcPr>
          <w:p w14:paraId="4FDAA76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£282,685</w:t>
            </w:r>
          </w:p>
        </w:tc>
        <w:tc>
          <w:tcPr>
            <w:tcW w:w="1276" w:type="dxa"/>
            <w:tcBorders>
              <w:top w:val="nil"/>
              <w:left w:val="nil"/>
              <w:bottom w:val="single" w:sz="4" w:space="0" w:color="auto"/>
              <w:right w:val="single" w:sz="4" w:space="0" w:color="auto"/>
            </w:tcBorders>
            <w:shd w:val="clear" w:color="auto" w:fill="auto"/>
            <w:hideMark/>
          </w:tcPr>
          <w:p w14:paraId="12559ECC" w14:textId="77777777" w:rsidR="00795C87" w:rsidRPr="00795C87" w:rsidRDefault="00EE145A" w:rsidP="00795C87">
            <w:pPr>
              <w:rPr>
                <w:rFonts w:eastAsia="Times New Roman" w:cs="Arial"/>
                <w:color w:val="0563C1"/>
                <w:sz w:val="20"/>
                <w:szCs w:val="20"/>
                <w:u w:val="single"/>
                <w:lang w:eastAsia="en-GB"/>
              </w:rPr>
            </w:pPr>
            <w:hyperlink r:id="rId58" w:history="1">
              <w:r w:rsidR="00795C87" w:rsidRPr="00795C87">
                <w:rPr>
                  <w:rFonts w:eastAsia="Times New Roman" w:cs="Arial"/>
                  <w:color w:val="0563C1"/>
                  <w:sz w:val="20"/>
                  <w:szCs w:val="20"/>
                  <w:u w:val="single"/>
                  <w:lang w:eastAsia="en-GB"/>
                </w:rPr>
                <w:t>https://publications.parliament.uk/pa/cm201415/cmselect/cmhealth/401/401.pdf</w:t>
              </w:r>
            </w:hyperlink>
          </w:p>
        </w:tc>
        <w:tc>
          <w:tcPr>
            <w:tcW w:w="1134" w:type="dxa"/>
            <w:tcBorders>
              <w:top w:val="nil"/>
              <w:left w:val="nil"/>
              <w:bottom w:val="single" w:sz="4" w:space="0" w:color="auto"/>
              <w:right w:val="single" w:sz="4" w:space="0" w:color="auto"/>
            </w:tcBorders>
            <w:shd w:val="clear" w:color="auto" w:fill="auto"/>
            <w:hideMark/>
          </w:tcPr>
          <w:p w14:paraId="79B9B34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64207DD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4D889E76"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2EC9618C" w14:textId="77777777" w:rsidTr="00795C87">
        <w:trPr>
          <w:trHeight w:val="1020"/>
        </w:trPr>
        <w:tc>
          <w:tcPr>
            <w:tcW w:w="628" w:type="dxa"/>
            <w:tcBorders>
              <w:top w:val="nil"/>
              <w:left w:val="single" w:sz="4" w:space="0" w:color="auto"/>
              <w:bottom w:val="single" w:sz="4" w:space="0" w:color="auto"/>
              <w:right w:val="single" w:sz="4" w:space="0" w:color="auto"/>
            </w:tcBorders>
            <w:shd w:val="clear" w:color="auto" w:fill="auto"/>
            <w:hideMark/>
          </w:tcPr>
          <w:p w14:paraId="1BAFCF0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SB6</w:t>
            </w:r>
          </w:p>
        </w:tc>
        <w:tc>
          <w:tcPr>
            <w:tcW w:w="2061" w:type="dxa"/>
            <w:tcBorders>
              <w:top w:val="nil"/>
              <w:left w:val="nil"/>
              <w:bottom w:val="single" w:sz="4" w:space="0" w:color="auto"/>
              <w:right w:val="single" w:sz="4" w:space="0" w:color="auto"/>
            </w:tcBorders>
            <w:shd w:val="clear" w:color="auto" w:fill="auto"/>
            <w:hideMark/>
          </w:tcPr>
          <w:p w14:paraId="42A7327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access</w:t>
            </w:r>
          </w:p>
        </w:tc>
        <w:tc>
          <w:tcPr>
            <w:tcW w:w="2976" w:type="dxa"/>
            <w:tcBorders>
              <w:top w:val="nil"/>
              <w:left w:val="nil"/>
              <w:bottom w:val="single" w:sz="4" w:space="0" w:color="auto"/>
              <w:right w:val="single" w:sz="4" w:space="0" w:color="auto"/>
            </w:tcBorders>
            <w:shd w:val="clear" w:color="auto" w:fill="auto"/>
            <w:hideMark/>
          </w:tcPr>
          <w:p w14:paraId="2346D12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 new design will facilitate safer access to the building, reducing risk</w:t>
            </w:r>
          </w:p>
        </w:tc>
        <w:tc>
          <w:tcPr>
            <w:tcW w:w="1560" w:type="dxa"/>
            <w:tcBorders>
              <w:top w:val="nil"/>
              <w:left w:val="nil"/>
              <w:bottom w:val="single" w:sz="4" w:space="0" w:color="auto"/>
              <w:right w:val="single" w:sz="4" w:space="0" w:color="auto"/>
            </w:tcBorders>
            <w:shd w:val="clear" w:color="auto" w:fill="auto"/>
            <w:hideMark/>
          </w:tcPr>
          <w:p w14:paraId="6ED360B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collaboration savings</w:t>
            </w:r>
          </w:p>
        </w:tc>
        <w:tc>
          <w:tcPr>
            <w:tcW w:w="1842" w:type="dxa"/>
            <w:tcBorders>
              <w:top w:val="nil"/>
              <w:left w:val="nil"/>
              <w:bottom w:val="single" w:sz="4" w:space="0" w:color="auto"/>
              <w:right w:val="single" w:sz="4" w:space="0" w:color="auto"/>
            </w:tcBorders>
            <w:shd w:val="clear" w:color="auto" w:fill="auto"/>
            <w:hideMark/>
          </w:tcPr>
          <w:p w14:paraId="3E31731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£58,463</w:t>
            </w:r>
          </w:p>
        </w:tc>
        <w:tc>
          <w:tcPr>
            <w:tcW w:w="1276" w:type="dxa"/>
            <w:tcBorders>
              <w:top w:val="nil"/>
              <w:left w:val="nil"/>
              <w:bottom w:val="single" w:sz="4" w:space="0" w:color="auto"/>
              <w:right w:val="single" w:sz="4" w:space="0" w:color="auto"/>
            </w:tcBorders>
            <w:shd w:val="clear" w:color="auto" w:fill="auto"/>
            <w:hideMark/>
          </w:tcPr>
          <w:p w14:paraId="0A191EE3" w14:textId="77777777" w:rsidR="00795C87" w:rsidRPr="00795C87" w:rsidRDefault="00EE145A" w:rsidP="00795C87">
            <w:pPr>
              <w:rPr>
                <w:rFonts w:eastAsia="Times New Roman" w:cs="Arial"/>
                <w:color w:val="0563C1"/>
                <w:sz w:val="20"/>
                <w:szCs w:val="20"/>
                <w:u w:val="single"/>
                <w:lang w:eastAsia="en-GB"/>
              </w:rPr>
            </w:pPr>
            <w:hyperlink r:id="rId59" w:history="1">
              <w:r w:rsidR="00795C87" w:rsidRPr="00795C87">
                <w:rPr>
                  <w:rFonts w:eastAsia="Times New Roman" w:cs="Arial"/>
                  <w:color w:val="0563C1"/>
                  <w:sz w:val="20"/>
                  <w:szCs w:val="20"/>
                  <w:u w:val="single"/>
                  <w:lang w:eastAsia="en-GB"/>
                </w:rPr>
                <w:t>http://social-value-engine.co.uk/calculator/CCVG_SROI_report_fv_120214.pdf</w:t>
              </w:r>
            </w:hyperlink>
          </w:p>
        </w:tc>
        <w:tc>
          <w:tcPr>
            <w:tcW w:w="1134" w:type="dxa"/>
            <w:tcBorders>
              <w:top w:val="nil"/>
              <w:left w:val="nil"/>
              <w:bottom w:val="single" w:sz="4" w:space="0" w:color="auto"/>
              <w:right w:val="single" w:sz="4" w:space="0" w:color="auto"/>
            </w:tcBorders>
            <w:shd w:val="clear" w:color="auto" w:fill="auto"/>
            <w:hideMark/>
          </w:tcPr>
          <w:p w14:paraId="00C2A2A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45E7101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4C608B36"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4F4F7AD1" w14:textId="77777777" w:rsidTr="00795C87">
        <w:trPr>
          <w:trHeight w:val="1275"/>
        </w:trPr>
        <w:tc>
          <w:tcPr>
            <w:tcW w:w="628" w:type="dxa"/>
            <w:tcBorders>
              <w:top w:val="nil"/>
              <w:left w:val="single" w:sz="4" w:space="0" w:color="auto"/>
              <w:bottom w:val="single" w:sz="4" w:space="0" w:color="auto"/>
              <w:right w:val="single" w:sz="4" w:space="0" w:color="auto"/>
            </w:tcBorders>
            <w:shd w:val="clear" w:color="auto" w:fill="auto"/>
            <w:hideMark/>
          </w:tcPr>
          <w:p w14:paraId="7EB003E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SB7</w:t>
            </w:r>
          </w:p>
        </w:tc>
        <w:tc>
          <w:tcPr>
            <w:tcW w:w="2061" w:type="dxa"/>
            <w:tcBorders>
              <w:top w:val="nil"/>
              <w:left w:val="nil"/>
              <w:bottom w:val="single" w:sz="4" w:space="0" w:color="auto"/>
              <w:right w:val="single" w:sz="4" w:space="0" w:color="auto"/>
            </w:tcBorders>
            <w:shd w:val="clear" w:color="auto" w:fill="auto"/>
            <w:hideMark/>
          </w:tcPr>
          <w:p w14:paraId="4192E97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access</w:t>
            </w:r>
          </w:p>
        </w:tc>
        <w:tc>
          <w:tcPr>
            <w:tcW w:w="2976" w:type="dxa"/>
            <w:tcBorders>
              <w:top w:val="nil"/>
              <w:left w:val="nil"/>
              <w:bottom w:val="single" w:sz="4" w:space="0" w:color="auto"/>
              <w:right w:val="single" w:sz="4" w:space="0" w:color="auto"/>
            </w:tcBorders>
            <w:shd w:val="clear" w:color="auto" w:fill="auto"/>
            <w:hideMark/>
          </w:tcPr>
          <w:p w14:paraId="3C147DA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 new design will facilitate improved dignity for patients arriving by ambulance</w:t>
            </w:r>
          </w:p>
        </w:tc>
        <w:tc>
          <w:tcPr>
            <w:tcW w:w="1560" w:type="dxa"/>
            <w:tcBorders>
              <w:top w:val="nil"/>
              <w:left w:val="nil"/>
              <w:bottom w:val="single" w:sz="4" w:space="0" w:color="auto"/>
              <w:right w:val="single" w:sz="4" w:space="0" w:color="auto"/>
            </w:tcBorders>
            <w:shd w:val="clear" w:color="auto" w:fill="auto"/>
            <w:hideMark/>
          </w:tcPr>
          <w:p w14:paraId="7926868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average spend on health per person</w:t>
            </w:r>
          </w:p>
        </w:tc>
        <w:tc>
          <w:tcPr>
            <w:tcW w:w="1842" w:type="dxa"/>
            <w:tcBorders>
              <w:top w:val="nil"/>
              <w:left w:val="nil"/>
              <w:bottom w:val="single" w:sz="4" w:space="0" w:color="auto"/>
              <w:right w:val="single" w:sz="4" w:space="0" w:color="auto"/>
            </w:tcBorders>
            <w:shd w:val="clear" w:color="auto" w:fill="auto"/>
            <w:hideMark/>
          </w:tcPr>
          <w:p w14:paraId="5603CEB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£638,051</w:t>
            </w:r>
          </w:p>
        </w:tc>
        <w:tc>
          <w:tcPr>
            <w:tcW w:w="1276" w:type="dxa"/>
            <w:tcBorders>
              <w:top w:val="nil"/>
              <w:left w:val="nil"/>
              <w:bottom w:val="single" w:sz="4" w:space="0" w:color="auto"/>
              <w:right w:val="single" w:sz="4" w:space="0" w:color="auto"/>
            </w:tcBorders>
            <w:shd w:val="clear" w:color="auto" w:fill="auto"/>
            <w:hideMark/>
          </w:tcPr>
          <w:p w14:paraId="6B1E556A" w14:textId="77777777" w:rsidR="00795C87" w:rsidRPr="00795C87" w:rsidRDefault="00EE145A" w:rsidP="00795C87">
            <w:pPr>
              <w:rPr>
                <w:rFonts w:eastAsia="Times New Roman" w:cs="Arial"/>
                <w:color w:val="0563C1"/>
                <w:sz w:val="20"/>
                <w:szCs w:val="20"/>
                <w:u w:val="single"/>
                <w:lang w:eastAsia="en-GB"/>
              </w:rPr>
            </w:pPr>
            <w:hyperlink r:id="rId60" w:history="1">
              <w:r w:rsidR="00795C87" w:rsidRPr="00795C87">
                <w:rPr>
                  <w:rFonts w:eastAsia="Times New Roman" w:cs="Arial"/>
                  <w:color w:val="0563C1"/>
                  <w:sz w:val="20"/>
                  <w:szCs w:val="20"/>
                  <w:u w:val="single"/>
                  <w:lang w:eastAsia="en-GB"/>
                </w:rPr>
                <w:t>http://social-value-engine.co.uk/calculator/public-health-interventions-sep-2014.pdf</w:t>
              </w:r>
            </w:hyperlink>
          </w:p>
        </w:tc>
        <w:tc>
          <w:tcPr>
            <w:tcW w:w="1134" w:type="dxa"/>
            <w:tcBorders>
              <w:top w:val="nil"/>
              <w:left w:val="nil"/>
              <w:bottom w:val="single" w:sz="4" w:space="0" w:color="auto"/>
              <w:right w:val="single" w:sz="4" w:space="0" w:color="auto"/>
            </w:tcBorders>
            <w:shd w:val="clear" w:color="auto" w:fill="auto"/>
            <w:hideMark/>
          </w:tcPr>
          <w:p w14:paraId="05BFA4E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242683F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74A093B5"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42581855" w14:textId="77777777" w:rsidTr="00795C87">
        <w:trPr>
          <w:trHeight w:val="1530"/>
        </w:trPr>
        <w:tc>
          <w:tcPr>
            <w:tcW w:w="628" w:type="dxa"/>
            <w:tcBorders>
              <w:top w:val="nil"/>
              <w:left w:val="single" w:sz="4" w:space="0" w:color="auto"/>
              <w:bottom w:val="single" w:sz="4" w:space="0" w:color="auto"/>
              <w:right w:val="single" w:sz="4" w:space="0" w:color="auto"/>
            </w:tcBorders>
            <w:shd w:val="clear" w:color="auto" w:fill="auto"/>
            <w:hideMark/>
          </w:tcPr>
          <w:p w14:paraId="37278BB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SB8</w:t>
            </w:r>
          </w:p>
        </w:tc>
        <w:tc>
          <w:tcPr>
            <w:tcW w:w="2061" w:type="dxa"/>
            <w:tcBorders>
              <w:top w:val="nil"/>
              <w:left w:val="nil"/>
              <w:bottom w:val="single" w:sz="4" w:space="0" w:color="auto"/>
              <w:right w:val="single" w:sz="4" w:space="0" w:color="auto"/>
            </w:tcBorders>
            <w:shd w:val="clear" w:color="auto" w:fill="auto"/>
            <w:hideMark/>
          </w:tcPr>
          <w:p w14:paraId="032741D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patient outcomes</w:t>
            </w:r>
          </w:p>
        </w:tc>
        <w:tc>
          <w:tcPr>
            <w:tcW w:w="2976" w:type="dxa"/>
            <w:tcBorders>
              <w:top w:val="nil"/>
              <w:left w:val="nil"/>
              <w:bottom w:val="single" w:sz="4" w:space="0" w:color="auto"/>
              <w:right w:val="single" w:sz="4" w:space="0" w:color="auto"/>
            </w:tcBorders>
            <w:shd w:val="clear" w:color="auto" w:fill="auto"/>
            <w:hideMark/>
          </w:tcPr>
          <w:p w14:paraId="1414EF6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The department will be better placed to deal with mass casualty events through having greater capacity, which will improve outcomes</w:t>
            </w:r>
          </w:p>
        </w:tc>
        <w:tc>
          <w:tcPr>
            <w:tcW w:w="1560" w:type="dxa"/>
            <w:tcBorders>
              <w:top w:val="nil"/>
              <w:left w:val="nil"/>
              <w:bottom w:val="single" w:sz="4" w:space="0" w:color="auto"/>
              <w:right w:val="single" w:sz="4" w:space="0" w:color="auto"/>
            </w:tcBorders>
            <w:shd w:val="clear" w:color="auto" w:fill="auto"/>
            <w:hideMark/>
          </w:tcPr>
          <w:p w14:paraId="0232162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Average spend on health per person - specifying the number of people we feel will not need the depth of service current users have to provide</w:t>
            </w:r>
          </w:p>
        </w:tc>
        <w:tc>
          <w:tcPr>
            <w:tcW w:w="1842" w:type="dxa"/>
            <w:tcBorders>
              <w:top w:val="nil"/>
              <w:left w:val="nil"/>
              <w:bottom w:val="single" w:sz="4" w:space="0" w:color="auto"/>
              <w:right w:val="single" w:sz="4" w:space="0" w:color="auto"/>
            </w:tcBorders>
            <w:shd w:val="clear" w:color="auto" w:fill="auto"/>
            <w:hideMark/>
          </w:tcPr>
          <w:p w14:paraId="5688695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£161,545</w:t>
            </w:r>
          </w:p>
        </w:tc>
        <w:tc>
          <w:tcPr>
            <w:tcW w:w="1276" w:type="dxa"/>
            <w:tcBorders>
              <w:top w:val="nil"/>
              <w:left w:val="nil"/>
              <w:bottom w:val="single" w:sz="4" w:space="0" w:color="auto"/>
              <w:right w:val="single" w:sz="4" w:space="0" w:color="auto"/>
            </w:tcBorders>
            <w:shd w:val="clear" w:color="auto" w:fill="auto"/>
            <w:hideMark/>
          </w:tcPr>
          <w:p w14:paraId="4A3E685B" w14:textId="77777777" w:rsidR="00795C87" w:rsidRPr="00795C87" w:rsidRDefault="00EE145A" w:rsidP="00795C87">
            <w:pPr>
              <w:rPr>
                <w:rFonts w:eastAsia="Times New Roman" w:cs="Arial"/>
                <w:color w:val="0563C1"/>
                <w:sz w:val="20"/>
                <w:szCs w:val="20"/>
                <w:u w:val="single"/>
                <w:lang w:eastAsia="en-GB"/>
              </w:rPr>
            </w:pPr>
            <w:hyperlink r:id="rId61" w:history="1">
              <w:r w:rsidR="00795C87" w:rsidRPr="00795C87">
                <w:rPr>
                  <w:rFonts w:eastAsia="Times New Roman" w:cs="Arial"/>
                  <w:color w:val="0563C1"/>
                  <w:sz w:val="20"/>
                  <w:szCs w:val="20"/>
                  <w:u w:val="single"/>
                  <w:lang w:eastAsia="en-GB"/>
                </w:rPr>
                <w:t>https://www.ons.gov.uk/peoplepopulationandcommunity/healthandsocialcare/healthcaresystem/bulletins/ukhealthaccounts/2019</w:t>
              </w:r>
            </w:hyperlink>
          </w:p>
        </w:tc>
        <w:tc>
          <w:tcPr>
            <w:tcW w:w="1134" w:type="dxa"/>
            <w:tcBorders>
              <w:top w:val="nil"/>
              <w:left w:val="nil"/>
              <w:bottom w:val="single" w:sz="4" w:space="0" w:color="auto"/>
              <w:right w:val="single" w:sz="4" w:space="0" w:color="auto"/>
            </w:tcBorders>
            <w:shd w:val="clear" w:color="auto" w:fill="auto"/>
            <w:hideMark/>
          </w:tcPr>
          <w:p w14:paraId="5736408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575744B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49F475CD"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27D4F7E0" w14:textId="77777777" w:rsidTr="00795C87">
        <w:trPr>
          <w:trHeight w:val="2040"/>
        </w:trPr>
        <w:tc>
          <w:tcPr>
            <w:tcW w:w="628" w:type="dxa"/>
            <w:tcBorders>
              <w:top w:val="nil"/>
              <w:left w:val="single" w:sz="4" w:space="0" w:color="auto"/>
              <w:bottom w:val="single" w:sz="4" w:space="0" w:color="auto"/>
              <w:right w:val="single" w:sz="4" w:space="0" w:color="auto"/>
            </w:tcBorders>
            <w:shd w:val="clear" w:color="auto" w:fill="auto"/>
            <w:hideMark/>
          </w:tcPr>
          <w:p w14:paraId="48AA4D1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SB9</w:t>
            </w:r>
          </w:p>
        </w:tc>
        <w:tc>
          <w:tcPr>
            <w:tcW w:w="2061" w:type="dxa"/>
            <w:tcBorders>
              <w:top w:val="nil"/>
              <w:left w:val="nil"/>
              <w:bottom w:val="single" w:sz="4" w:space="0" w:color="auto"/>
              <w:right w:val="single" w:sz="4" w:space="0" w:color="auto"/>
            </w:tcBorders>
            <w:shd w:val="clear" w:color="auto" w:fill="auto"/>
            <w:hideMark/>
          </w:tcPr>
          <w:p w14:paraId="485B7D5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patient outcomes</w:t>
            </w:r>
          </w:p>
        </w:tc>
        <w:tc>
          <w:tcPr>
            <w:tcW w:w="2976" w:type="dxa"/>
            <w:tcBorders>
              <w:top w:val="nil"/>
              <w:left w:val="nil"/>
              <w:bottom w:val="single" w:sz="4" w:space="0" w:color="auto"/>
              <w:right w:val="single" w:sz="4" w:space="0" w:color="auto"/>
            </w:tcBorders>
            <w:shd w:val="clear" w:color="auto" w:fill="auto"/>
            <w:hideMark/>
          </w:tcPr>
          <w:p w14:paraId="78E519B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Specialist treatment rooms will improve outcomes for those specific patients by having speciality specific equipment and staff on hand</w:t>
            </w:r>
          </w:p>
        </w:tc>
        <w:tc>
          <w:tcPr>
            <w:tcW w:w="1560" w:type="dxa"/>
            <w:tcBorders>
              <w:top w:val="nil"/>
              <w:left w:val="nil"/>
              <w:bottom w:val="single" w:sz="4" w:space="0" w:color="auto"/>
              <w:right w:val="single" w:sz="4" w:space="0" w:color="auto"/>
            </w:tcBorders>
            <w:shd w:val="clear" w:color="auto" w:fill="auto"/>
            <w:hideMark/>
          </w:tcPr>
          <w:p w14:paraId="0819A0B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Saving from home treatment alongside inpatient care in an integrated care pathway</w:t>
            </w:r>
          </w:p>
        </w:tc>
        <w:tc>
          <w:tcPr>
            <w:tcW w:w="1842" w:type="dxa"/>
            <w:tcBorders>
              <w:top w:val="nil"/>
              <w:left w:val="nil"/>
              <w:bottom w:val="single" w:sz="4" w:space="0" w:color="auto"/>
              <w:right w:val="single" w:sz="4" w:space="0" w:color="auto"/>
            </w:tcBorders>
            <w:shd w:val="clear" w:color="auto" w:fill="auto"/>
            <w:hideMark/>
          </w:tcPr>
          <w:p w14:paraId="5A3818F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£449,473</w:t>
            </w:r>
          </w:p>
        </w:tc>
        <w:tc>
          <w:tcPr>
            <w:tcW w:w="1276" w:type="dxa"/>
            <w:tcBorders>
              <w:top w:val="nil"/>
              <w:left w:val="nil"/>
              <w:bottom w:val="single" w:sz="4" w:space="0" w:color="auto"/>
              <w:right w:val="single" w:sz="4" w:space="0" w:color="auto"/>
            </w:tcBorders>
            <w:shd w:val="clear" w:color="auto" w:fill="auto"/>
            <w:hideMark/>
          </w:tcPr>
          <w:p w14:paraId="3521F526" w14:textId="77777777" w:rsidR="00795C87" w:rsidRPr="00795C87" w:rsidRDefault="00EE145A" w:rsidP="00795C87">
            <w:pPr>
              <w:rPr>
                <w:rFonts w:eastAsia="Times New Roman" w:cs="Arial"/>
                <w:color w:val="0563C1"/>
                <w:sz w:val="20"/>
                <w:szCs w:val="20"/>
                <w:u w:val="single"/>
                <w:lang w:eastAsia="en-GB"/>
              </w:rPr>
            </w:pPr>
            <w:hyperlink r:id="rId62" w:history="1">
              <w:r w:rsidR="00795C87" w:rsidRPr="00795C87">
                <w:rPr>
                  <w:rFonts w:eastAsia="Times New Roman" w:cs="Arial"/>
                  <w:color w:val="0563C1"/>
                  <w:sz w:val="20"/>
                  <w:szCs w:val="20"/>
                  <w:u w:val="single"/>
                  <w:lang w:eastAsia="en-GB"/>
                </w:rPr>
                <w:t>https://www.networks.nhs.uk/nhs-networks/regional-mental-health-workshop-mids-east/documents/supporting-materials/nmhdu-factfile-3.pdf`</w:t>
              </w:r>
            </w:hyperlink>
          </w:p>
        </w:tc>
        <w:tc>
          <w:tcPr>
            <w:tcW w:w="1134" w:type="dxa"/>
            <w:tcBorders>
              <w:top w:val="nil"/>
              <w:left w:val="nil"/>
              <w:bottom w:val="single" w:sz="4" w:space="0" w:color="auto"/>
              <w:right w:val="single" w:sz="4" w:space="0" w:color="auto"/>
            </w:tcBorders>
            <w:shd w:val="clear" w:color="auto" w:fill="auto"/>
            <w:hideMark/>
          </w:tcPr>
          <w:p w14:paraId="72C6889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45732E9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6ECF7554"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5333AA38" w14:textId="77777777" w:rsidTr="00795C87">
        <w:trPr>
          <w:trHeight w:val="765"/>
        </w:trPr>
        <w:tc>
          <w:tcPr>
            <w:tcW w:w="628" w:type="dxa"/>
            <w:tcBorders>
              <w:top w:val="nil"/>
              <w:left w:val="single" w:sz="4" w:space="0" w:color="auto"/>
              <w:bottom w:val="single" w:sz="4" w:space="0" w:color="auto"/>
              <w:right w:val="single" w:sz="4" w:space="0" w:color="auto"/>
            </w:tcBorders>
            <w:shd w:val="clear" w:color="auto" w:fill="auto"/>
            <w:hideMark/>
          </w:tcPr>
          <w:p w14:paraId="303616A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SB10</w:t>
            </w:r>
          </w:p>
        </w:tc>
        <w:tc>
          <w:tcPr>
            <w:tcW w:w="2061" w:type="dxa"/>
            <w:tcBorders>
              <w:top w:val="nil"/>
              <w:left w:val="nil"/>
              <w:bottom w:val="single" w:sz="4" w:space="0" w:color="auto"/>
              <w:right w:val="single" w:sz="4" w:space="0" w:color="auto"/>
            </w:tcBorders>
            <w:shd w:val="clear" w:color="auto" w:fill="auto"/>
            <w:hideMark/>
          </w:tcPr>
          <w:p w14:paraId="260EF88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patient outcomes</w:t>
            </w:r>
          </w:p>
        </w:tc>
        <w:tc>
          <w:tcPr>
            <w:tcW w:w="2976" w:type="dxa"/>
            <w:tcBorders>
              <w:top w:val="nil"/>
              <w:left w:val="nil"/>
              <w:bottom w:val="single" w:sz="4" w:space="0" w:color="auto"/>
              <w:right w:val="single" w:sz="4" w:space="0" w:color="auto"/>
            </w:tcBorders>
            <w:shd w:val="clear" w:color="auto" w:fill="auto"/>
            <w:hideMark/>
          </w:tcPr>
          <w:p w14:paraId="27621FC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 dedicated paediatric zone will be less stressful and frightening for children and with dedicated equipment and staff on hand will improve outcomes for children</w:t>
            </w:r>
          </w:p>
        </w:tc>
        <w:tc>
          <w:tcPr>
            <w:tcW w:w="1560" w:type="dxa"/>
            <w:tcBorders>
              <w:top w:val="nil"/>
              <w:left w:val="nil"/>
              <w:bottom w:val="single" w:sz="4" w:space="0" w:color="auto"/>
              <w:right w:val="single" w:sz="4" w:space="0" w:color="auto"/>
            </w:tcBorders>
            <w:shd w:val="clear" w:color="auto" w:fill="auto"/>
            <w:hideMark/>
          </w:tcPr>
          <w:p w14:paraId="7A6AC87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Proxy - Cost of Family Therapy, 6,837 </w:t>
            </w:r>
            <w:proofErr w:type="spellStart"/>
            <w:r w:rsidRPr="00795C87">
              <w:rPr>
                <w:rFonts w:eastAsia="Times New Roman" w:cs="Arial"/>
                <w:sz w:val="18"/>
                <w:szCs w:val="18"/>
                <w:lang w:eastAsia="en-GB"/>
              </w:rPr>
              <w:t>paed</w:t>
            </w:r>
            <w:proofErr w:type="spellEnd"/>
            <w:r w:rsidRPr="00795C87">
              <w:rPr>
                <w:rFonts w:eastAsia="Times New Roman" w:cs="Arial"/>
                <w:sz w:val="18"/>
                <w:szCs w:val="18"/>
                <w:lang w:eastAsia="en-GB"/>
              </w:rPr>
              <w:t xml:space="preserve"> attendances at PHB ED in 2021</w:t>
            </w:r>
          </w:p>
        </w:tc>
        <w:tc>
          <w:tcPr>
            <w:tcW w:w="1842" w:type="dxa"/>
            <w:tcBorders>
              <w:top w:val="nil"/>
              <w:left w:val="nil"/>
              <w:bottom w:val="single" w:sz="4" w:space="0" w:color="auto"/>
              <w:right w:val="single" w:sz="4" w:space="0" w:color="auto"/>
            </w:tcBorders>
            <w:shd w:val="clear" w:color="auto" w:fill="auto"/>
            <w:hideMark/>
          </w:tcPr>
          <w:p w14:paraId="6D9AA5D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£647,694</w:t>
            </w:r>
          </w:p>
        </w:tc>
        <w:tc>
          <w:tcPr>
            <w:tcW w:w="1276" w:type="dxa"/>
            <w:tcBorders>
              <w:top w:val="nil"/>
              <w:left w:val="nil"/>
              <w:bottom w:val="single" w:sz="4" w:space="0" w:color="auto"/>
              <w:right w:val="single" w:sz="4" w:space="0" w:color="auto"/>
            </w:tcBorders>
            <w:shd w:val="clear" w:color="auto" w:fill="auto"/>
            <w:hideMark/>
          </w:tcPr>
          <w:p w14:paraId="60D95D75" w14:textId="77777777" w:rsidR="00795C87" w:rsidRPr="00795C87" w:rsidRDefault="00EE145A" w:rsidP="00795C87">
            <w:pPr>
              <w:rPr>
                <w:rFonts w:eastAsia="Times New Roman" w:cs="Arial"/>
                <w:color w:val="0563C1"/>
                <w:sz w:val="20"/>
                <w:szCs w:val="20"/>
                <w:u w:val="single"/>
                <w:lang w:eastAsia="en-GB"/>
              </w:rPr>
            </w:pPr>
            <w:hyperlink r:id="rId63" w:history="1">
              <w:r w:rsidR="00795C87" w:rsidRPr="00795C87">
                <w:rPr>
                  <w:rFonts w:eastAsia="Times New Roman" w:cs="Arial"/>
                  <w:color w:val="0563C1"/>
                  <w:sz w:val="20"/>
                  <w:szCs w:val="20"/>
                  <w:u w:val="single"/>
                  <w:lang w:eastAsia="en-GB"/>
                </w:rPr>
                <w:t>https://www.thebritishcbtcounsellingservice.com/fees/</w:t>
              </w:r>
            </w:hyperlink>
          </w:p>
        </w:tc>
        <w:tc>
          <w:tcPr>
            <w:tcW w:w="1134" w:type="dxa"/>
            <w:tcBorders>
              <w:top w:val="nil"/>
              <w:left w:val="nil"/>
              <w:bottom w:val="single" w:sz="4" w:space="0" w:color="auto"/>
              <w:right w:val="single" w:sz="4" w:space="0" w:color="auto"/>
            </w:tcBorders>
            <w:shd w:val="clear" w:color="auto" w:fill="auto"/>
            <w:hideMark/>
          </w:tcPr>
          <w:p w14:paraId="0DE3337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603912A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088E392A"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3A5AEB47" w14:textId="77777777" w:rsidTr="00795C87">
        <w:trPr>
          <w:trHeight w:val="960"/>
        </w:trPr>
        <w:tc>
          <w:tcPr>
            <w:tcW w:w="628" w:type="dxa"/>
            <w:tcBorders>
              <w:top w:val="nil"/>
              <w:left w:val="single" w:sz="4" w:space="0" w:color="auto"/>
              <w:bottom w:val="single" w:sz="4" w:space="0" w:color="auto"/>
              <w:right w:val="single" w:sz="4" w:space="0" w:color="auto"/>
            </w:tcBorders>
            <w:shd w:val="clear" w:color="auto" w:fill="auto"/>
            <w:hideMark/>
          </w:tcPr>
          <w:p w14:paraId="0015F56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SB11</w:t>
            </w:r>
          </w:p>
        </w:tc>
        <w:tc>
          <w:tcPr>
            <w:tcW w:w="2061" w:type="dxa"/>
            <w:tcBorders>
              <w:top w:val="nil"/>
              <w:left w:val="nil"/>
              <w:bottom w:val="single" w:sz="4" w:space="0" w:color="auto"/>
              <w:right w:val="single" w:sz="4" w:space="0" w:color="auto"/>
            </w:tcBorders>
            <w:shd w:val="clear" w:color="auto" w:fill="auto"/>
            <w:hideMark/>
          </w:tcPr>
          <w:p w14:paraId="6573EF5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Better experience for patients and carers</w:t>
            </w:r>
          </w:p>
        </w:tc>
        <w:tc>
          <w:tcPr>
            <w:tcW w:w="2976" w:type="dxa"/>
            <w:tcBorders>
              <w:top w:val="nil"/>
              <w:left w:val="nil"/>
              <w:bottom w:val="single" w:sz="4" w:space="0" w:color="auto"/>
              <w:right w:val="single" w:sz="4" w:space="0" w:color="auto"/>
            </w:tcBorders>
            <w:shd w:val="clear" w:color="auto" w:fill="auto"/>
            <w:hideMark/>
          </w:tcPr>
          <w:p w14:paraId="2BB2D48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patient confidence in our services (may also indirectly impact on patient outcomes) due to more professional looking department. A high quality area will improve all round experience of care and improve confidence</w:t>
            </w:r>
          </w:p>
        </w:tc>
        <w:tc>
          <w:tcPr>
            <w:tcW w:w="1560" w:type="dxa"/>
            <w:tcBorders>
              <w:top w:val="nil"/>
              <w:left w:val="nil"/>
              <w:bottom w:val="single" w:sz="4" w:space="0" w:color="auto"/>
              <w:right w:val="single" w:sz="4" w:space="0" w:color="auto"/>
            </w:tcBorders>
            <w:shd w:val="clear" w:color="auto" w:fill="auto"/>
            <w:hideMark/>
          </w:tcPr>
          <w:p w14:paraId="068FE4F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Improved emotional wellbeing as a result of self-esteem and confidence based on 1% of patients.</w:t>
            </w:r>
          </w:p>
        </w:tc>
        <w:tc>
          <w:tcPr>
            <w:tcW w:w="1842" w:type="dxa"/>
            <w:tcBorders>
              <w:top w:val="nil"/>
              <w:left w:val="nil"/>
              <w:bottom w:val="single" w:sz="4" w:space="0" w:color="auto"/>
              <w:right w:val="single" w:sz="4" w:space="0" w:color="auto"/>
            </w:tcBorders>
            <w:shd w:val="clear" w:color="auto" w:fill="auto"/>
            <w:hideMark/>
          </w:tcPr>
          <w:p w14:paraId="594F616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£8,332</w:t>
            </w:r>
          </w:p>
        </w:tc>
        <w:tc>
          <w:tcPr>
            <w:tcW w:w="1276" w:type="dxa"/>
            <w:tcBorders>
              <w:top w:val="nil"/>
              <w:left w:val="nil"/>
              <w:bottom w:val="single" w:sz="4" w:space="0" w:color="auto"/>
              <w:right w:val="single" w:sz="4" w:space="0" w:color="auto"/>
            </w:tcBorders>
            <w:shd w:val="clear" w:color="auto" w:fill="auto"/>
            <w:hideMark/>
          </w:tcPr>
          <w:p w14:paraId="55584A17" w14:textId="77777777" w:rsidR="00795C87" w:rsidRPr="00795C87" w:rsidRDefault="00EE145A" w:rsidP="00795C87">
            <w:pPr>
              <w:rPr>
                <w:rFonts w:eastAsia="Times New Roman" w:cs="Arial"/>
                <w:color w:val="0070C0"/>
                <w:sz w:val="20"/>
                <w:szCs w:val="20"/>
                <w:u w:val="single"/>
                <w:lang w:eastAsia="en-GB"/>
              </w:rPr>
            </w:pPr>
            <w:hyperlink r:id="rId64" w:history="1">
              <w:r w:rsidR="00795C87" w:rsidRPr="00795C87">
                <w:rPr>
                  <w:rFonts w:eastAsia="Times New Roman" w:cs="Arial"/>
                  <w:color w:val="0070C0"/>
                  <w:sz w:val="20"/>
                  <w:szCs w:val="20"/>
                  <w:u w:val="single"/>
                  <w:lang w:eastAsia="en-GB"/>
                </w:rPr>
                <w:t>SROI Report FINAL - DIGITAL.pdf (wildlifetrusts.org)</w:t>
              </w:r>
            </w:hyperlink>
          </w:p>
        </w:tc>
        <w:tc>
          <w:tcPr>
            <w:tcW w:w="1134" w:type="dxa"/>
            <w:tcBorders>
              <w:top w:val="nil"/>
              <w:left w:val="nil"/>
              <w:bottom w:val="single" w:sz="4" w:space="0" w:color="auto"/>
              <w:right w:val="single" w:sz="4" w:space="0" w:color="auto"/>
            </w:tcBorders>
            <w:shd w:val="clear" w:color="auto" w:fill="auto"/>
            <w:hideMark/>
          </w:tcPr>
          <w:p w14:paraId="371F2B7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41D48A7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11D1D812"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5586B090" w14:textId="77777777" w:rsidTr="00795C87">
        <w:trPr>
          <w:trHeight w:val="1020"/>
        </w:trPr>
        <w:tc>
          <w:tcPr>
            <w:tcW w:w="628" w:type="dxa"/>
            <w:tcBorders>
              <w:top w:val="nil"/>
              <w:left w:val="single" w:sz="4" w:space="0" w:color="auto"/>
              <w:bottom w:val="single" w:sz="4" w:space="0" w:color="auto"/>
              <w:right w:val="single" w:sz="4" w:space="0" w:color="auto"/>
            </w:tcBorders>
            <w:shd w:val="clear" w:color="auto" w:fill="auto"/>
            <w:hideMark/>
          </w:tcPr>
          <w:p w14:paraId="4D00DA3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SB12</w:t>
            </w:r>
          </w:p>
        </w:tc>
        <w:tc>
          <w:tcPr>
            <w:tcW w:w="2061" w:type="dxa"/>
            <w:tcBorders>
              <w:top w:val="nil"/>
              <w:left w:val="nil"/>
              <w:bottom w:val="single" w:sz="4" w:space="0" w:color="auto"/>
              <w:right w:val="single" w:sz="4" w:space="0" w:color="auto"/>
            </w:tcBorders>
            <w:shd w:val="clear" w:color="auto" w:fill="auto"/>
            <w:hideMark/>
          </w:tcPr>
          <w:p w14:paraId="34C108A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reputation</w:t>
            </w:r>
          </w:p>
        </w:tc>
        <w:tc>
          <w:tcPr>
            <w:tcW w:w="2976" w:type="dxa"/>
            <w:tcBorders>
              <w:top w:val="nil"/>
              <w:left w:val="nil"/>
              <w:bottom w:val="single" w:sz="4" w:space="0" w:color="auto"/>
              <w:right w:val="single" w:sz="4" w:space="0" w:color="auto"/>
            </w:tcBorders>
            <w:shd w:val="clear" w:color="auto" w:fill="auto"/>
            <w:hideMark/>
          </w:tcPr>
          <w:p w14:paraId="6C76259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 state of the art department with better patient outcomes and staff retention will improve the organisations reputation</w:t>
            </w:r>
          </w:p>
        </w:tc>
        <w:tc>
          <w:tcPr>
            <w:tcW w:w="1560" w:type="dxa"/>
            <w:tcBorders>
              <w:top w:val="nil"/>
              <w:left w:val="nil"/>
              <w:bottom w:val="single" w:sz="4" w:space="0" w:color="auto"/>
              <w:right w:val="single" w:sz="4" w:space="0" w:color="auto"/>
            </w:tcBorders>
            <w:shd w:val="clear" w:color="auto" w:fill="auto"/>
            <w:hideMark/>
          </w:tcPr>
          <w:p w14:paraId="0B8C144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Cost of Family Therapy</w:t>
            </w:r>
          </w:p>
        </w:tc>
        <w:tc>
          <w:tcPr>
            <w:tcW w:w="1842" w:type="dxa"/>
            <w:tcBorders>
              <w:top w:val="nil"/>
              <w:left w:val="nil"/>
              <w:bottom w:val="single" w:sz="4" w:space="0" w:color="auto"/>
              <w:right w:val="single" w:sz="4" w:space="0" w:color="auto"/>
            </w:tcBorders>
            <w:shd w:val="clear" w:color="auto" w:fill="auto"/>
            <w:hideMark/>
          </w:tcPr>
          <w:p w14:paraId="17F2B12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£417,302</w:t>
            </w:r>
          </w:p>
        </w:tc>
        <w:tc>
          <w:tcPr>
            <w:tcW w:w="1276" w:type="dxa"/>
            <w:tcBorders>
              <w:top w:val="nil"/>
              <w:left w:val="nil"/>
              <w:bottom w:val="single" w:sz="4" w:space="0" w:color="auto"/>
              <w:right w:val="single" w:sz="4" w:space="0" w:color="auto"/>
            </w:tcBorders>
            <w:shd w:val="clear" w:color="auto" w:fill="auto"/>
            <w:hideMark/>
          </w:tcPr>
          <w:p w14:paraId="5482D1F9" w14:textId="77777777" w:rsidR="00795C87" w:rsidRPr="00795C87" w:rsidRDefault="00EE145A" w:rsidP="00795C87">
            <w:pPr>
              <w:rPr>
                <w:rFonts w:eastAsia="Times New Roman" w:cs="Arial"/>
                <w:color w:val="0563C1"/>
                <w:sz w:val="20"/>
                <w:szCs w:val="20"/>
                <w:u w:val="single"/>
                <w:lang w:eastAsia="en-GB"/>
              </w:rPr>
            </w:pPr>
            <w:hyperlink r:id="rId65" w:history="1">
              <w:r w:rsidR="00795C87" w:rsidRPr="00795C87">
                <w:rPr>
                  <w:rFonts w:eastAsia="Times New Roman" w:cs="Arial"/>
                  <w:color w:val="0563C1"/>
                  <w:sz w:val="20"/>
                  <w:szCs w:val="20"/>
                  <w:u w:val="single"/>
                  <w:lang w:eastAsia="en-GB"/>
                </w:rPr>
                <w:t>https://ella-foundation.org/stage-2-predictive-sroi-report-study/</w:t>
              </w:r>
            </w:hyperlink>
          </w:p>
        </w:tc>
        <w:tc>
          <w:tcPr>
            <w:tcW w:w="1134" w:type="dxa"/>
            <w:tcBorders>
              <w:top w:val="nil"/>
              <w:left w:val="nil"/>
              <w:bottom w:val="single" w:sz="4" w:space="0" w:color="auto"/>
              <w:right w:val="single" w:sz="4" w:space="0" w:color="auto"/>
            </w:tcBorders>
            <w:shd w:val="clear" w:color="auto" w:fill="auto"/>
            <w:hideMark/>
          </w:tcPr>
          <w:p w14:paraId="39BE2F2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5022A72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5C737CC6"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77AFB976" w14:textId="77777777" w:rsidTr="00795C87">
        <w:trPr>
          <w:trHeight w:val="1530"/>
        </w:trPr>
        <w:tc>
          <w:tcPr>
            <w:tcW w:w="628" w:type="dxa"/>
            <w:tcBorders>
              <w:top w:val="nil"/>
              <w:left w:val="single" w:sz="4" w:space="0" w:color="auto"/>
              <w:bottom w:val="single" w:sz="4" w:space="0" w:color="auto"/>
              <w:right w:val="single" w:sz="4" w:space="0" w:color="auto"/>
            </w:tcBorders>
            <w:shd w:val="clear" w:color="auto" w:fill="auto"/>
            <w:hideMark/>
          </w:tcPr>
          <w:p w14:paraId="2B306F1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SB13</w:t>
            </w:r>
          </w:p>
        </w:tc>
        <w:tc>
          <w:tcPr>
            <w:tcW w:w="2061" w:type="dxa"/>
            <w:tcBorders>
              <w:top w:val="nil"/>
              <w:left w:val="nil"/>
              <w:bottom w:val="single" w:sz="4" w:space="0" w:color="auto"/>
              <w:right w:val="single" w:sz="4" w:space="0" w:color="auto"/>
            </w:tcBorders>
            <w:shd w:val="clear" w:color="auto" w:fill="auto"/>
            <w:hideMark/>
          </w:tcPr>
          <w:p w14:paraId="7C22729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staff satisfaction, morale and wellbeing</w:t>
            </w:r>
          </w:p>
        </w:tc>
        <w:tc>
          <w:tcPr>
            <w:tcW w:w="2976" w:type="dxa"/>
            <w:tcBorders>
              <w:top w:val="nil"/>
              <w:left w:val="nil"/>
              <w:bottom w:val="single" w:sz="4" w:space="0" w:color="auto"/>
              <w:right w:val="single" w:sz="4" w:space="0" w:color="auto"/>
            </w:tcBorders>
            <w:shd w:val="clear" w:color="auto" w:fill="auto"/>
            <w:hideMark/>
          </w:tcPr>
          <w:p w14:paraId="5093BFC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Reduced pressure and improved relationships with EMAS will support staff in both teams to have better job satisfaction, mental health and wellbeing</w:t>
            </w:r>
          </w:p>
        </w:tc>
        <w:tc>
          <w:tcPr>
            <w:tcW w:w="1560" w:type="dxa"/>
            <w:tcBorders>
              <w:top w:val="nil"/>
              <w:left w:val="nil"/>
              <w:bottom w:val="single" w:sz="4" w:space="0" w:color="auto"/>
              <w:right w:val="single" w:sz="4" w:space="0" w:color="auto"/>
            </w:tcBorders>
            <w:shd w:val="clear" w:color="auto" w:fill="auto"/>
            <w:hideMark/>
          </w:tcPr>
          <w:p w14:paraId="4F31584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Better career development opportunities</w:t>
            </w:r>
          </w:p>
        </w:tc>
        <w:tc>
          <w:tcPr>
            <w:tcW w:w="1842" w:type="dxa"/>
            <w:tcBorders>
              <w:top w:val="nil"/>
              <w:left w:val="nil"/>
              <w:bottom w:val="single" w:sz="4" w:space="0" w:color="auto"/>
              <w:right w:val="single" w:sz="4" w:space="0" w:color="auto"/>
            </w:tcBorders>
            <w:shd w:val="clear" w:color="auto" w:fill="auto"/>
            <w:hideMark/>
          </w:tcPr>
          <w:p w14:paraId="3313DEC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£416,291</w:t>
            </w:r>
          </w:p>
        </w:tc>
        <w:tc>
          <w:tcPr>
            <w:tcW w:w="1276" w:type="dxa"/>
            <w:tcBorders>
              <w:top w:val="nil"/>
              <w:left w:val="nil"/>
              <w:bottom w:val="single" w:sz="4" w:space="0" w:color="auto"/>
              <w:right w:val="single" w:sz="4" w:space="0" w:color="auto"/>
            </w:tcBorders>
            <w:shd w:val="clear" w:color="auto" w:fill="auto"/>
            <w:hideMark/>
          </w:tcPr>
          <w:p w14:paraId="1C573DDC" w14:textId="77777777" w:rsidR="00795C87" w:rsidRPr="00795C87" w:rsidRDefault="00EE145A" w:rsidP="00795C87">
            <w:pPr>
              <w:rPr>
                <w:rFonts w:eastAsia="Times New Roman" w:cs="Arial"/>
                <w:color w:val="0563C1"/>
                <w:sz w:val="20"/>
                <w:szCs w:val="20"/>
                <w:u w:val="single"/>
                <w:lang w:eastAsia="en-GB"/>
              </w:rPr>
            </w:pPr>
            <w:hyperlink r:id="rId66" w:history="1">
              <w:r w:rsidR="00795C87" w:rsidRPr="00795C87">
                <w:rPr>
                  <w:rFonts w:eastAsia="Times New Roman" w:cs="Arial"/>
                  <w:color w:val="0563C1"/>
                  <w:sz w:val="20"/>
                  <w:szCs w:val="20"/>
                  <w:u w:val="single"/>
                  <w:lang w:eastAsia="en-GB"/>
                </w:rPr>
                <w:t>https://www.wildlifetrusts.org/sites/default/files/2019-09/SROI%20Report%20FINAL%20-%20DIGITAL.pdf</w:t>
              </w:r>
            </w:hyperlink>
          </w:p>
        </w:tc>
        <w:tc>
          <w:tcPr>
            <w:tcW w:w="1134" w:type="dxa"/>
            <w:tcBorders>
              <w:top w:val="nil"/>
              <w:left w:val="nil"/>
              <w:bottom w:val="single" w:sz="4" w:space="0" w:color="auto"/>
              <w:right w:val="single" w:sz="4" w:space="0" w:color="auto"/>
            </w:tcBorders>
            <w:shd w:val="clear" w:color="auto" w:fill="auto"/>
            <w:hideMark/>
          </w:tcPr>
          <w:p w14:paraId="59ECDD2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6EED6F9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25DF042B"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3F33CF57" w14:textId="77777777" w:rsidTr="00795C87">
        <w:trPr>
          <w:trHeight w:val="1275"/>
        </w:trPr>
        <w:tc>
          <w:tcPr>
            <w:tcW w:w="628" w:type="dxa"/>
            <w:tcBorders>
              <w:top w:val="nil"/>
              <w:left w:val="single" w:sz="4" w:space="0" w:color="auto"/>
              <w:bottom w:val="single" w:sz="4" w:space="0" w:color="auto"/>
              <w:right w:val="single" w:sz="4" w:space="0" w:color="auto"/>
            </w:tcBorders>
            <w:shd w:val="clear" w:color="auto" w:fill="auto"/>
            <w:hideMark/>
          </w:tcPr>
          <w:p w14:paraId="2B6AEDE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SB14</w:t>
            </w:r>
          </w:p>
        </w:tc>
        <w:tc>
          <w:tcPr>
            <w:tcW w:w="2061" w:type="dxa"/>
            <w:tcBorders>
              <w:top w:val="nil"/>
              <w:left w:val="nil"/>
              <w:bottom w:val="single" w:sz="4" w:space="0" w:color="auto"/>
              <w:right w:val="single" w:sz="4" w:space="0" w:color="auto"/>
            </w:tcBorders>
            <w:shd w:val="clear" w:color="auto" w:fill="auto"/>
            <w:hideMark/>
          </w:tcPr>
          <w:p w14:paraId="4034E76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staff satisfaction, morale and wellbeing</w:t>
            </w:r>
          </w:p>
        </w:tc>
        <w:tc>
          <w:tcPr>
            <w:tcW w:w="2976" w:type="dxa"/>
            <w:tcBorders>
              <w:top w:val="nil"/>
              <w:left w:val="nil"/>
              <w:bottom w:val="single" w:sz="4" w:space="0" w:color="auto"/>
              <w:right w:val="single" w:sz="4" w:space="0" w:color="auto"/>
            </w:tcBorders>
            <w:shd w:val="clear" w:color="auto" w:fill="auto"/>
            <w:hideMark/>
          </w:tcPr>
          <w:p w14:paraId="489ED86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The department will be better placed to deal with mass casualty events through having greater capacity, which will improve staff job satisfaction, mental health and wellbeing</w:t>
            </w:r>
          </w:p>
        </w:tc>
        <w:tc>
          <w:tcPr>
            <w:tcW w:w="1560" w:type="dxa"/>
            <w:tcBorders>
              <w:top w:val="nil"/>
              <w:left w:val="nil"/>
              <w:bottom w:val="single" w:sz="4" w:space="0" w:color="auto"/>
              <w:right w:val="single" w:sz="4" w:space="0" w:color="auto"/>
            </w:tcBorders>
            <w:shd w:val="clear" w:color="auto" w:fill="auto"/>
            <w:hideMark/>
          </w:tcPr>
          <w:p w14:paraId="10E19E4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Proxy - Improved emotional well-being as a result of </w:t>
            </w:r>
            <w:proofErr w:type="spellStart"/>
            <w:r w:rsidRPr="00795C87">
              <w:rPr>
                <w:rFonts w:eastAsia="Times New Roman" w:cs="Arial"/>
                <w:sz w:val="18"/>
                <w:szCs w:val="18"/>
                <w:lang w:eastAsia="en-GB"/>
              </w:rPr>
              <w:t>self esteem</w:t>
            </w:r>
            <w:proofErr w:type="spellEnd"/>
            <w:r w:rsidRPr="00795C87">
              <w:rPr>
                <w:rFonts w:eastAsia="Times New Roman" w:cs="Arial"/>
                <w:sz w:val="18"/>
                <w:szCs w:val="18"/>
                <w:lang w:eastAsia="en-GB"/>
              </w:rPr>
              <w:t xml:space="preserve"> and confidence</w:t>
            </w:r>
          </w:p>
        </w:tc>
        <w:tc>
          <w:tcPr>
            <w:tcW w:w="1842" w:type="dxa"/>
            <w:tcBorders>
              <w:top w:val="nil"/>
              <w:left w:val="nil"/>
              <w:bottom w:val="single" w:sz="4" w:space="0" w:color="auto"/>
              <w:right w:val="single" w:sz="4" w:space="0" w:color="auto"/>
            </w:tcBorders>
            <w:shd w:val="clear" w:color="auto" w:fill="auto"/>
            <w:hideMark/>
          </w:tcPr>
          <w:p w14:paraId="3A82952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£49,182</w:t>
            </w:r>
          </w:p>
        </w:tc>
        <w:tc>
          <w:tcPr>
            <w:tcW w:w="1276" w:type="dxa"/>
            <w:tcBorders>
              <w:top w:val="nil"/>
              <w:left w:val="nil"/>
              <w:bottom w:val="single" w:sz="4" w:space="0" w:color="auto"/>
              <w:right w:val="single" w:sz="4" w:space="0" w:color="auto"/>
            </w:tcBorders>
            <w:shd w:val="clear" w:color="auto" w:fill="auto"/>
            <w:hideMark/>
          </w:tcPr>
          <w:p w14:paraId="3EA03D27" w14:textId="77777777" w:rsidR="00795C87" w:rsidRPr="00795C87" w:rsidRDefault="00EE145A" w:rsidP="00795C87">
            <w:pPr>
              <w:rPr>
                <w:rFonts w:eastAsia="Times New Roman" w:cs="Arial"/>
                <w:color w:val="0563C1"/>
                <w:sz w:val="20"/>
                <w:szCs w:val="20"/>
                <w:u w:val="single"/>
                <w:lang w:eastAsia="en-GB"/>
              </w:rPr>
            </w:pPr>
            <w:hyperlink r:id="rId67" w:history="1">
              <w:r w:rsidR="00795C87" w:rsidRPr="00795C87">
                <w:rPr>
                  <w:rFonts w:eastAsia="Times New Roman" w:cs="Arial"/>
                  <w:color w:val="0563C1"/>
                  <w:sz w:val="20"/>
                  <w:szCs w:val="20"/>
                  <w:u w:val="single"/>
                  <w:lang w:eastAsia="en-GB"/>
                </w:rPr>
                <w:t>http://social-value-engine.co.uk/calculator/Value%20for%20Money%20Statement%20%E2%80%93%202014.pdf</w:t>
              </w:r>
            </w:hyperlink>
          </w:p>
        </w:tc>
        <w:tc>
          <w:tcPr>
            <w:tcW w:w="1134" w:type="dxa"/>
            <w:tcBorders>
              <w:top w:val="nil"/>
              <w:left w:val="nil"/>
              <w:bottom w:val="single" w:sz="4" w:space="0" w:color="auto"/>
              <w:right w:val="single" w:sz="4" w:space="0" w:color="auto"/>
            </w:tcBorders>
            <w:shd w:val="clear" w:color="auto" w:fill="auto"/>
            <w:hideMark/>
          </w:tcPr>
          <w:p w14:paraId="2456C80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30456E1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729E551B"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6065E200" w14:textId="77777777" w:rsidTr="00795C87">
        <w:trPr>
          <w:trHeight w:val="1275"/>
        </w:trPr>
        <w:tc>
          <w:tcPr>
            <w:tcW w:w="628" w:type="dxa"/>
            <w:tcBorders>
              <w:top w:val="nil"/>
              <w:left w:val="single" w:sz="4" w:space="0" w:color="auto"/>
              <w:bottom w:val="single" w:sz="4" w:space="0" w:color="auto"/>
              <w:right w:val="single" w:sz="4" w:space="0" w:color="auto"/>
            </w:tcBorders>
            <w:shd w:val="clear" w:color="auto" w:fill="auto"/>
            <w:hideMark/>
          </w:tcPr>
          <w:p w14:paraId="41A6110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SB15</w:t>
            </w:r>
          </w:p>
        </w:tc>
        <w:tc>
          <w:tcPr>
            <w:tcW w:w="2061" w:type="dxa"/>
            <w:tcBorders>
              <w:top w:val="nil"/>
              <w:left w:val="nil"/>
              <w:bottom w:val="single" w:sz="4" w:space="0" w:color="auto"/>
              <w:right w:val="single" w:sz="4" w:space="0" w:color="auto"/>
            </w:tcBorders>
            <w:shd w:val="clear" w:color="auto" w:fill="auto"/>
            <w:hideMark/>
          </w:tcPr>
          <w:p w14:paraId="1AE8EE6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patient outcomes</w:t>
            </w:r>
          </w:p>
        </w:tc>
        <w:tc>
          <w:tcPr>
            <w:tcW w:w="2976" w:type="dxa"/>
            <w:tcBorders>
              <w:top w:val="nil"/>
              <w:left w:val="nil"/>
              <w:bottom w:val="single" w:sz="4" w:space="0" w:color="auto"/>
              <w:right w:val="single" w:sz="4" w:space="0" w:color="auto"/>
            </w:tcBorders>
            <w:shd w:val="clear" w:color="auto" w:fill="auto"/>
            <w:hideMark/>
          </w:tcPr>
          <w:p w14:paraId="750E8E4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The creation of negative pressure areas in </w:t>
            </w:r>
            <w:proofErr w:type="spellStart"/>
            <w:r w:rsidRPr="00795C87">
              <w:rPr>
                <w:rFonts w:eastAsia="Times New Roman" w:cs="Arial"/>
                <w:sz w:val="18"/>
                <w:szCs w:val="18"/>
                <w:lang w:eastAsia="en-GB"/>
              </w:rPr>
              <w:t>resus</w:t>
            </w:r>
            <w:proofErr w:type="spellEnd"/>
            <w:r w:rsidRPr="00795C87">
              <w:rPr>
                <w:rFonts w:eastAsia="Times New Roman" w:cs="Arial"/>
                <w:sz w:val="18"/>
                <w:szCs w:val="18"/>
                <w:lang w:eastAsia="en-GB"/>
              </w:rPr>
              <w:t xml:space="preserve"> will improve IPC and ability to cope with pandemics</w:t>
            </w:r>
          </w:p>
        </w:tc>
        <w:tc>
          <w:tcPr>
            <w:tcW w:w="1560" w:type="dxa"/>
            <w:tcBorders>
              <w:top w:val="nil"/>
              <w:left w:val="nil"/>
              <w:bottom w:val="single" w:sz="4" w:space="0" w:color="auto"/>
              <w:right w:val="single" w:sz="4" w:space="0" w:color="auto"/>
            </w:tcBorders>
            <w:shd w:val="clear" w:color="auto" w:fill="auto"/>
            <w:hideMark/>
          </w:tcPr>
          <w:p w14:paraId="4A742D3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Enhanced Feelings of Residential Satisfaction</w:t>
            </w:r>
          </w:p>
        </w:tc>
        <w:tc>
          <w:tcPr>
            <w:tcW w:w="1842" w:type="dxa"/>
            <w:tcBorders>
              <w:top w:val="nil"/>
              <w:left w:val="nil"/>
              <w:bottom w:val="single" w:sz="4" w:space="0" w:color="auto"/>
              <w:right w:val="single" w:sz="4" w:space="0" w:color="auto"/>
            </w:tcBorders>
            <w:shd w:val="clear" w:color="auto" w:fill="auto"/>
            <w:hideMark/>
          </w:tcPr>
          <w:p w14:paraId="65F7ED3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£421,702</w:t>
            </w:r>
          </w:p>
        </w:tc>
        <w:tc>
          <w:tcPr>
            <w:tcW w:w="1276" w:type="dxa"/>
            <w:tcBorders>
              <w:top w:val="nil"/>
              <w:left w:val="nil"/>
              <w:bottom w:val="single" w:sz="4" w:space="0" w:color="auto"/>
              <w:right w:val="single" w:sz="4" w:space="0" w:color="auto"/>
            </w:tcBorders>
            <w:shd w:val="clear" w:color="auto" w:fill="auto"/>
            <w:hideMark/>
          </w:tcPr>
          <w:p w14:paraId="7353A347" w14:textId="77777777" w:rsidR="00795C87" w:rsidRPr="00795C87" w:rsidRDefault="00EE145A" w:rsidP="00795C87">
            <w:pPr>
              <w:rPr>
                <w:rFonts w:eastAsia="Times New Roman" w:cs="Arial"/>
                <w:color w:val="0563C1"/>
                <w:sz w:val="20"/>
                <w:szCs w:val="20"/>
                <w:u w:val="single"/>
                <w:lang w:eastAsia="en-GB"/>
              </w:rPr>
            </w:pPr>
            <w:hyperlink r:id="rId68" w:history="1">
              <w:r w:rsidR="00795C87" w:rsidRPr="00795C87">
                <w:rPr>
                  <w:rFonts w:eastAsia="Times New Roman" w:cs="Arial"/>
                  <w:color w:val="0563C1"/>
                  <w:sz w:val="20"/>
                  <w:szCs w:val="20"/>
                  <w:u w:val="single"/>
                  <w:lang w:eastAsia="en-GB"/>
                </w:rPr>
                <w:t>http://social-value-engine.co.uk/calculator/Value%20for%20Money%20Statement%20%E2%80%93%202014.pdf</w:t>
              </w:r>
            </w:hyperlink>
          </w:p>
        </w:tc>
        <w:tc>
          <w:tcPr>
            <w:tcW w:w="1134" w:type="dxa"/>
            <w:tcBorders>
              <w:top w:val="nil"/>
              <w:left w:val="nil"/>
              <w:bottom w:val="single" w:sz="4" w:space="0" w:color="auto"/>
              <w:right w:val="single" w:sz="4" w:space="0" w:color="auto"/>
            </w:tcBorders>
            <w:shd w:val="clear" w:color="auto" w:fill="auto"/>
            <w:hideMark/>
          </w:tcPr>
          <w:p w14:paraId="6AABCE4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5C14905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1BF3508D"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5A937D08" w14:textId="77777777" w:rsidTr="00795C87">
        <w:trPr>
          <w:trHeight w:val="1275"/>
        </w:trPr>
        <w:tc>
          <w:tcPr>
            <w:tcW w:w="628" w:type="dxa"/>
            <w:tcBorders>
              <w:top w:val="nil"/>
              <w:left w:val="single" w:sz="4" w:space="0" w:color="auto"/>
              <w:bottom w:val="single" w:sz="4" w:space="0" w:color="auto"/>
              <w:right w:val="single" w:sz="4" w:space="0" w:color="auto"/>
            </w:tcBorders>
            <w:shd w:val="clear" w:color="auto" w:fill="auto"/>
            <w:hideMark/>
          </w:tcPr>
          <w:p w14:paraId="3F9BFD5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SB16</w:t>
            </w:r>
          </w:p>
        </w:tc>
        <w:tc>
          <w:tcPr>
            <w:tcW w:w="2061" w:type="dxa"/>
            <w:tcBorders>
              <w:top w:val="nil"/>
              <w:left w:val="nil"/>
              <w:bottom w:val="single" w:sz="4" w:space="0" w:color="auto"/>
              <w:right w:val="single" w:sz="4" w:space="0" w:color="auto"/>
            </w:tcBorders>
            <w:shd w:val="clear" w:color="auto" w:fill="auto"/>
            <w:hideMark/>
          </w:tcPr>
          <w:p w14:paraId="5E53605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patient outcomes</w:t>
            </w:r>
          </w:p>
        </w:tc>
        <w:tc>
          <w:tcPr>
            <w:tcW w:w="2976" w:type="dxa"/>
            <w:tcBorders>
              <w:top w:val="nil"/>
              <w:left w:val="nil"/>
              <w:bottom w:val="single" w:sz="4" w:space="0" w:color="auto"/>
              <w:right w:val="single" w:sz="4" w:space="0" w:color="auto"/>
            </w:tcBorders>
            <w:shd w:val="clear" w:color="auto" w:fill="auto"/>
            <w:hideMark/>
          </w:tcPr>
          <w:p w14:paraId="3FA443C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The creation of donning and doffing areas in </w:t>
            </w:r>
            <w:proofErr w:type="spellStart"/>
            <w:r w:rsidRPr="00795C87">
              <w:rPr>
                <w:rFonts w:eastAsia="Times New Roman" w:cs="Arial"/>
                <w:sz w:val="18"/>
                <w:szCs w:val="18"/>
                <w:lang w:eastAsia="en-GB"/>
              </w:rPr>
              <w:t>resus</w:t>
            </w:r>
            <w:proofErr w:type="spellEnd"/>
            <w:r w:rsidRPr="00795C87">
              <w:rPr>
                <w:rFonts w:eastAsia="Times New Roman" w:cs="Arial"/>
                <w:sz w:val="18"/>
                <w:szCs w:val="18"/>
                <w:lang w:eastAsia="en-GB"/>
              </w:rPr>
              <w:t xml:space="preserve"> will improve IPC and ability to cope with pandemics</w:t>
            </w:r>
          </w:p>
        </w:tc>
        <w:tc>
          <w:tcPr>
            <w:tcW w:w="1560" w:type="dxa"/>
            <w:tcBorders>
              <w:top w:val="nil"/>
              <w:left w:val="nil"/>
              <w:bottom w:val="single" w:sz="4" w:space="0" w:color="auto"/>
              <w:right w:val="single" w:sz="4" w:space="0" w:color="auto"/>
            </w:tcBorders>
            <w:shd w:val="clear" w:color="auto" w:fill="auto"/>
            <w:hideMark/>
          </w:tcPr>
          <w:p w14:paraId="1BC9C08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Enhanced Feelings of Residential Satisfaction</w:t>
            </w:r>
          </w:p>
        </w:tc>
        <w:tc>
          <w:tcPr>
            <w:tcW w:w="1842" w:type="dxa"/>
            <w:tcBorders>
              <w:top w:val="nil"/>
              <w:left w:val="nil"/>
              <w:bottom w:val="single" w:sz="4" w:space="0" w:color="auto"/>
              <w:right w:val="single" w:sz="4" w:space="0" w:color="auto"/>
            </w:tcBorders>
            <w:shd w:val="clear" w:color="auto" w:fill="auto"/>
            <w:hideMark/>
          </w:tcPr>
          <w:p w14:paraId="25ECBA1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£421,702</w:t>
            </w:r>
          </w:p>
        </w:tc>
        <w:tc>
          <w:tcPr>
            <w:tcW w:w="1276" w:type="dxa"/>
            <w:tcBorders>
              <w:top w:val="nil"/>
              <w:left w:val="nil"/>
              <w:bottom w:val="single" w:sz="4" w:space="0" w:color="auto"/>
              <w:right w:val="single" w:sz="4" w:space="0" w:color="auto"/>
            </w:tcBorders>
            <w:shd w:val="clear" w:color="auto" w:fill="auto"/>
            <w:hideMark/>
          </w:tcPr>
          <w:p w14:paraId="05ABC82B" w14:textId="77777777" w:rsidR="00795C87" w:rsidRPr="00795C87" w:rsidRDefault="00EE145A" w:rsidP="00795C87">
            <w:pPr>
              <w:rPr>
                <w:rFonts w:eastAsia="Times New Roman" w:cs="Arial"/>
                <w:color w:val="0563C1"/>
                <w:sz w:val="20"/>
                <w:szCs w:val="20"/>
                <w:u w:val="single"/>
                <w:lang w:eastAsia="en-GB"/>
              </w:rPr>
            </w:pPr>
            <w:hyperlink r:id="rId69" w:history="1">
              <w:r w:rsidR="00795C87" w:rsidRPr="00795C87">
                <w:rPr>
                  <w:rFonts w:eastAsia="Times New Roman" w:cs="Arial"/>
                  <w:color w:val="0563C1"/>
                  <w:sz w:val="20"/>
                  <w:szCs w:val="20"/>
                  <w:u w:val="single"/>
                  <w:lang w:eastAsia="en-GB"/>
                </w:rPr>
                <w:t>http://social-value-engine.co.uk/calculator/Value%20for%20Money%20Statement%20%E2%80%93%202014.pdf</w:t>
              </w:r>
            </w:hyperlink>
          </w:p>
        </w:tc>
        <w:tc>
          <w:tcPr>
            <w:tcW w:w="1134" w:type="dxa"/>
            <w:tcBorders>
              <w:top w:val="nil"/>
              <w:left w:val="nil"/>
              <w:bottom w:val="single" w:sz="4" w:space="0" w:color="auto"/>
              <w:right w:val="single" w:sz="4" w:space="0" w:color="auto"/>
            </w:tcBorders>
            <w:shd w:val="clear" w:color="auto" w:fill="auto"/>
            <w:hideMark/>
          </w:tcPr>
          <w:p w14:paraId="2A2ADBD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4941504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69B186F6"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74F6804E" w14:textId="77777777" w:rsidTr="00795C87">
        <w:trPr>
          <w:trHeight w:val="2040"/>
        </w:trPr>
        <w:tc>
          <w:tcPr>
            <w:tcW w:w="628" w:type="dxa"/>
            <w:tcBorders>
              <w:top w:val="nil"/>
              <w:left w:val="single" w:sz="4" w:space="0" w:color="auto"/>
              <w:bottom w:val="single" w:sz="4" w:space="0" w:color="auto"/>
              <w:right w:val="single" w:sz="4" w:space="0" w:color="auto"/>
            </w:tcBorders>
            <w:shd w:val="clear" w:color="auto" w:fill="auto"/>
            <w:hideMark/>
          </w:tcPr>
          <w:p w14:paraId="67308AC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SB17</w:t>
            </w:r>
          </w:p>
        </w:tc>
        <w:tc>
          <w:tcPr>
            <w:tcW w:w="2061" w:type="dxa"/>
            <w:tcBorders>
              <w:top w:val="nil"/>
              <w:left w:val="nil"/>
              <w:bottom w:val="single" w:sz="4" w:space="0" w:color="auto"/>
              <w:right w:val="single" w:sz="4" w:space="0" w:color="auto"/>
            </w:tcBorders>
            <w:shd w:val="clear" w:color="auto" w:fill="auto"/>
            <w:hideMark/>
          </w:tcPr>
          <w:p w14:paraId="4C49ADB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staff satisfaction, morale and wellbeing</w:t>
            </w:r>
          </w:p>
        </w:tc>
        <w:tc>
          <w:tcPr>
            <w:tcW w:w="2976" w:type="dxa"/>
            <w:tcBorders>
              <w:top w:val="nil"/>
              <w:left w:val="nil"/>
              <w:bottom w:val="single" w:sz="4" w:space="0" w:color="auto"/>
              <w:right w:val="single" w:sz="4" w:space="0" w:color="auto"/>
            </w:tcBorders>
            <w:shd w:val="clear" w:color="auto" w:fill="auto"/>
            <w:hideMark/>
          </w:tcPr>
          <w:p w14:paraId="419A3E1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An improved design, more calming with better performance times, will reduce incidents of violence and aggression towards staff</w:t>
            </w:r>
          </w:p>
        </w:tc>
        <w:tc>
          <w:tcPr>
            <w:tcW w:w="1560" w:type="dxa"/>
            <w:tcBorders>
              <w:top w:val="nil"/>
              <w:left w:val="nil"/>
              <w:bottom w:val="single" w:sz="4" w:space="0" w:color="auto"/>
              <w:right w:val="single" w:sz="4" w:space="0" w:color="auto"/>
            </w:tcBorders>
            <w:shd w:val="clear" w:color="auto" w:fill="auto"/>
            <w:hideMark/>
          </w:tcPr>
          <w:p w14:paraId="554DC94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Proxy - Crime against the person</w:t>
            </w:r>
          </w:p>
        </w:tc>
        <w:tc>
          <w:tcPr>
            <w:tcW w:w="1842" w:type="dxa"/>
            <w:tcBorders>
              <w:top w:val="nil"/>
              <w:left w:val="nil"/>
              <w:bottom w:val="single" w:sz="4" w:space="0" w:color="auto"/>
              <w:right w:val="single" w:sz="4" w:space="0" w:color="auto"/>
            </w:tcBorders>
            <w:shd w:val="clear" w:color="auto" w:fill="auto"/>
            <w:hideMark/>
          </w:tcPr>
          <w:p w14:paraId="2430AF5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£317,470</w:t>
            </w:r>
          </w:p>
        </w:tc>
        <w:tc>
          <w:tcPr>
            <w:tcW w:w="1276" w:type="dxa"/>
            <w:tcBorders>
              <w:top w:val="nil"/>
              <w:left w:val="nil"/>
              <w:bottom w:val="single" w:sz="4" w:space="0" w:color="auto"/>
              <w:right w:val="single" w:sz="4" w:space="0" w:color="auto"/>
            </w:tcBorders>
            <w:shd w:val="clear" w:color="auto" w:fill="auto"/>
            <w:hideMark/>
          </w:tcPr>
          <w:p w14:paraId="7AC2AB89" w14:textId="77777777" w:rsidR="00795C87" w:rsidRPr="00795C87" w:rsidRDefault="00EE145A" w:rsidP="00795C87">
            <w:pPr>
              <w:rPr>
                <w:rFonts w:eastAsia="Times New Roman" w:cs="Arial"/>
                <w:color w:val="0563C1"/>
                <w:sz w:val="20"/>
                <w:szCs w:val="20"/>
                <w:u w:val="single"/>
                <w:lang w:eastAsia="en-GB"/>
              </w:rPr>
            </w:pPr>
            <w:hyperlink r:id="rId70" w:history="1">
              <w:r w:rsidR="00795C87" w:rsidRPr="00795C87">
                <w:rPr>
                  <w:rFonts w:eastAsia="Times New Roman" w:cs="Arial"/>
                  <w:color w:val="0563C1"/>
                  <w:sz w:val="20"/>
                  <w:szCs w:val="20"/>
                  <w:u w:val="single"/>
                  <w:lang w:eastAsia="en-GB"/>
                </w:rPr>
                <w:t>https://assets.publishing.service.gov.uk/government/uploads/system/uploads/attachment_data/file/732110/the-economic-and-social-costs-of-crime-horr99.pdf</w:t>
              </w:r>
            </w:hyperlink>
          </w:p>
        </w:tc>
        <w:tc>
          <w:tcPr>
            <w:tcW w:w="1134" w:type="dxa"/>
            <w:tcBorders>
              <w:top w:val="nil"/>
              <w:left w:val="nil"/>
              <w:bottom w:val="single" w:sz="4" w:space="0" w:color="auto"/>
              <w:right w:val="single" w:sz="4" w:space="0" w:color="auto"/>
            </w:tcBorders>
            <w:shd w:val="clear" w:color="auto" w:fill="auto"/>
            <w:hideMark/>
          </w:tcPr>
          <w:p w14:paraId="193BA34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1FF4969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0542F67B"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7D4CF8F9" w14:textId="77777777" w:rsidTr="00795C87">
        <w:trPr>
          <w:trHeight w:val="1530"/>
        </w:trPr>
        <w:tc>
          <w:tcPr>
            <w:tcW w:w="628" w:type="dxa"/>
            <w:tcBorders>
              <w:top w:val="nil"/>
              <w:left w:val="single" w:sz="4" w:space="0" w:color="auto"/>
              <w:bottom w:val="single" w:sz="4" w:space="0" w:color="auto"/>
              <w:right w:val="single" w:sz="4" w:space="0" w:color="auto"/>
            </w:tcBorders>
            <w:shd w:val="clear" w:color="auto" w:fill="auto"/>
            <w:hideMark/>
          </w:tcPr>
          <w:p w14:paraId="2FA5364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SB18</w:t>
            </w:r>
          </w:p>
        </w:tc>
        <w:tc>
          <w:tcPr>
            <w:tcW w:w="2061" w:type="dxa"/>
            <w:tcBorders>
              <w:top w:val="nil"/>
              <w:left w:val="nil"/>
              <w:bottom w:val="single" w:sz="4" w:space="0" w:color="auto"/>
              <w:right w:val="single" w:sz="4" w:space="0" w:color="auto"/>
            </w:tcBorders>
            <w:shd w:val="clear" w:color="auto" w:fill="auto"/>
            <w:hideMark/>
          </w:tcPr>
          <w:p w14:paraId="702145D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staff satisfaction, morale and wellbeing</w:t>
            </w:r>
          </w:p>
        </w:tc>
        <w:tc>
          <w:tcPr>
            <w:tcW w:w="2976" w:type="dxa"/>
            <w:tcBorders>
              <w:top w:val="nil"/>
              <w:left w:val="nil"/>
              <w:bottom w:val="single" w:sz="4" w:space="0" w:color="auto"/>
              <w:right w:val="single" w:sz="4" w:space="0" w:color="auto"/>
            </w:tcBorders>
            <w:shd w:val="clear" w:color="auto" w:fill="auto"/>
            <w:hideMark/>
          </w:tcPr>
          <w:p w14:paraId="478164C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staff morale through better CQC inspection reports</w:t>
            </w:r>
          </w:p>
        </w:tc>
        <w:tc>
          <w:tcPr>
            <w:tcW w:w="1560" w:type="dxa"/>
            <w:tcBorders>
              <w:top w:val="nil"/>
              <w:left w:val="nil"/>
              <w:bottom w:val="single" w:sz="4" w:space="0" w:color="auto"/>
              <w:right w:val="single" w:sz="4" w:space="0" w:color="auto"/>
            </w:tcBorders>
            <w:shd w:val="clear" w:color="auto" w:fill="auto"/>
            <w:hideMark/>
          </w:tcPr>
          <w:p w14:paraId="4A051E0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Proxy - Improved organisational culture leading to more motivated staff </w:t>
            </w:r>
          </w:p>
        </w:tc>
        <w:tc>
          <w:tcPr>
            <w:tcW w:w="1842" w:type="dxa"/>
            <w:tcBorders>
              <w:top w:val="nil"/>
              <w:left w:val="nil"/>
              <w:bottom w:val="single" w:sz="4" w:space="0" w:color="auto"/>
              <w:right w:val="single" w:sz="4" w:space="0" w:color="auto"/>
            </w:tcBorders>
            <w:shd w:val="clear" w:color="auto" w:fill="auto"/>
            <w:hideMark/>
          </w:tcPr>
          <w:p w14:paraId="415EFC8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£654,985</w:t>
            </w:r>
          </w:p>
        </w:tc>
        <w:tc>
          <w:tcPr>
            <w:tcW w:w="1276" w:type="dxa"/>
            <w:tcBorders>
              <w:top w:val="nil"/>
              <w:left w:val="nil"/>
              <w:bottom w:val="single" w:sz="4" w:space="0" w:color="auto"/>
              <w:right w:val="single" w:sz="4" w:space="0" w:color="auto"/>
            </w:tcBorders>
            <w:shd w:val="clear" w:color="auto" w:fill="auto"/>
            <w:hideMark/>
          </w:tcPr>
          <w:p w14:paraId="740A3056" w14:textId="77777777" w:rsidR="00795C87" w:rsidRPr="00795C87" w:rsidRDefault="00EE145A" w:rsidP="00795C87">
            <w:pPr>
              <w:rPr>
                <w:rFonts w:eastAsia="Times New Roman" w:cs="Arial"/>
                <w:color w:val="0563C1"/>
                <w:sz w:val="20"/>
                <w:szCs w:val="20"/>
                <w:u w:val="single"/>
                <w:lang w:eastAsia="en-GB"/>
              </w:rPr>
            </w:pPr>
            <w:hyperlink r:id="rId71" w:history="1">
              <w:r w:rsidR="00795C87" w:rsidRPr="00795C87">
                <w:rPr>
                  <w:rFonts w:eastAsia="Times New Roman" w:cs="Arial"/>
                  <w:color w:val="0563C1"/>
                  <w:sz w:val="20"/>
                  <w:szCs w:val="20"/>
                  <w:u w:val="single"/>
                  <w:lang w:eastAsia="en-GB"/>
                </w:rPr>
                <w:t>https://www.accountsandlegal.co.uk/small-business-advice/average-employee-cost-smes-12-000-to-replace</w:t>
              </w:r>
            </w:hyperlink>
          </w:p>
        </w:tc>
        <w:tc>
          <w:tcPr>
            <w:tcW w:w="1134" w:type="dxa"/>
            <w:tcBorders>
              <w:top w:val="nil"/>
              <w:left w:val="nil"/>
              <w:bottom w:val="single" w:sz="4" w:space="0" w:color="auto"/>
              <w:right w:val="single" w:sz="4" w:space="0" w:color="auto"/>
            </w:tcBorders>
            <w:shd w:val="clear" w:color="auto" w:fill="auto"/>
            <w:hideMark/>
          </w:tcPr>
          <w:p w14:paraId="45ED520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3C70708B"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409A5F76"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71AFDB7B" w14:textId="77777777" w:rsidTr="00795C87">
        <w:trPr>
          <w:trHeight w:val="1530"/>
        </w:trPr>
        <w:tc>
          <w:tcPr>
            <w:tcW w:w="628" w:type="dxa"/>
            <w:tcBorders>
              <w:top w:val="nil"/>
              <w:left w:val="single" w:sz="4" w:space="0" w:color="auto"/>
              <w:bottom w:val="single" w:sz="4" w:space="0" w:color="auto"/>
              <w:right w:val="single" w:sz="4" w:space="0" w:color="auto"/>
            </w:tcBorders>
            <w:shd w:val="clear" w:color="auto" w:fill="auto"/>
            <w:hideMark/>
          </w:tcPr>
          <w:p w14:paraId="0CF850C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SB19</w:t>
            </w:r>
          </w:p>
        </w:tc>
        <w:tc>
          <w:tcPr>
            <w:tcW w:w="2061" w:type="dxa"/>
            <w:tcBorders>
              <w:top w:val="nil"/>
              <w:left w:val="nil"/>
              <w:bottom w:val="single" w:sz="4" w:space="0" w:color="auto"/>
              <w:right w:val="single" w:sz="4" w:space="0" w:color="auto"/>
            </w:tcBorders>
            <w:shd w:val="clear" w:color="auto" w:fill="auto"/>
            <w:hideMark/>
          </w:tcPr>
          <w:p w14:paraId="2D3EF653"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Improved training facilities</w:t>
            </w:r>
          </w:p>
        </w:tc>
        <w:tc>
          <w:tcPr>
            <w:tcW w:w="2976" w:type="dxa"/>
            <w:tcBorders>
              <w:top w:val="nil"/>
              <w:left w:val="nil"/>
              <w:bottom w:val="single" w:sz="4" w:space="0" w:color="auto"/>
              <w:right w:val="single" w:sz="4" w:space="0" w:color="auto"/>
            </w:tcBorders>
            <w:shd w:val="clear" w:color="auto" w:fill="auto"/>
            <w:hideMark/>
          </w:tcPr>
          <w:p w14:paraId="637C8B71"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 xml:space="preserve">Staff will have facilities on site for training including a </w:t>
            </w:r>
            <w:proofErr w:type="spellStart"/>
            <w:r w:rsidRPr="00795C87">
              <w:rPr>
                <w:rFonts w:eastAsia="Times New Roman" w:cs="Arial"/>
                <w:sz w:val="20"/>
                <w:szCs w:val="20"/>
                <w:lang w:eastAsia="en-GB"/>
              </w:rPr>
              <w:t>resus</w:t>
            </w:r>
            <w:proofErr w:type="spellEnd"/>
            <w:r w:rsidRPr="00795C87">
              <w:rPr>
                <w:rFonts w:eastAsia="Times New Roman" w:cs="Arial"/>
                <w:sz w:val="20"/>
                <w:szCs w:val="20"/>
                <w:lang w:eastAsia="en-GB"/>
              </w:rPr>
              <w:t xml:space="preserve"> simulation area.  This will improve the knowledge, skills and confidence of staff.</w:t>
            </w:r>
          </w:p>
        </w:tc>
        <w:tc>
          <w:tcPr>
            <w:tcW w:w="1560" w:type="dxa"/>
            <w:tcBorders>
              <w:top w:val="nil"/>
              <w:left w:val="nil"/>
              <w:bottom w:val="single" w:sz="4" w:space="0" w:color="auto"/>
              <w:right w:val="single" w:sz="4" w:space="0" w:color="auto"/>
            </w:tcBorders>
            <w:shd w:val="clear" w:color="auto" w:fill="auto"/>
            <w:hideMark/>
          </w:tcPr>
          <w:p w14:paraId="3BFE5E38"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Proxy - Average cost of a personal development course</w:t>
            </w:r>
          </w:p>
        </w:tc>
        <w:tc>
          <w:tcPr>
            <w:tcW w:w="1842" w:type="dxa"/>
            <w:tcBorders>
              <w:top w:val="nil"/>
              <w:left w:val="nil"/>
              <w:bottom w:val="single" w:sz="4" w:space="0" w:color="auto"/>
              <w:right w:val="single" w:sz="4" w:space="0" w:color="auto"/>
            </w:tcBorders>
            <w:shd w:val="clear" w:color="auto" w:fill="auto"/>
            <w:hideMark/>
          </w:tcPr>
          <w:p w14:paraId="287160F6"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£169,964</w:t>
            </w:r>
          </w:p>
        </w:tc>
        <w:tc>
          <w:tcPr>
            <w:tcW w:w="1276" w:type="dxa"/>
            <w:tcBorders>
              <w:top w:val="nil"/>
              <w:left w:val="nil"/>
              <w:bottom w:val="single" w:sz="4" w:space="0" w:color="auto"/>
              <w:right w:val="single" w:sz="4" w:space="0" w:color="auto"/>
            </w:tcBorders>
            <w:shd w:val="clear" w:color="auto" w:fill="auto"/>
            <w:hideMark/>
          </w:tcPr>
          <w:p w14:paraId="20A1964F" w14:textId="77777777" w:rsidR="00795C87" w:rsidRPr="00795C87" w:rsidRDefault="00EE145A" w:rsidP="00795C87">
            <w:pPr>
              <w:rPr>
                <w:rFonts w:eastAsia="Times New Roman" w:cs="Arial"/>
                <w:color w:val="0563C1"/>
                <w:sz w:val="20"/>
                <w:szCs w:val="20"/>
                <w:u w:val="single"/>
                <w:lang w:eastAsia="en-GB"/>
              </w:rPr>
            </w:pPr>
            <w:hyperlink r:id="rId72" w:history="1">
              <w:r w:rsidR="00795C87" w:rsidRPr="00795C87">
                <w:rPr>
                  <w:rFonts w:eastAsia="Times New Roman" w:cs="Arial"/>
                  <w:color w:val="0563C1"/>
                  <w:sz w:val="20"/>
                  <w:szCs w:val="20"/>
                  <w:u w:val="single"/>
                  <w:lang w:eastAsia="en-GB"/>
                </w:rPr>
                <w:t>http://social-value-engine.co.uk/calculator/Two%20Day%20Personal%20Development%20Training%20Course.pdf</w:t>
              </w:r>
            </w:hyperlink>
          </w:p>
        </w:tc>
        <w:tc>
          <w:tcPr>
            <w:tcW w:w="1134" w:type="dxa"/>
            <w:tcBorders>
              <w:top w:val="nil"/>
              <w:left w:val="nil"/>
              <w:bottom w:val="single" w:sz="4" w:space="0" w:color="auto"/>
              <w:right w:val="single" w:sz="4" w:space="0" w:color="auto"/>
            </w:tcBorders>
            <w:shd w:val="clear" w:color="auto" w:fill="auto"/>
            <w:hideMark/>
          </w:tcPr>
          <w:p w14:paraId="72101F7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6F946FCC"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2C91D547"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Strategic Projects team</w:t>
            </w:r>
          </w:p>
        </w:tc>
      </w:tr>
      <w:tr w:rsidR="00795C87" w:rsidRPr="00795C87" w14:paraId="1B219CA4" w14:textId="77777777" w:rsidTr="00795C87">
        <w:trPr>
          <w:trHeight w:val="120"/>
        </w:trPr>
        <w:tc>
          <w:tcPr>
            <w:tcW w:w="628" w:type="dxa"/>
            <w:tcBorders>
              <w:top w:val="nil"/>
              <w:left w:val="single" w:sz="4" w:space="0" w:color="auto"/>
              <w:bottom w:val="single" w:sz="4" w:space="0" w:color="auto"/>
              <w:right w:val="single" w:sz="4" w:space="0" w:color="auto"/>
            </w:tcBorders>
            <w:shd w:val="clear" w:color="auto" w:fill="auto"/>
            <w:hideMark/>
          </w:tcPr>
          <w:p w14:paraId="028403F6" w14:textId="77777777" w:rsidR="00795C87" w:rsidRPr="00795C87" w:rsidRDefault="00795C87" w:rsidP="00795C87">
            <w:pPr>
              <w:rPr>
                <w:rFonts w:eastAsia="Times New Roman" w:cs="Arial"/>
                <w:color w:val="FF0000"/>
                <w:sz w:val="18"/>
                <w:szCs w:val="18"/>
                <w:lang w:eastAsia="en-GB"/>
              </w:rPr>
            </w:pPr>
            <w:r w:rsidRPr="00795C87">
              <w:rPr>
                <w:rFonts w:eastAsia="Times New Roman" w:cs="Arial"/>
                <w:color w:val="FF0000"/>
                <w:sz w:val="18"/>
                <w:szCs w:val="18"/>
                <w:lang w:eastAsia="en-GB"/>
              </w:rPr>
              <w:t> </w:t>
            </w:r>
          </w:p>
        </w:tc>
        <w:tc>
          <w:tcPr>
            <w:tcW w:w="2061" w:type="dxa"/>
            <w:tcBorders>
              <w:top w:val="nil"/>
              <w:left w:val="nil"/>
              <w:bottom w:val="single" w:sz="4" w:space="0" w:color="auto"/>
              <w:right w:val="single" w:sz="4" w:space="0" w:color="auto"/>
            </w:tcBorders>
            <w:shd w:val="clear" w:color="auto" w:fill="auto"/>
            <w:hideMark/>
          </w:tcPr>
          <w:p w14:paraId="1D9894A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2976" w:type="dxa"/>
            <w:tcBorders>
              <w:top w:val="nil"/>
              <w:left w:val="nil"/>
              <w:bottom w:val="single" w:sz="4" w:space="0" w:color="auto"/>
              <w:right w:val="single" w:sz="4" w:space="0" w:color="auto"/>
            </w:tcBorders>
            <w:shd w:val="clear" w:color="auto" w:fill="auto"/>
            <w:hideMark/>
          </w:tcPr>
          <w:p w14:paraId="018BFC4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560" w:type="dxa"/>
            <w:tcBorders>
              <w:top w:val="nil"/>
              <w:left w:val="nil"/>
              <w:bottom w:val="single" w:sz="4" w:space="0" w:color="auto"/>
              <w:right w:val="single" w:sz="4" w:space="0" w:color="auto"/>
            </w:tcBorders>
            <w:shd w:val="clear" w:color="auto" w:fill="auto"/>
            <w:hideMark/>
          </w:tcPr>
          <w:p w14:paraId="7259007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842" w:type="dxa"/>
            <w:tcBorders>
              <w:top w:val="nil"/>
              <w:left w:val="nil"/>
              <w:bottom w:val="single" w:sz="4" w:space="0" w:color="auto"/>
              <w:right w:val="single" w:sz="4" w:space="0" w:color="auto"/>
            </w:tcBorders>
            <w:shd w:val="clear" w:color="auto" w:fill="auto"/>
            <w:hideMark/>
          </w:tcPr>
          <w:p w14:paraId="5B73873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276" w:type="dxa"/>
            <w:tcBorders>
              <w:top w:val="nil"/>
              <w:left w:val="nil"/>
              <w:bottom w:val="single" w:sz="4" w:space="0" w:color="auto"/>
              <w:right w:val="single" w:sz="4" w:space="0" w:color="auto"/>
            </w:tcBorders>
            <w:shd w:val="clear" w:color="auto" w:fill="auto"/>
            <w:hideMark/>
          </w:tcPr>
          <w:p w14:paraId="7A16E79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134" w:type="dxa"/>
            <w:tcBorders>
              <w:top w:val="nil"/>
              <w:left w:val="nil"/>
              <w:bottom w:val="single" w:sz="4" w:space="0" w:color="auto"/>
              <w:right w:val="single" w:sz="4" w:space="0" w:color="auto"/>
            </w:tcBorders>
            <w:shd w:val="clear" w:color="auto" w:fill="auto"/>
            <w:hideMark/>
          </w:tcPr>
          <w:p w14:paraId="5BC0CA21"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992" w:type="dxa"/>
            <w:tcBorders>
              <w:top w:val="nil"/>
              <w:left w:val="nil"/>
              <w:bottom w:val="single" w:sz="4" w:space="0" w:color="auto"/>
              <w:right w:val="single" w:sz="4" w:space="0" w:color="auto"/>
            </w:tcBorders>
            <w:shd w:val="clear" w:color="auto" w:fill="auto"/>
            <w:hideMark/>
          </w:tcPr>
          <w:p w14:paraId="0E17282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w:t>
            </w:r>
          </w:p>
        </w:tc>
        <w:tc>
          <w:tcPr>
            <w:tcW w:w="1479" w:type="dxa"/>
            <w:tcBorders>
              <w:top w:val="nil"/>
              <w:left w:val="nil"/>
              <w:bottom w:val="single" w:sz="4" w:space="0" w:color="auto"/>
              <w:right w:val="single" w:sz="4" w:space="0" w:color="auto"/>
            </w:tcBorders>
            <w:shd w:val="clear" w:color="auto" w:fill="auto"/>
            <w:hideMark/>
          </w:tcPr>
          <w:p w14:paraId="296B7985"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 </w:t>
            </w:r>
          </w:p>
        </w:tc>
      </w:tr>
      <w:tr w:rsidR="00795C87" w:rsidRPr="00795C87" w14:paraId="06E79D31" w14:textId="77777777" w:rsidTr="00795C87">
        <w:trPr>
          <w:trHeight w:val="720"/>
        </w:trPr>
        <w:tc>
          <w:tcPr>
            <w:tcW w:w="628" w:type="dxa"/>
            <w:tcBorders>
              <w:top w:val="nil"/>
              <w:left w:val="single" w:sz="4" w:space="0" w:color="auto"/>
              <w:bottom w:val="single" w:sz="4" w:space="0" w:color="auto"/>
              <w:right w:val="single" w:sz="4" w:space="0" w:color="auto"/>
            </w:tcBorders>
            <w:shd w:val="clear" w:color="auto" w:fill="auto"/>
            <w:hideMark/>
          </w:tcPr>
          <w:p w14:paraId="7382F15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UB1</w:t>
            </w:r>
          </w:p>
        </w:tc>
        <w:tc>
          <w:tcPr>
            <w:tcW w:w="2061" w:type="dxa"/>
            <w:tcBorders>
              <w:top w:val="nil"/>
              <w:left w:val="nil"/>
              <w:bottom w:val="single" w:sz="4" w:space="0" w:color="auto"/>
              <w:right w:val="single" w:sz="4" w:space="0" w:color="auto"/>
            </w:tcBorders>
            <w:shd w:val="clear" w:color="auto" w:fill="auto"/>
            <w:hideMark/>
          </w:tcPr>
          <w:p w14:paraId="017114BD"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constitutional standards</w:t>
            </w:r>
          </w:p>
        </w:tc>
        <w:tc>
          <w:tcPr>
            <w:tcW w:w="2976" w:type="dxa"/>
            <w:tcBorders>
              <w:top w:val="nil"/>
              <w:left w:val="nil"/>
              <w:bottom w:val="single" w:sz="4" w:space="0" w:color="auto"/>
              <w:right w:val="single" w:sz="4" w:space="0" w:color="auto"/>
            </w:tcBorders>
            <w:shd w:val="clear" w:color="auto" w:fill="auto"/>
            <w:hideMark/>
          </w:tcPr>
          <w:p w14:paraId="6A35357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The increased capacity and new designed operational model will improve performance against the 4 hour standard</w:t>
            </w:r>
          </w:p>
        </w:tc>
        <w:tc>
          <w:tcPr>
            <w:tcW w:w="1560" w:type="dxa"/>
            <w:tcBorders>
              <w:top w:val="nil"/>
              <w:left w:val="nil"/>
              <w:bottom w:val="single" w:sz="4" w:space="0" w:color="auto"/>
              <w:right w:val="single" w:sz="4" w:space="0" w:color="auto"/>
            </w:tcBorders>
            <w:shd w:val="clear" w:color="auto" w:fill="auto"/>
            <w:hideMark/>
          </w:tcPr>
          <w:p w14:paraId="16509616"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Data produced internally from informatics but cannot be confined to just this project</w:t>
            </w:r>
          </w:p>
        </w:tc>
        <w:tc>
          <w:tcPr>
            <w:tcW w:w="1842" w:type="dxa"/>
            <w:tcBorders>
              <w:top w:val="nil"/>
              <w:left w:val="nil"/>
              <w:bottom w:val="single" w:sz="4" w:space="0" w:color="auto"/>
              <w:right w:val="single" w:sz="4" w:space="0" w:color="auto"/>
            </w:tcBorders>
            <w:shd w:val="clear" w:color="auto" w:fill="auto"/>
            <w:hideMark/>
          </w:tcPr>
          <w:p w14:paraId="2C9A7AF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N/A</w:t>
            </w:r>
          </w:p>
        </w:tc>
        <w:tc>
          <w:tcPr>
            <w:tcW w:w="1276" w:type="dxa"/>
            <w:tcBorders>
              <w:top w:val="nil"/>
              <w:left w:val="nil"/>
              <w:bottom w:val="single" w:sz="4" w:space="0" w:color="auto"/>
              <w:right w:val="single" w:sz="4" w:space="0" w:color="auto"/>
            </w:tcBorders>
            <w:shd w:val="clear" w:color="auto" w:fill="auto"/>
            <w:hideMark/>
          </w:tcPr>
          <w:p w14:paraId="3D6D5A8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Informatics</w:t>
            </w:r>
          </w:p>
        </w:tc>
        <w:tc>
          <w:tcPr>
            <w:tcW w:w="1134" w:type="dxa"/>
            <w:tcBorders>
              <w:top w:val="nil"/>
              <w:left w:val="nil"/>
              <w:bottom w:val="single" w:sz="4" w:space="0" w:color="auto"/>
              <w:right w:val="single" w:sz="4" w:space="0" w:color="auto"/>
            </w:tcBorders>
            <w:shd w:val="clear" w:color="auto" w:fill="auto"/>
            <w:hideMark/>
          </w:tcPr>
          <w:p w14:paraId="273701B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0449184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0334427E"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Medicine Divisional Managing Director</w:t>
            </w:r>
          </w:p>
        </w:tc>
      </w:tr>
      <w:tr w:rsidR="00795C87" w:rsidRPr="00795C87" w14:paraId="6B1E2A1C" w14:textId="77777777" w:rsidTr="00795C87">
        <w:trPr>
          <w:trHeight w:val="960"/>
        </w:trPr>
        <w:tc>
          <w:tcPr>
            <w:tcW w:w="628" w:type="dxa"/>
            <w:tcBorders>
              <w:top w:val="nil"/>
              <w:left w:val="single" w:sz="4" w:space="0" w:color="auto"/>
              <w:bottom w:val="single" w:sz="4" w:space="0" w:color="auto"/>
              <w:right w:val="single" w:sz="4" w:space="0" w:color="auto"/>
            </w:tcBorders>
            <w:shd w:val="clear" w:color="auto" w:fill="auto"/>
            <w:hideMark/>
          </w:tcPr>
          <w:p w14:paraId="7E8603DE"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UB2</w:t>
            </w:r>
          </w:p>
        </w:tc>
        <w:tc>
          <w:tcPr>
            <w:tcW w:w="2061" w:type="dxa"/>
            <w:tcBorders>
              <w:top w:val="nil"/>
              <w:left w:val="nil"/>
              <w:bottom w:val="single" w:sz="4" w:space="0" w:color="auto"/>
              <w:right w:val="single" w:sz="4" w:space="0" w:color="auto"/>
            </w:tcBorders>
            <w:shd w:val="clear" w:color="auto" w:fill="auto"/>
            <w:hideMark/>
          </w:tcPr>
          <w:p w14:paraId="764F4CC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contractual performance for pathology</w:t>
            </w:r>
          </w:p>
        </w:tc>
        <w:tc>
          <w:tcPr>
            <w:tcW w:w="2976" w:type="dxa"/>
            <w:tcBorders>
              <w:top w:val="nil"/>
              <w:left w:val="nil"/>
              <w:bottom w:val="single" w:sz="4" w:space="0" w:color="auto"/>
              <w:right w:val="single" w:sz="4" w:space="0" w:color="auto"/>
            </w:tcBorders>
            <w:shd w:val="clear" w:color="auto" w:fill="auto"/>
            <w:hideMark/>
          </w:tcPr>
          <w:p w14:paraId="5B416A0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Improving the infrastructure to pathology (provided by </w:t>
            </w:r>
            <w:proofErr w:type="spellStart"/>
            <w:r w:rsidRPr="00795C87">
              <w:rPr>
                <w:rFonts w:eastAsia="Times New Roman" w:cs="Arial"/>
                <w:sz w:val="18"/>
                <w:szCs w:val="18"/>
                <w:lang w:eastAsia="en-GB"/>
              </w:rPr>
              <w:t>Pathlinks</w:t>
            </w:r>
            <w:proofErr w:type="spellEnd"/>
            <w:r w:rsidRPr="00795C87">
              <w:rPr>
                <w:rFonts w:eastAsia="Times New Roman" w:cs="Arial"/>
                <w:sz w:val="18"/>
                <w:szCs w:val="18"/>
                <w:lang w:eastAsia="en-GB"/>
              </w:rPr>
              <w:t>, Northern Lincolnshire and Goole Hospitals) will improve their ability to meet contractual obligations</w:t>
            </w:r>
            <w:r w:rsidRPr="00795C87">
              <w:rPr>
                <w:rFonts w:eastAsia="Times New Roman" w:cs="Arial"/>
                <w:sz w:val="18"/>
                <w:szCs w:val="18"/>
                <w:lang w:eastAsia="en-GB"/>
              </w:rPr>
              <w:br/>
              <w:t>IO4 - To improve the turnaround of diagnostic and pathology services within the ED</w:t>
            </w:r>
          </w:p>
        </w:tc>
        <w:tc>
          <w:tcPr>
            <w:tcW w:w="1560" w:type="dxa"/>
            <w:tcBorders>
              <w:top w:val="nil"/>
              <w:left w:val="nil"/>
              <w:bottom w:val="single" w:sz="4" w:space="0" w:color="auto"/>
              <w:right w:val="single" w:sz="4" w:space="0" w:color="auto"/>
            </w:tcBorders>
            <w:shd w:val="clear" w:color="auto" w:fill="auto"/>
            <w:hideMark/>
          </w:tcPr>
          <w:p w14:paraId="778C57A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 xml:space="preserve">As per the </w:t>
            </w:r>
            <w:proofErr w:type="spellStart"/>
            <w:r w:rsidRPr="00795C87">
              <w:rPr>
                <w:rFonts w:eastAsia="Times New Roman" w:cs="Arial"/>
                <w:sz w:val="18"/>
                <w:szCs w:val="18"/>
                <w:lang w:eastAsia="en-GB"/>
              </w:rPr>
              <w:t>Pathlinks</w:t>
            </w:r>
            <w:proofErr w:type="spellEnd"/>
            <w:r w:rsidRPr="00795C87">
              <w:rPr>
                <w:rFonts w:eastAsia="Times New Roman" w:cs="Arial"/>
                <w:sz w:val="18"/>
                <w:szCs w:val="18"/>
                <w:lang w:eastAsia="en-GB"/>
              </w:rPr>
              <w:t xml:space="preserve"> contract</w:t>
            </w:r>
          </w:p>
        </w:tc>
        <w:tc>
          <w:tcPr>
            <w:tcW w:w="1842" w:type="dxa"/>
            <w:tcBorders>
              <w:top w:val="nil"/>
              <w:left w:val="nil"/>
              <w:bottom w:val="single" w:sz="4" w:space="0" w:color="auto"/>
              <w:right w:val="single" w:sz="4" w:space="0" w:color="auto"/>
            </w:tcBorders>
            <w:shd w:val="clear" w:color="auto" w:fill="auto"/>
            <w:hideMark/>
          </w:tcPr>
          <w:p w14:paraId="5E0B200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N/A</w:t>
            </w:r>
          </w:p>
        </w:tc>
        <w:tc>
          <w:tcPr>
            <w:tcW w:w="1276" w:type="dxa"/>
            <w:tcBorders>
              <w:top w:val="nil"/>
              <w:left w:val="nil"/>
              <w:bottom w:val="single" w:sz="4" w:space="0" w:color="auto"/>
              <w:right w:val="single" w:sz="4" w:space="0" w:color="auto"/>
            </w:tcBorders>
            <w:shd w:val="clear" w:color="auto" w:fill="auto"/>
            <w:hideMark/>
          </w:tcPr>
          <w:p w14:paraId="6BD839F4" w14:textId="77777777" w:rsidR="00795C87" w:rsidRPr="00795C87" w:rsidRDefault="00795C87" w:rsidP="00795C87">
            <w:pPr>
              <w:rPr>
                <w:rFonts w:eastAsia="Times New Roman" w:cs="Arial"/>
                <w:sz w:val="18"/>
                <w:szCs w:val="18"/>
                <w:lang w:eastAsia="en-GB"/>
              </w:rPr>
            </w:pPr>
            <w:proofErr w:type="spellStart"/>
            <w:r w:rsidRPr="00795C87">
              <w:rPr>
                <w:rFonts w:eastAsia="Times New Roman" w:cs="Arial"/>
                <w:sz w:val="18"/>
                <w:szCs w:val="18"/>
                <w:lang w:eastAsia="en-GB"/>
              </w:rPr>
              <w:t>Pathlinks</w:t>
            </w:r>
            <w:proofErr w:type="spellEnd"/>
            <w:r w:rsidRPr="00795C87">
              <w:rPr>
                <w:rFonts w:eastAsia="Times New Roman" w:cs="Arial"/>
                <w:sz w:val="18"/>
                <w:szCs w:val="18"/>
                <w:lang w:eastAsia="en-GB"/>
              </w:rPr>
              <w:t xml:space="preserve"> / informatics</w:t>
            </w:r>
          </w:p>
        </w:tc>
        <w:tc>
          <w:tcPr>
            <w:tcW w:w="1134" w:type="dxa"/>
            <w:tcBorders>
              <w:top w:val="nil"/>
              <w:left w:val="nil"/>
              <w:bottom w:val="single" w:sz="4" w:space="0" w:color="auto"/>
              <w:right w:val="single" w:sz="4" w:space="0" w:color="auto"/>
            </w:tcBorders>
            <w:shd w:val="clear" w:color="auto" w:fill="auto"/>
            <w:hideMark/>
          </w:tcPr>
          <w:p w14:paraId="6134332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2A9C817F" w14:textId="77777777" w:rsidR="00795C87" w:rsidRPr="00795C87" w:rsidRDefault="00795C87" w:rsidP="00795C87">
            <w:pPr>
              <w:rPr>
                <w:rFonts w:eastAsia="Times New Roman" w:cs="Arial"/>
                <w:sz w:val="18"/>
                <w:szCs w:val="18"/>
                <w:lang w:eastAsia="en-GB"/>
              </w:rPr>
            </w:pPr>
            <w:proofErr w:type="spellStart"/>
            <w:r w:rsidRPr="00795C87">
              <w:rPr>
                <w:rFonts w:eastAsia="Times New Roman" w:cs="Arial"/>
                <w:sz w:val="18"/>
                <w:szCs w:val="18"/>
                <w:lang w:eastAsia="en-GB"/>
              </w:rPr>
              <w:t>Pathlinks</w:t>
            </w:r>
            <w:proofErr w:type="spellEnd"/>
          </w:p>
        </w:tc>
        <w:tc>
          <w:tcPr>
            <w:tcW w:w="1479" w:type="dxa"/>
            <w:tcBorders>
              <w:top w:val="nil"/>
              <w:left w:val="nil"/>
              <w:bottom w:val="single" w:sz="4" w:space="0" w:color="auto"/>
              <w:right w:val="single" w:sz="4" w:space="0" w:color="auto"/>
            </w:tcBorders>
            <w:shd w:val="clear" w:color="auto" w:fill="auto"/>
            <w:hideMark/>
          </w:tcPr>
          <w:p w14:paraId="51209C6F" w14:textId="77777777" w:rsidR="00795C87" w:rsidRPr="00795C87" w:rsidRDefault="00795C87" w:rsidP="00795C87">
            <w:pPr>
              <w:rPr>
                <w:rFonts w:eastAsia="Times New Roman" w:cs="Arial"/>
                <w:sz w:val="20"/>
                <w:szCs w:val="20"/>
                <w:lang w:eastAsia="en-GB"/>
              </w:rPr>
            </w:pPr>
            <w:proofErr w:type="spellStart"/>
            <w:r w:rsidRPr="00795C87">
              <w:rPr>
                <w:rFonts w:eastAsia="Times New Roman" w:cs="Arial"/>
                <w:sz w:val="20"/>
                <w:szCs w:val="20"/>
                <w:lang w:eastAsia="en-GB"/>
              </w:rPr>
              <w:t>Pathlinks</w:t>
            </w:r>
            <w:proofErr w:type="spellEnd"/>
            <w:r w:rsidRPr="00795C87">
              <w:rPr>
                <w:rFonts w:eastAsia="Times New Roman" w:cs="Arial"/>
                <w:sz w:val="20"/>
                <w:szCs w:val="20"/>
                <w:lang w:eastAsia="en-GB"/>
              </w:rPr>
              <w:t xml:space="preserve"> Service Manager</w:t>
            </w:r>
          </w:p>
        </w:tc>
      </w:tr>
      <w:tr w:rsidR="00795C87" w:rsidRPr="00795C87" w14:paraId="098BEA9D" w14:textId="77777777" w:rsidTr="00795C87">
        <w:trPr>
          <w:trHeight w:val="510"/>
        </w:trPr>
        <w:tc>
          <w:tcPr>
            <w:tcW w:w="628" w:type="dxa"/>
            <w:tcBorders>
              <w:top w:val="nil"/>
              <w:left w:val="single" w:sz="4" w:space="0" w:color="auto"/>
              <w:bottom w:val="single" w:sz="4" w:space="0" w:color="auto"/>
              <w:right w:val="single" w:sz="4" w:space="0" w:color="auto"/>
            </w:tcBorders>
            <w:shd w:val="clear" w:color="auto" w:fill="auto"/>
            <w:hideMark/>
          </w:tcPr>
          <w:p w14:paraId="7F42619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UB3</w:t>
            </w:r>
          </w:p>
        </w:tc>
        <w:tc>
          <w:tcPr>
            <w:tcW w:w="2061" w:type="dxa"/>
            <w:tcBorders>
              <w:top w:val="nil"/>
              <w:left w:val="nil"/>
              <w:bottom w:val="single" w:sz="4" w:space="0" w:color="auto"/>
              <w:right w:val="single" w:sz="4" w:space="0" w:color="auto"/>
            </w:tcBorders>
            <w:shd w:val="clear" w:color="auto" w:fill="auto"/>
            <w:hideMark/>
          </w:tcPr>
          <w:p w14:paraId="30A5D90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paediatric services</w:t>
            </w:r>
          </w:p>
        </w:tc>
        <w:tc>
          <w:tcPr>
            <w:tcW w:w="2976" w:type="dxa"/>
            <w:tcBorders>
              <w:top w:val="nil"/>
              <w:left w:val="nil"/>
              <w:bottom w:val="single" w:sz="4" w:space="0" w:color="auto"/>
              <w:right w:val="single" w:sz="4" w:space="0" w:color="auto"/>
            </w:tcBorders>
            <w:shd w:val="clear" w:color="auto" w:fill="auto"/>
            <w:hideMark/>
          </w:tcPr>
          <w:p w14:paraId="6582F9C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Current service has no division between adult and paediatric patents.  A separate waiting area will improve safety</w:t>
            </w:r>
          </w:p>
        </w:tc>
        <w:tc>
          <w:tcPr>
            <w:tcW w:w="1560" w:type="dxa"/>
            <w:tcBorders>
              <w:top w:val="nil"/>
              <w:left w:val="nil"/>
              <w:bottom w:val="single" w:sz="4" w:space="0" w:color="auto"/>
              <w:right w:val="single" w:sz="4" w:space="0" w:color="auto"/>
            </w:tcBorders>
            <w:shd w:val="clear" w:color="auto" w:fill="auto"/>
            <w:hideMark/>
          </w:tcPr>
          <w:p w14:paraId="6CB4BE7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CQC Reports</w:t>
            </w:r>
          </w:p>
        </w:tc>
        <w:tc>
          <w:tcPr>
            <w:tcW w:w="1842" w:type="dxa"/>
            <w:tcBorders>
              <w:top w:val="nil"/>
              <w:left w:val="nil"/>
              <w:bottom w:val="single" w:sz="4" w:space="0" w:color="auto"/>
              <w:right w:val="single" w:sz="4" w:space="0" w:color="auto"/>
            </w:tcBorders>
            <w:shd w:val="clear" w:color="auto" w:fill="auto"/>
            <w:hideMark/>
          </w:tcPr>
          <w:p w14:paraId="6CFB3158"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N/A</w:t>
            </w:r>
          </w:p>
        </w:tc>
        <w:tc>
          <w:tcPr>
            <w:tcW w:w="1276" w:type="dxa"/>
            <w:tcBorders>
              <w:top w:val="nil"/>
              <w:left w:val="nil"/>
              <w:bottom w:val="single" w:sz="4" w:space="0" w:color="auto"/>
              <w:right w:val="single" w:sz="4" w:space="0" w:color="auto"/>
            </w:tcBorders>
            <w:shd w:val="clear" w:color="auto" w:fill="auto"/>
            <w:hideMark/>
          </w:tcPr>
          <w:p w14:paraId="7BA0E8A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CQC Reports</w:t>
            </w:r>
          </w:p>
        </w:tc>
        <w:tc>
          <w:tcPr>
            <w:tcW w:w="1134" w:type="dxa"/>
            <w:tcBorders>
              <w:top w:val="nil"/>
              <w:left w:val="nil"/>
              <w:bottom w:val="single" w:sz="4" w:space="0" w:color="auto"/>
              <w:right w:val="single" w:sz="4" w:space="0" w:color="auto"/>
            </w:tcBorders>
            <w:shd w:val="clear" w:color="auto" w:fill="auto"/>
            <w:hideMark/>
          </w:tcPr>
          <w:p w14:paraId="6709B62A"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7A9E5A5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27FBFFAA"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Medicine Divisional Managing Director</w:t>
            </w:r>
          </w:p>
        </w:tc>
      </w:tr>
      <w:tr w:rsidR="00795C87" w:rsidRPr="00795C87" w14:paraId="6BDF099B" w14:textId="77777777" w:rsidTr="00795C87">
        <w:trPr>
          <w:trHeight w:val="510"/>
        </w:trPr>
        <w:tc>
          <w:tcPr>
            <w:tcW w:w="628" w:type="dxa"/>
            <w:tcBorders>
              <w:top w:val="nil"/>
              <w:left w:val="single" w:sz="4" w:space="0" w:color="auto"/>
              <w:bottom w:val="single" w:sz="4" w:space="0" w:color="auto"/>
              <w:right w:val="single" w:sz="4" w:space="0" w:color="auto"/>
            </w:tcBorders>
            <w:shd w:val="clear" w:color="auto" w:fill="auto"/>
            <w:hideMark/>
          </w:tcPr>
          <w:p w14:paraId="57B431F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UB4</w:t>
            </w:r>
          </w:p>
        </w:tc>
        <w:tc>
          <w:tcPr>
            <w:tcW w:w="2061" w:type="dxa"/>
            <w:tcBorders>
              <w:top w:val="nil"/>
              <w:left w:val="nil"/>
              <w:bottom w:val="single" w:sz="4" w:space="0" w:color="auto"/>
              <w:right w:val="single" w:sz="4" w:space="0" w:color="auto"/>
            </w:tcBorders>
            <w:shd w:val="clear" w:color="auto" w:fill="auto"/>
            <w:hideMark/>
          </w:tcPr>
          <w:p w14:paraId="36ECF17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Improved staff satisfaction, morale and wellbeing</w:t>
            </w:r>
          </w:p>
        </w:tc>
        <w:tc>
          <w:tcPr>
            <w:tcW w:w="2976" w:type="dxa"/>
            <w:tcBorders>
              <w:top w:val="nil"/>
              <w:left w:val="nil"/>
              <w:bottom w:val="single" w:sz="4" w:space="0" w:color="auto"/>
              <w:right w:val="single" w:sz="4" w:space="0" w:color="auto"/>
            </w:tcBorders>
            <w:shd w:val="clear" w:color="auto" w:fill="auto"/>
            <w:hideMark/>
          </w:tcPr>
          <w:p w14:paraId="3AF97425"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Staff will have better job satisfaction, mental health and wellbeing through working in a modern facility that allows them to provide better care for patients</w:t>
            </w:r>
          </w:p>
        </w:tc>
        <w:tc>
          <w:tcPr>
            <w:tcW w:w="1560" w:type="dxa"/>
            <w:tcBorders>
              <w:top w:val="nil"/>
              <w:left w:val="nil"/>
              <w:bottom w:val="single" w:sz="4" w:space="0" w:color="auto"/>
              <w:right w:val="single" w:sz="4" w:space="0" w:color="auto"/>
            </w:tcBorders>
            <w:shd w:val="clear" w:color="auto" w:fill="auto"/>
            <w:hideMark/>
          </w:tcPr>
          <w:p w14:paraId="0EE99592"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Staff Survey</w:t>
            </w:r>
          </w:p>
        </w:tc>
        <w:tc>
          <w:tcPr>
            <w:tcW w:w="1842" w:type="dxa"/>
            <w:tcBorders>
              <w:top w:val="nil"/>
              <w:left w:val="nil"/>
              <w:bottom w:val="single" w:sz="4" w:space="0" w:color="auto"/>
              <w:right w:val="single" w:sz="4" w:space="0" w:color="auto"/>
            </w:tcBorders>
            <w:shd w:val="clear" w:color="auto" w:fill="auto"/>
            <w:hideMark/>
          </w:tcPr>
          <w:p w14:paraId="321BCB9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N/A</w:t>
            </w:r>
          </w:p>
        </w:tc>
        <w:tc>
          <w:tcPr>
            <w:tcW w:w="1276" w:type="dxa"/>
            <w:tcBorders>
              <w:top w:val="nil"/>
              <w:left w:val="nil"/>
              <w:bottom w:val="single" w:sz="4" w:space="0" w:color="auto"/>
              <w:right w:val="single" w:sz="4" w:space="0" w:color="auto"/>
            </w:tcBorders>
            <w:shd w:val="clear" w:color="auto" w:fill="auto"/>
            <w:hideMark/>
          </w:tcPr>
          <w:p w14:paraId="6F5F5479"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Staff survey</w:t>
            </w:r>
          </w:p>
        </w:tc>
        <w:tc>
          <w:tcPr>
            <w:tcW w:w="1134" w:type="dxa"/>
            <w:tcBorders>
              <w:top w:val="nil"/>
              <w:left w:val="nil"/>
              <w:bottom w:val="single" w:sz="4" w:space="0" w:color="auto"/>
              <w:right w:val="single" w:sz="4" w:space="0" w:color="auto"/>
            </w:tcBorders>
            <w:shd w:val="clear" w:color="auto" w:fill="auto"/>
            <w:hideMark/>
          </w:tcPr>
          <w:p w14:paraId="37388B4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0F4352FF"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24D3C952"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Medicine Divisional Managing Director</w:t>
            </w:r>
          </w:p>
        </w:tc>
      </w:tr>
      <w:tr w:rsidR="00795C87" w:rsidRPr="00795C87" w14:paraId="08B01A3D" w14:textId="77777777" w:rsidTr="00795C87">
        <w:trPr>
          <w:trHeight w:val="765"/>
        </w:trPr>
        <w:tc>
          <w:tcPr>
            <w:tcW w:w="628" w:type="dxa"/>
            <w:tcBorders>
              <w:top w:val="nil"/>
              <w:left w:val="single" w:sz="4" w:space="0" w:color="auto"/>
              <w:bottom w:val="single" w:sz="4" w:space="0" w:color="auto"/>
              <w:right w:val="single" w:sz="4" w:space="0" w:color="auto"/>
            </w:tcBorders>
            <w:shd w:val="clear" w:color="auto" w:fill="auto"/>
            <w:hideMark/>
          </w:tcPr>
          <w:p w14:paraId="66806FB3"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UB5</w:t>
            </w:r>
          </w:p>
        </w:tc>
        <w:tc>
          <w:tcPr>
            <w:tcW w:w="2061" w:type="dxa"/>
            <w:tcBorders>
              <w:top w:val="nil"/>
              <w:left w:val="nil"/>
              <w:bottom w:val="single" w:sz="4" w:space="0" w:color="auto"/>
              <w:right w:val="single" w:sz="4" w:space="0" w:color="auto"/>
            </w:tcBorders>
            <w:shd w:val="clear" w:color="auto" w:fill="auto"/>
            <w:hideMark/>
          </w:tcPr>
          <w:p w14:paraId="684A118C"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Improved bereavement services</w:t>
            </w:r>
          </w:p>
        </w:tc>
        <w:tc>
          <w:tcPr>
            <w:tcW w:w="2976" w:type="dxa"/>
            <w:tcBorders>
              <w:top w:val="nil"/>
              <w:left w:val="nil"/>
              <w:bottom w:val="single" w:sz="4" w:space="0" w:color="auto"/>
              <w:right w:val="single" w:sz="4" w:space="0" w:color="auto"/>
            </w:tcBorders>
            <w:shd w:val="clear" w:color="auto" w:fill="auto"/>
            <w:hideMark/>
          </w:tcPr>
          <w:p w14:paraId="7C901ACC"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 xml:space="preserve">Families will be able to spend time with recently deceased patients in a private area with separate access so they do not need to walk through the ED, or view within the </w:t>
            </w:r>
            <w:proofErr w:type="spellStart"/>
            <w:r w:rsidRPr="00795C87">
              <w:rPr>
                <w:rFonts w:eastAsia="Times New Roman" w:cs="Arial"/>
                <w:sz w:val="20"/>
                <w:szCs w:val="20"/>
                <w:lang w:eastAsia="en-GB"/>
              </w:rPr>
              <w:t>resus</w:t>
            </w:r>
            <w:proofErr w:type="spellEnd"/>
            <w:r w:rsidRPr="00795C87">
              <w:rPr>
                <w:rFonts w:eastAsia="Times New Roman" w:cs="Arial"/>
                <w:sz w:val="20"/>
                <w:szCs w:val="20"/>
                <w:lang w:eastAsia="en-GB"/>
              </w:rPr>
              <w:t xml:space="preserve"> area as per current arrangements</w:t>
            </w:r>
          </w:p>
        </w:tc>
        <w:tc>
          <w:tcPr>
            <w:tcW w:w="1560" w:type="dxa"/>
            <w:tcBorders>
              <w:top w:val="nil"/>
              <w:left w:val="nil"/>
              <w:bottom w:val="single" w:sz="4" w:space="0" w:color="auto"/>
              <w:right w:val="single" w:sz="4" w:space="0" w:color="auto"/>
            </w:tcBorders>
            <w:shd w:val="clear" w:color="auto" w:fill="auto"/>
            <w:hideMark/>
          </w:tcPr>
          <w:p w14:paraId="3F60F660"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FFT / CQC</w:t>
            </w:r>
          </w:p>
        </w:tc>
        <w:tc>
          <w:tcPr>
            <w:tcW w:w="1842" w:type="dxa"/>
            <w:tcBorders>
              <w:top w:val="nil"/>
              <w:left w:val="nil"/>
              <w:bottom w:val="single" w:sz="4" w:space="0" w:color="auto"/>
              <w:right w:val="single" w:sz="4" w:space="0" w:color="auto"/>
            </w:tcBorders>
            <w:shd w:val="clear" w:color="auto" w:fill="auto"/>
            <w:hideMark/>
          </w:tcPr>
          <w:p w14:paraId="05D89ADE"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N/A</w:t>
            </w:r>
          </w:p>
        </w:tc>
        <w:tc>
          <w:tcPr>
            <w:tcW w:w="1276" w:type="dxa"/>
            <w:tcBorders>
              <w:top w:val="nil"/>
              <w:left w:val="nil"/>
              <w:bottom w:val="single" w:sz="4" w:space="0" w:color="auto"/>
              <w:right w:val="single" w:sz="4" w:space="0" w:color="auto"/>
            </w:tcBorders>
            <w:shd w:val="clear" w:color="auto" w:fill="auto"/>
            <w:hideMark/>
          </w:tcPr>
          <w:p w14:paraId="61B9EFE4"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FFT / CQC</w:t>
            </w:r>
          </w:p>
        </w:tc>
        <w:tc>
          <w:tcPr>
            <w:tcW w:w="1134" w:type="dxa"/>
            <w:tcBorders>
              <w:top w:val="nil"/>
              <w:left w:val="nil"/>
              <w:bottom w:val="single" w:sz="4" w:space="0" w:color="auto"/>
              <w:right w:val="single" w:sz="4" w:space="0" w:color="auto"/>
            </w:tcBorders>
            <w:shd w:val="clear" w:color="auto" w:fill="auto"/>
            <w:hideMark/>
          </w:tcPr>
          <w:p w14:paraId="3534F557"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24 Months</w:t>
            </w:r>
          </w:p>
        </w:tc>
        <w:tc>
          <w:tcPr>
            <w:tcW w:w="992" w:type="dxa"/>
            <w:tcBorders>
              <w:top w:val="nil"/>
              <w:left w:val="nil"/>
              <w:bottom w:val="single" w:sz="4" w:space="0" w:color="auto"/>
              <w:right w:val="single" w:sz="4" w:space="0" w:color="auto"/>
            </w:tcBorders>
            <w:shd w:val="clear" w:color="auto" w:fill="auto"/>
            <w:hideMark/>
          </w:tcPr>
          <w:p w14:paraId="4BB4D994" w14:textId="77777777" w:rsidR="00795C87" w:rsidRPr="00795C87" w:rsidRDefault="00795C87" w:rsidP="00795C87">
            <w:pPr>
              <w:rPr>
                <w:rFonts w:eastAsia="Times New Roman" w:cs="Arial"/>
                <w:sz w:val="18"/>
                <w:szCs w:val="18"/>
                <w:lang w:eastAsia="en-GB"/>
              </w:rPr>
            </w:pPr>
            <w:r w:rsidRPr="00795C87">
              <w:rPr>
                <w:rFonts w:eastAsia="Times New Roman" w:cs="Arial"/>
                <w:sz w:val="18"/>
                <w:szCs w:val="18"/>
                <w:lang w:eastAsia="en-GB"/>
              </w:rPr>
              <w:t>ULHT</w:t>
            </w:r>
          </w:p>
        </w:tc>
        <w:tc>
          <w:tcPr>
            <w:tcW w:w="1479" w:type="dxa"/>
            <w:tcBorders>
              <w:top w:val="nil"/>
              <w:left w:val="nil"/>
              <w:bottom w:val="single" w:sz="4" w:space="0" w:color="auto"/>
              <w:right w:val="single" w:sz="4" w:space="0" w:color="auto"/>
            </w:tcBorders>
            <w:shd w:val="clear" w:color="auto" w:fill="auto"/>
            <w:hideMark/>
          </w:tcPr>
          <w:p w14:paraId="740BEDD6" w14:textId="77777777" w:rsidR="00795C87" w:rsidRPr="00795C87" w:rsidRDefault="00795C87" w:rsidP="00795C87">
            <w:pPr>
              <w:rPr>
                <w:rFonts w:eastAsia="Times New Roman" w:cs="Arial"/>
                <w:sz w:val="20"/>
                <w:szCs w:val="20"/>
                <w:lang w:eastAsia="en-GB"/>
              </w:rPr>
            </w:pPr>
            <w:r w:rsidRPr="00795C87">
              <w:rPr>
                <w:rFonts w:eastAsia="Times New Roman" w:cs="Arial"/>
                <w:sz w:val="20"/>
                <w:szCs w:val="20"/>
                <w:lang w:eastAsia="en-GB"/>
              </w:rPr>
              <w:t>Medicine Divisional Managing Director</w:t>
            </w:r>
          </w:p>
        </w:tc>
      </w:tr>
    </w:tbl>
    <w:p w14:paraId="3A328CA6" w14:textId="77777777" w:rsidR="00D94565" w:rsidRDefault="00D94565">
      <w:pPr>
        <w:spacing w:after="200" w:line="276" w:lineRule="auto"/>
        <w:rPr>
          <w:rFonts w:asciiTheme="majorHAnsi" w:eastAsia="Times New Roman" w:hAnsiTheme="majorHAnsi" w:cstheme="majorBidi"/>
          <w:color w:val="365F91" w:themeColor="accent1" w:themeShade="BF"/>
          <w:sz w:val="32"/>
          <w:szCs w:val="32"/>
          <w:lang w:eastAsia="en-GB"/>
        </w:rPr>
      </w:pPr>
      <w:r>
        <w:rPr>
          <w:rFonts w:asciiTheme="majorHAnsi" w:eastAsia="Times New Roman" w:hAnsiTheme="majorHAnsi" w:cstheme="majorBidi"/>
          <w:color w:val="365F91" w:themeColor="accent1" w:themeShade="BF"/>
          <w:sz w:val="32"/>
          <w:szCs w:val="32"/>
          <w:lang w:eastAsia="en-GB"/>
        </w:rPr>
        <w:br w:type="page"/>
      </w:r>
    </w:p>
    <w:p w14:paraId="616E8A3C" w14:textId="00E06EAB" w:rsidR="003462C4" w:rsidRDefault="003462C4" w:rsidP="00FE577B">
      <w:pPr>
        <w:spacing w:after="200" w:line="276" w:lineRule="auto"/>
        <w:rPr>
          <w:rFonts w:asciiTheme="majorHAnsi" w:eastAsia="Times New Roman" w:hAnsiTheme="majorHAnsi" w:cstheme="majorBidi"/>
          <w:color w:val="365F91" w:themeColor="accent1" w:themeShade="BF"/>
          <w:sz w:val="32"/>
          <w:szCs w:val="32"/>
          <w:lang w:eastAsia="en-GB"/>
        </w:rPr>
        <w:sectPr w:rsidR="003462C4" w:rsidSect="00D94565">
          <w:pgSz w:w="16838" w:h="11906" w:orient="landscape"/>
          <w:pgMar w:top="1418" w:right="1440" w:bottom="1418" w:left="1440" w:header="709" w:footer="709" w:gutter="0"/>
          <w:cols w:space="708"/>
          <w:titlePg/>
          <w:docGrid w:linePitch="360"/>
        </w:sectPr>
      </w:pPr>
    </w:p>
    <w:p w14:paraId="41C17806" w14:textId="01CC9281" w:rsidR="000A2884" w:rsidRPr="000A2884" w:rsidRDefault="000A2884" w:rsidP="00791F12">
      <w:pPr>
        <w:pStyle w:val="Heading1"/>
        <w:numPr>
          <w:ilvl w:val="1"/>
          <w:numId w:val="59"/>
        </w:numPr>
        <w:rPr>
          <w:szCs w:val="24"/>
          <w:lang w:eastAsia="en-GB"/>
        </w:rPr>
      </w:pPr>
      <w:bookmarkStart w:id="94" w:name="_Toc96955937"/>
      <w:bookmarkStart w:id="95" w:name="_Toc105747255"/>
      <w:r w:rsidRPr="000A2884">
        <w:rPr>
          <w:lang w:eastAsia="en-GB"/>
        </w:rPr>
        <w:t>Risk</w:t>
      </w:r>
      <w:bookmarkEnd w:id="92"/>
      <w:bookmarkEnd w:id="93"/>
      <w:bookmarkEnd w:id="94"/>
      <w:bookmarkEnd w:id="95"/>
    </w:p>
    <w:p w14:paraId="3626498F" w14:textId="77777777" w:rsidR="000A2884" w:rsidRPr="000A2884" w:rsidRDefault="000A2884" w:rsidP="000A2884">
      <w:pPr>
        <w:jc w:val="both"/>
        <w:rPr>
          <w:rFonts w:eastAsia="Times New Roman" w:cs="Times New Roman"/>
          <w:sz w:val="22"/>
          <w:lang w:eastAsia="en-GB"/>
        </w:rPr>
      </w:pPr>
    </w:p>
    <w:p w14:paraId="75E0C272" w14:textId="19623E2A" w:rsidR="000A2884" w:rsidRPr="000A2884" w:rsidRDefault="000A2884" w:rsidP="004B0AF7">
      <w:pPr>
        <w:jc w:val="both"/>
        <w:rPr>
          <w:sz w:val="22"/>
        </w:rPr>
      </w:pPr>
      <w:r w:rsidRPr="000A2884">
        <w:rPr>
          <w:sz w:val="22"/>
        </w:rPr>
        <w:t>This section of the FBC describes the path the register has taken to get from the early stages of the project through OBC to its current live status.</w:t>
      </w:r>
    </w:p>
    <w:p w14:paraId="4A9084E7" w14:textId="77777777" w:rsidR="000A2884" w:rsidRPr="000A2884" w:rsidRDefault="000A2884" w:rsidP="004B0AF7">
      <w:pPr>
        <w:jc w:val="both"/>
        <w:rPr>
          <w:sz w:val="22"/>
        </w:rPr>
      </w:pPr>
    </w:p>
    <w:p w14:paraId="25476491" w14:textId="46AC549D" w:rsidR="000A2884" w:rsidRPr="000A2884" w:rsidRDefault="000A2884" w:rsidP="004B0AF7">
      <w:pPr>
        <w:jc w:val="both"/>
        <w:rPr>
          <w:sz w:val="22"/>
        </w:rPr>
      </w:pPr>
      <w:r w:rsidRPr="000A2884">
        <w:rPr>
          <w:sz w:val="22"/>
        </w:rPr>
        <w:t xml:space="preserve">Since OBC stage the risk register has been developed and refined </w:t>
      </w:r>
      <w:proofErr w:type="gramStart"/>
      <w:r w:rsidRPr="000A2884">
        <w:rPr>
          <w:sz w:val="22"/>
        </w:rPr>
        <w:t>to</w:t>
      </w:r>
      <w:proofErr w:type="gramEnd"/>
      <w:r w:rsidRPr="000A2884">
        <w:rPr>
          <w:sz w:val="22"/>
        </w:rPr>
        <w:t xml:space="preserve"> much greater levels of detail.  Many individual risks are now costed out fully.  The register has been developed from the original Cabinet Office Risk Potential Assessment (RPA, </w:t>
      </w:r>
      <w:r w:rsidRPr="001663AE">
        <w:rPr>
          <w:sz w:val="22"/>
        </w:rPr>
        <w:t xml:space="preserve">Appendix </w:t>
      </w:r>
      <w:r w:rsidR="001663AE" w:rsidRPr="001663AE">
        <w:rPr>
          <w:sz w:val="22"/>
        </w:rPr>
        <w:t>I</w:t>
      </w:r>
      <w:r w:rsidRPr="001663AE">
        <w:rPr>
          <w:sz w:val="22"/>
        </w:rPr>
        <w:t xml:space="preserve">), </w:t>
      </w:r>
      <w:r w:rsidRPr="000A2884">
        <w:rPr>
          <w:sz w:val="22"/>
        </w:rPr>
        <w:t xml:space="preserve">through to additional risks identified at initial stakeholder workshops and to detailed design and construction risks identified by the design and project teams whilst developing the detailed plans for the FBC.  The risk register is, and will continue to be until the end of the project, a live document.  Some initial risks have now been discounted or closed.  The register currently lists </w:t>
      </w:r>
      <w:r w:rsidR="004B0AF7">
        <w:rPr>
          <w:sz w:val="22"/>
        </w:rPr>
        <w:t xml:space="preserve">over </w:t>
      </w:r>
      <w:r w:rsidRPr="004B0AF7">
        <w:rPr>
          <w:sz w:val="22"/>
        </w:rPr>
        <w:t>100 individual</w:t>
      </w:r>
      <w:r w:rsidRPr="000A2884">
        <w:rPr>
          <w:sz w:val="22"/>
        </w:rPr>
        <w:t xml:space="preserve"> risks</w:t>
      </w:r>
      <w:r w:rsidR="004B0AF7">
        <w:rPr>
          <w:sz w:val="22"/>
        </w:rPr>
        <w:t xml:space="preserve"> and is given in </w:t>
      </w:r>
      <w:r w:rsidR="004B0AF7" w:rsidRPr="001663AE">
        <w:rPr>
          <w:sz w:val="22"/>
        </w:rPr>
        <w:t xml:space="preserve">Appendix </w:t>
      </w:r>
      <w:r w:rsidR="001663AE" w:rsidRPr="001663AE">
        <w:rPr>
          <w:sz w:val="22"/>
        </w:rPr>
        <w:t>P</w:t>
      </w:r>
      <w:r w:rsidR="004B0AF7" w:rsidRPr="001663AE">
        <w:rPr>
          <w:sz w:val="22"/>
        </w:rPr>
        <w:t>.</w:t>
      </w:r>
    </w:p>
    <w:p w14:paraId="3EE9CF90" w14:textId="77777777" w:rsidR="000A2884" w:rsidRPr="000A2884" w:rsidRDefault="000A2884" w:rsidP="004B0AF7">
      <w:pPr>
        <w:jc w:val="both"/>
        <w:rPr>
          <w:sz w:val="22"/>
        </w:rPr>
      </w:pPr>
    </w:p>
    <w:p w14:paraId="2ACCACB1" w14:textId="77777777" w:rsidR="000A2884" w:rsidRPr="000A2884" w:rsidRDefault="000A2884" w:rsidP="004B0AF7">
      <w:pPr>
        <w:jc w:val="both"/>
        <w:rPr>
          <w:sz w:val="22"/>
        </w:rPr>
      </w:pPr>
      <w:r w:rsidRPr="000A2884">
        <w:rPr>
          <w:sz w:val="22"/>
        </w:rPr>
        <w:t>For financial evaluations within the FBC only key risks are considered.  These are risks that are generic to any option, risks that may vary between options, or risks that are specific to individual options.  For the financial case within the FBC a contingency sum based on costed risks has been applied as a percentage within the capital ask.</w:t>
      </w:r>
    </w:p>
    <w:p w14:paraId="0909D2ED" w14:textId="77777777" w:rsidR="000A2884" w:rsidRPr="000A2884" w:rsidRDefault="000A2884" w:rsidP="000A2884">
      <w:pPr>
        <w:rPr>
          <w:sz w:val="22"/>
        </w:rPr>
      </w:pPr>
    </w:p>
    <w:p w14:paraId="58ED92A8" w14:textId="77777777" w:rsidR="000A2884" w:rsidRPr="000A2884" w:rsidRDefault="000A2884" w:rsidP="000A2884">
      <w:pPr>
        <w:rPr>
          <w:sz w:val="22"/>
        </w:rPr>
      </w:pPr>
      <w:r w:rsidRPr="000A2884">
        <w:rPr>
          <w:sz w:val="22"/>
        </w:rPr>
        <w:t>The development of the risk register is identified below.</w:t>
      </w:r>
    </w:p>
    <w:p w14:paraId="2D201897" w14:textId="77777777" w:rsidR="000A2884" w:rsidRPr="000A2884" w:rsidRDefault="000A2884" w:rsidP="000A2884">
      <w:pPr>
        <w:autoSpaceDE w:val="0"/>
        <w:autoSpaceDN w:val="0"/>
        <w:adjustRightInd w:val="0"/>
        <w:jc w:val="both"/>
        <w:rPr>
          <w:rFonts w:eastAsia="Times New Roman" w:cs="Arial"/>
          <w:szCs w:val="24"/>
          <w:lang w:eastAsia="en-GB"/>
        </w:rPr>
      </w:pPr>
    </w:p>
    <w:p w14:paraId="435C1F5D" w14:textId="60536112" w:rsidR="000A2884" w:rsidRPr="000A2884" w:rsidRDefault="000A2884" w:rsidP="00791F12">
      <w:pPr>
        <w:pStyle w:val="Subtitle"/>
        <w:numPr>
          <w:ilvl w:val="2"/>
          <w:numId w:val="59"/>
        </w:numPr>
      </w:pPr>
      <w:r w:rsidRPr="000A2884">
        <w:t>Risks Developed within the RPA</w:t>
      </w:r>
    </w:p>
    <w:p w14:paraId="402C09B4" w14:textId="77777777" w:rsidR="000A2884" w:rsidRPr="000A2884" w:rsidRDefault="000A2884" w:rsidP="000A2884">
      <w:pPr>
        <w:rPr>
          <w:rFonts w:eastAsia="Times New Roman" w:cs="Times New Roman"/>
          <w:szCs w:val="24"/>
          <w:lang w:eastAsia="en-GB"/>
        </w:rPr>
      </w:pPr>
    </w:p>
    <w:p w14:paraId="747D0CD6" w14:textId="77777777" w:rsidR="000A2884" w:rsidRPr="000A2884" w:rsidRDefault="000A2884" w:rsidP="000A2884">
      <w:pPr>
        <w:rPr>
          <w:sz w:val="22"/>
        </w:rPr>
      </w:pPr>
      <w:r w:rsidRPr="000A2884">
        <w:rPr>
          <w:sz w:val="22"/>
        </w:rPr>
        <w:t>Highest rated risks within the RPA related to political interest, trust priorities to improve urgent care and the need to move the project at pace.  There were 4 risks rated very high:</w:t>
      </w:r>
    </w:p>
    <w:p w14:paraId="7C6274C2" w14:textId="77777777" w:rsidR="000A2884" w:rsidRPr="000A2884" w:rsidRDefault="000A2884" w:rsidP="000A2884">
      <w:pPr>
        <w:rPr>
          <w:sz w:val="22"/>
        </w:rPr>
      </w:pPr>
    </w:p>
    <w:tbl>
      <w:tblPr>
        <w:tblW w:w="0" w:type="auto"/>
        <w:jc w:val="center"/>
        <w:tblCellMar>
          <w:left w:w="10" w:type="dxa"/>
          <w:right w:w="10" w:type="dxa"/>
        </w:tblCellMar>
        <w:tblLook w:val="0000" w:firstRow="0" w:lastRow="0" w:firstColumn="0" w:lastColumn="0" w:noHBand="0" w:noVBand="0"/>
      </w:tblPr>
      <w:tblGrid>
        <w:gridCol w:w="1899"/>
        <w:gridCol w:w="2493"/>
        <w:gridCol w:w="663"/>
        <w:gridCol w:w="64"/>
        <w:gridCol w:w="539"/>
        <w:gridCol w:w="94"/>
        <w:gridCol w:w="591"/>
        <w:gridCol w:w="572"/>
        <w:gridCol w:w="572"/>
        <w:gridCol w:w="1573"/>
      </w:tblGrid>
      <w:tr w:rsidR="000A2884" w:rsidRPr="000A2884" w14:paraId="2746DB9F" w14:textId="77777777" w:rsidTr="000A2884">
        <w:trPr>
          <w:jc w:val="center"/>
        </w:trPr>
        <w:tc>
          <w:tcPr>
            <w:tcW w:w="2132"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tcPr>
          <w:p w14:paraId="682642F7" w14:textId="77777777" w:rsidR="000A2884" w:rsidRPr="000A2884" w:rsidRDefault="000A2884" w:rsidP="000A2884">
            <w:pPr>
              <w:rPr>
                <w:rFonts w:cs="Arial"/>
                <w:b/>
                <w:sz w:val="20"/>
                <w:szCs w:val="20"/>
              </w:rPr>
            </w:pPr>
            <w:r w:rsidRPr="000A2884">
              <w:rPr>
                <w:rFonts w:cs="Arial"/>
                <w:b/>
                <w:sz w:val="20"/>
                <w:szCs w:val="20"/>
              </w:rPr>
              <w:t xml:space="preserve">Strategic Impact Area </w:t>
            </w:r>
          </w:p>
        </w:tc>
        <w:tc>
          <w:tcPr>
            <w:tcW w:w="28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EE3EDC0" w14:textId="77777777" w:rsidR="000A2884" w:rsidRPr="000A2884" w:rsidRDefault="000A2884" w:rsidP="000A2884">
            <w:pPr>
              <w:jc w:val="center"/>
              <w:rPr>
                <w:rFonts w:cs="Arial"/>
                <w:b/>
                <w:sz w:val="20"/>
                <w:szCs w:val="20"/>
              </w:rPr>
            </w:pP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924A76F" w14:textId="77777777" w:rsidR="000A2884" w:rsidRPr="000A2884" w:rsidRDefault="000A2884" w:rsidP="000A2884">
            <w:pPr>
              <w:jc w:val="center"/>
              <w:rPr>
                <w:rFonts w:cs="Arial"/>
                <w:b/>
                <w:sz w:val="16"/>
                <w:szCs w:val="16"/>
              </w:rPr>
            </w:pPr>
            <w:r w:rsidRPr="000A2884">
              <w:rPr>
                <w:rFonts w:cs="Arial"/>
                <w:b/>
                <w:sz w:val="16"/>
                <w:szCs w:val="16"/>
              </w:rPr>
              <w:t>Very Low</w:t>
            </w: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E380824" w14:textId="77777777" w:rsidR="000A2884" w:rsidRPr="000A2884" w:rsidRDefault="000A2884" w:rsidP="000A2884">
            <w:pPr>
              <w:jc w:val="center"/>
              <w:rPr>
                <w:rFonts w:cs="Arial"/>
                <w:b/>
                <w:sz w:val="16"/>
                <w:szCs w:val="16"/>
              </w:rPr>
            </w:pPr>
            <w:r w:rsidRPr="000A2884">
              <w:rPr>
                <w:rFonts w:cs="Arial"/>
                <w:b/>
                <w:sz w:val="16"/>
                <w:szCs w:val="16"/>
              </w:rPr>
              <w:t>Low</w:t>
            </w:r>
          </w:p>
        </w:tc>
        <w:tc>
          <w:tcPr>
            <w:tcW w:w="7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69D3D78" w14:textId="77777777" w:rsidR="000A2884" w:rsidRPr="000A2884" w:rsidRDefault="000A2884" w:rsidP="000A2884">
            <w:pPr>
              <w:jc w:val="center"/>
              <w:rPr>
                <w:rFonts w:cs="Arial"/>
                <w:b/>
                <w:sz w:val="16"/>
                <w:szCs w:val="16"/>
              </w:rPr>
            </w:pPr>
            <w:r w:rsidRPr="000A2884">
              <w:rPr>
                <w:rFonts w:cs="Arial"/>
                <w:b/>
                <w:sz w:val="16"/>
                <w:szCs w:val="16"/>
              </w:rPr>
              <w:t>Med</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4C101E" w14:textId="77777777" w:rsidR="000A2884" w:rsidRPr="000A2884" w:rsidRDefault="000A2884" w:rsidP="000A2884">
            <w:pPr>
              <w:jc w:val="center"/>
              <w:rPr>
                <w:rFonts w:cs="Arial"/>
                <w:b/>
                <w:sz w:val="16"/>
                <w:szCs w:val="16"/>
              </w:rPr>
            </w:pPr>
            <w:r w:rsidRPr="000A2884">
              <w:rPr>
                <w:rFonts w:cs="Arial"/>
                <w:b/>
                <w:sz w:val="16"/>
                <w:szCs w:val="16"/>
              </w:rPr>
              <w:t>High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6131B7A" w14:textId="77777777" w:rsidR="000A2884" w:rsidRPr="000A2884" w:rsidRDefault="000A2884" w:rsidP="000A2884">
            <w:pPr>
              <w:rPr>
                <w:rFonts w:cs="Arial"/>
                <w:b/>
                <w:sz w:val="16"/>
                <w:szCs w:val="16"/>
              </w:rPr>
            </w:pPr>
            <w:r w:rsidRPr="000A2884">
              <w:rPr>
                <w:rFonts w:cs="Arial"/>
                <w:b/>
                <w:sz w:val="16"/>
                <w:szCs w:val="16"/>
              </w:rPr>
              <w:t>Very High</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611E338" w14:textId="77777777" w:rsidR="000A2884" w:rsidRPr="000A2884" w:rsidRDefault="000A2884" w:rsidP="000A2884">
            <w:pPr>
              <w:jc w:val="center"/>
              <w:rPr>
                <w:rFonts w:cs="Arial"/>
                <w:b/>
                <w:sz w:val="20"/>
                <w:szCs w:val="20"/>
              </w:rPr>
            </w:pPr>
          </w:p>
        </w:tc>
      </w:tr>
      <w:tr w:rsidR="000A2884" w:rsidRPr="000A2884" w14:paraId="24F98ECA" w14:textId="77777777" w:rsidTr="000A2884">
        <w:trPr>
          <w:jc w:val="center"/>
        </w:trPr>
        <w:tc>
          <w:tcPr>
            <w:tcW w:w="2132"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tcPr>
          <w:p w14:paraId="64643B66" w14:textId="77777777" w:rsidR="000A2884" w:rsidRPr="000A2884" w:rsidRDefault="000A2884" w:rsidP="000A2884">
            <w:r w:rsidRPr="000A2884">
              <w:rPr>
                <w:rFonts w:cs="Arial"/>
                <w:b/>
                <w:sz w:val="20"/>
                <w:szCs w:val="20"/>
              </w:rPr>
              <w:t xml:space="preserve">A1. Political </w:t>
            </w:r>
          </w:p>
        </w:tc>
        <w:tc>
          <w:tcPr>
            <w:tcW w:w="28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447B3AF" w14:textId="77777777" w:rsidR="000A2884" w:rsidRPr="000A2884" w:rsidRDefault="000A2884" w:rsidP="000A2884">
            <w:r w:rsidRPr="000A2884">
              <w:rPr>
                <w:rFonts w:cs="Arial"/>
                <w:sz w:val="20"/>
                <w:szCs w:val="20"/>
              </w:rPr>
              <w:t xml:space="preserve">None, or unlikely to have any political interest. </w:t>
            </w: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DC53589" w14:textId="77777777" w:rsidR="000A2884" w:rsidRPr="000A2884" w:rsidRDefault="000A2884" w:rsidP="000A2884">
            <w:pPr>
              <w:jc w:val="center"/>
              <w:rPr>
                <w:rFonts w:cs="Arial"/>
                <w:b/>
              </w:rPr>
            </w:pP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1A3B771" w14:textId="77777777" w:rsidR="000A2884" w:rsidRPr="000A2884" w:rsidRDefault="000A2884" w:rsidP="000A2884">
            <w:pPr>
              <w:jc w:val="center"/>
              <w:rPr>
                <w:rFonts w:cs="Arial"/>
                <w:b/>
              </w:rPr>
            </w:pPr>
          </w:p>
        </w:tc>
        <w:tc>
          <w:tcPr>
            <w:tcW w:w="7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C12877" w14:textId="77777777" w:rsidR="000A2884" w:rsidRPr="000A2884" w:rsidRDefault="000A2884" w:rsidP="000A2884">
            <w:pPr>
              <w:jc w:val="center"/>
              <w:rPr>
                <w:rFonts w:cs="Arial"/>
                <w: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D3A42D6" w14:textId="77777777" w:rsidR="000A2884" w:rsidRPr="000A2884" w:rsidRDefault="000A2884" w:rsidP="000A2884">
            <w:pPr>
              <w:jc w:val="center"/>
              <w:rPr>
                <w:rFonts w:cs="Arial"/>
                <w: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F22CAE8" w14:textId="77777777" w:rsidR="000A2884" w:rsidRPr="000A2884" w:rsidRDefault="000A2884" w:rsidP="000A2884">
            <w:pPr>
              <w:jc w:val="center"/>
              <w:rPr>
                <w:rFonts w:cs="Arial"/>
                <w:b/>
              </w:rPr>
            </w:pPr>
            <w:r w:rsidRPr="000A2884">
              <w:rPr>
                <w:rFonts w:cs="Arial"/>
                <w:b/>
              </w:rPr>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4CF04D7" w14:textId="77777777" w:rsidR="000A2884" w:rsidRPr="000A2884" w:rsidRDefault="000A2884" w:rsidP="000A2884">
            <w:r w:rsidRPr="000A2884">
              <w:rPr>
                <w:rFonts w:cs="Arial"/>
                <w:sz w:val="20"/>
                <w:szCs w:val="20"/>
              </w:rPr>
              <w:t>As a prerequisite for major policy initiative or manifesto commitment, a high level of on-going Ministerial or political interest. Likelihood of PAC, or equivalent strategic body, interest.</w:t>
            </w:r>
          </w:p>
        </w:tc>
      </w:tr>
      <w:tr w:rsidR="000A2884" w:rsidRPr="000A2884" w14:paraId="2A524CD0" w14:textId="77777777" w:rsidTr="000A2884">
        <w:trPr>
          <w:jc w:val="center"/>
        </w:trPr>
        <w:tc>
          <w:tcPr>
            <w:tcW w:w="98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4E79754" w14:textId="77777777" w:rsidR="000A2884" w:rsidRPr="000A2884" w:rsidRDefault="000A2884" w:rsidP="000A2884">
            <w:pPr>
              <w:rPr>
                <w:rFonts w:cs="Arial"/>
                <w:sz w:val="20"/>
                <w:szCs w:val="20"/>
              </w:rPr>
            </w:pPr>
            <w:r w:rsidRPr="000A2884">
              <w:rPr>
                <w:rFonts w:cs="Arial"/>
                <w:sz w:val="20"/>
                <w:szCs w:val="20"/>
              </w:rPr>
              <w:t>Explanatory Notes</w:t>
            </w:r>
          </w:p>
          <w:p w14:paraId="13A530FC" w14:textId="77777777" w:rsidR="000A2884" w:rsidRPr="000A2884" w:rsidRDefault="000A2884" w:rsidP="000A2884">
            <w:pPr>
              <w:rPr>
                <w:rFonts w:cs="Arial"/>
                <w:b/>
                <w:sz w:val="16"/>
                <w:szCs w:val="16"/>
              </w:rPr>
            </w:pPr>
            <w:r w:rsidRPr="000A2884">
              <w:rPr>
                <w:rFonts w:cs="Arial"/>
                <w:b/>
                <w:sz w:val="16"/>
                <w:szCs w:val="16"/>
              </w:rPr>
              <w:t>(Completion mandatory)</w:t>
            </w:r>
          </w:p>
          <w:p w14:paraId="4354E141" w14:textId="77777777" w:rsidR="000A2884" w:rsidRPr="000A2884" w:rsidRDefault="000A2884" w:rsidP="000A2884">
            <w:pPr>
              <w:rPr>
                <w:rFonts w:cs="Arial"/>
                <w:sz w:val="20"/>
                <w:szCs w:val="20"/>
              </w:rPr>
            </w:pPr>
            <w:r w:rsidRPr="000A2884">
              <w:rPr>
                <w:rFonts w:cs="Arial"/>
                <w:sz w:val="20"/>
                <w:szCs w:val="20"/>
              </w:rPr>
              <w:t>Scored VH due to a high level of on-going Ministerial or political interest. Announcement for funding for organisations was made by the Prime Minister in person at Pilgrim Hospital.</w:t>
            </w:r>
          </w:p>
        </w:tc>
      </w:tr>
      <w:tr w:rsidR="000A2884" w:rsidRPr="000A2884" w14:paraId="2D896792" w14:textId="77777777" w:rsidTr="000A2884">
        <w:trPr>
          <w:jc w:val="center"/>
        </w:trPr>
        <w:tc>
          <w:tcPr>
            <w:tcW w:w="2132"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tcPr>
          <w:p w14:paraId="32598501" w14:textId="77777777" w:rsidR="000A2884" w:rsidRPr="000A2884" w:rsidRDefault="000A2884" w:rsidP="000A2884">
            <w:pPr>
              <w:rPr>
                <w:rFonts w:cs="Arial"/>
                <w:b/>
                <w:sz w:val="20"/>
                <w:szCs w:val="20"/>
              </w:rPr>
            </w:pPr>
            <w:r w:rsidRPr="000A2884">
              <w:rPr>
                <w:rFonts w:cs="Arial"/>
                <w:b/>
                <w:sz w:val="20"/>
                <w:szCs w:val="20"/>
              </w:rPr>
              <w:t>A4. Operational business  and commercial change</w:t>
            </w:r>
          </w:p>
        </w:tc>
        <w:tc>
          <w:tcPr>
            <w:tcW w:w="28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F504F1B" w14:textId="77777777" w:rsidR="000A2884" w:rsidRPr="000A2884" w:rsidRDefault="000A2884" w:rsidP="000A2884">
            <w:pPr>
              <w:rPr>
                <w:rFonts w:cs="Arial"/>
                <w:sz w:val="20"/>
                <w:szCs w:val="20"/>
              </w:rPr>
            </w:pPr>
            <w:r w:rsidRPr="000A2884">
              <w:rPr>
                <w:rFonts w:cs="Arial"/>
                <w:sz w:val="20"/>
                <w:szCs w:val="20"/>
              </w:rPr>
              <w:t xml:space="preserve">Low priority, limited impact on the organisation’s administration, operations or staff. </w:t>
            </w:r>
          </w:p>
          <w:p w14:paraId="36F78D2F" w14:textId="77777777" w:rsidR="000A2884" w:rsidRPr="000A2884" w:rsidRDefault="000A2884" w:rsidP="000A2884">
            <w:pPr>
              <w:rPr>
                <w:rFonts w:cs="Arial"/>
                <w:sz w:val="20"/>
                <w:szCs w:val="20"/>
              </w:rPr>
            </w:pPr>
            <w:r w:rsidRPr="000A2884">
              <w:rPr>
                <w:rFonts w:cs="Arial"/>
                <w:sz w:val="20"/>
                <w:szCs w:val="20"/>
              </w:rPr>
              <w:t>No impact on third party organisations. No changes to regulatory requirements.</w:t>
            </w:r>
          </w:p>
        </w:tc>
        <w:tc>
          <w:tcPr>
            <w:tcW w:w="704"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1F01DC3" w14:textId="77777777" w:rsidR="000A2884" w:rsidRPr="000A2884" w:rsidRDefault="000A2884" w:rsidP="000A2884">
            <w:pPr>
              <w:jc w:val="center"/>
              <w:rPr>
                <w:rFonts w:cs="Arial"/>
                <w:b/>
              </w:rPr>
            </w:pPr>
          </w:p>
        </w:tc>
        <w:tc>
          <w:tcPr>
            <w:tcW w:w="631"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3B2ABF1" w14:textId="77777777" w:rsidR="000A2884" w:rsidRPr="000A2884" w:rsidRDefault="000A2884" w:rsidP="000A2884">
            <w:pPr>
              <w:jc w:val="center"/>
              <w:rPr>
                <w:rFonts w:cs="Arial"/>
                <w:b/>
              </w:rPr>
            </w:pPr>
          </w:p>
        </w:tc>
        <w:tc>
          <w:tcPr>
            <w:tcW w:w="747"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87AF7D1" w14:textId="77777777" w:rsidR="000A2884" w:rsidRPr="000A2884" w:rsidRDefault="000A2884" w:rsidP="000A2884">
            <w:pPr>
              <w:jc w:val="center"/>
              <w:rPr>
                <w:rFonts w:cs="Arial"/>
                <w: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08200C4" w14:textId="77777777" w:rsidR="000A2884" w:rsidRPr="000A2884" w:rsidRDefault="000A2884" w:rsidP="000A2884">
            <w:pPr>
              <w:jc w:val="center"/>
              <w:rPr>
                <w:rFonts w:cs="Arial"/>
                <w: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6643226" w14:textId="77777777" w:rsidR="000A2884" w:rsidRPr="000A2884" w:rsidRDefault="000A2884" w:rsidP="000A2884">
            <w:pPr>
              <w:jc w:val="center"/>
              <w:rPr>
                <w:rFonts w:cs="Arial"/>
                <w:b/>
              </w:rPr>
            </w:pPr>
            <w:r w:rsidRPr="000A2884">
              <w:rPr>
                <w:rFonts w:cs="Arial"/>
                <w:b/>
              </w:rPr>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CE4B891" w14:textId="77777777" w:rsidR="000A2884" w:rsidRPr="000A2884" w:rsidRDefault="000A2884" w:rsidP="000A2884">
            <w:pPr>
              <w:rPr>
                <w:rFonts w:cs="Arial"/>
                <w:sz w:val="20"/>
                <w:szCs w:val="20"/>
              </w:rPr>
            </w:pPr>
            <w:r w:rsidRPr="000A2884">
              <w:rPr>
                <w:rFonts w:cs="Arial"/>
                <w:sz w:val="20"/>
                <w:szCs w:val="20"/>
              </w:rPr>
              <w:t xml:space="preserve">Departmental priority, addressing high profile business issue. Essential to fulfil legislative/legal requirements. Significant impact or additional burden on business or staff, on external commercial markets, regulations or trade. The change is novel or contentious. </w:t>
            </w:r>
          </w:p>
        </w:tc>
      </w:tr>
      <w:tr w:rsidR="000A2884" w:rsidRPr="000A2884" w14:paraId="15377C1D" w14:textId="77777777" w:rsidTr="000A2884">
        <w:trPr>
          <w:jc w:val="center"/>
        </w:trPr>
        <w:tc>
          <w:tcPr>
            <w:tcW w:w="98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B571E2A" w14:textId="77777777" w:rsidR="000A2884" w:rsidRPr="000A2884" w:rsidRDefault="000A2884" w:rsidP="000A2884">
            <w:pPr>
              <w:rPr>
                <w:rFonts w:cs="Arial"/>
                <w:sz w:val="20"/>
                <w:szCs w:val="20"/>
              </w:rPr>
            </w:pPr>
            <w:r w:rsidRPr="000A2884">
              <w:rPr>
                <w:rFonts w:cs="Arial"/>
                <w:sz w:val="20"/>
                <w:szCs w:val="20"/>
              </w:rPr>
              <w:t>Explanatory Notes</w:t>
            </w:r>
          </w:p>
          <w:p w14:paraId="282CE7BC" w14:textId="77777777" w:rsidR="000A2884" w:rsidRPr="000A2884" w:rsidRDefault="000A2884" w:rsidP="000A2884">
            <w:r w:rsidRPr="000A2884">
              <w:rPr>
                <w:rFonts w:cs="Arial"/>
                <w:b/>
                <w:sz w:val="16"/>
                <w:szCs w:val="16"/>
              </w:rPr>
              <w:t>(Completion mandatory)</w:t>
            </w:r>
          </w:p>
          <w:p w14:paraId="5DC2CCCB" w14:textId="77777777" w:rsidR="000A2884" w:rsidRPr="000A2884" w:rsidRDefault="000A2884" w:rsidP="000A2884">
            <w:pPr>
              <w:rPr>
                <w:rFonts w:cs="Arial"/>
                <w:sz w:val="20"/>
                <w:szCs w:val="20"/>
              </w:rPr>
            </w:pPr>
            <w:r w:rsidRPr="000A2884">
              <w:rPr>
                <w:rFonts w:cs="Arial"/>
                <w:sz w:val="20"/>
                <w:szCs w:val="20"/>
              </w:rPr>
              <w:t>The project is critical to delivery of urgent care on the site and thus an extremely high priority.  It will cause a significant impact and burden on staff during the building work and will represent a completely different way of working with integration of 2 separate trusts.</w:t>
            </w:r>
          </w:p>
        </w:tc>
      </w:tr>
      <w:tr w:rsidR="000A2884" w:rsidRPr="000A2884" w14:paraId="49FCCB37" w14:textId="77777777" w:rsidTr="000A2884">
        <w:trPr>
          <w:jc w:val="center"/>
        </w:trPr>
        <w:tc>
          <w:tcPr>
            <w:tcW w:w="2132"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tcPr>
          <w:p w14:paraId="0CA11B63" w14:textId="77777777" w:rsidR="000A2884" w:rsidRPr="000A2884" w:rsidRDefault="000A2884" w:rsidP="000A2884">
            <w:pPr>
              <w:rPr>
                <w:rFonts w:cs="Arial"/>
                <w:sz w:val="20"/>
                <w:szCs w:val="20"/>
              </w:rPr>
            </w:pPr>
            <w:r w:rsidRPr="000A2884">
              <w:rPr>
                <w:rFonts w:cs="Arial"/>
                <w:sz w:val="20"/>
                <w:szCs w:val="20"/>
              </w:rPr>
              <w:t>B1.3. Business performance</w:t>
            </w:r>
          </w:p>
        </w:tc>
        <w:tc>
          <w:tcPr>
            <w:tcW w:w="28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BA456F2" w14:textId="77777777" w:rsidR="000A2884" w:rsidRPr="000A2884" w:rsidRDefault="000A2884" w:rsidP="000A2884">
            <w:pPr>
              <w:rPr>
                <w:rFonts w:cs="Arial"/>
                <w:sz w:val="20"/>
                <w:szCs w:val="20"/>
              </w:rPr>
            </w:pPr>
            <w:r w:rsidRPr="000A2884">
              <w:rPr>
                <w:rFonts w:cs="Arial"/>
                <w:sz w:val="20"/>
                <w:szCs w:val="20"/>
              </w:rPr>
              <w:t xml:space="preserve">No significant change to the organisation’s business. No change to the operation of external bodies.  </w:t>
            </w:r>
          </w:p>
        </w:tc>
        <w:tc>
          <w:tcPr>
            <w:tcW w:w="7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AA83B50" w14:textId="77777777" w:rsidR="000A2884" w:rsidRPr="000A2884" w:rsidRDefault="000A2884" w:rsidP="000A2884">
            <w:pPr>
              <w:jc w:val="center"/>
              <w:rPr>
                <w:rFonts w:cs="Arial"/>
                <w:b/>
              </w:rPr>
            </w:pP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72F824C8" w14:textId="77777777" w:rsidR="000A2884" w:rsidRPr="000A2884" w:rsidRDefault="000A2884" w:rsidP="000A2884">
            <w:pPr>
              <w:jc w:val="center"/>
              <w:rPr>
                <w:rFonts w:cs="Arial"/>
                <w:b/>
              </w:rPr>
            </w:pPr>
          </w:p>
        </w:tc>
        <w:tc>
          <w:tcPr>
            <w:tcW w:w="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4A7F9C1" w14:textId="77777777" w:rsidR="000A2884" w:rsidRPr="000A2884" w:rsidRDefault="000A2884" w:rsidP="000A2884">
            <w:pPr>
              <w:jc w:val="center"/>
              <w:rPr>
                <w:rFonts w:cs="Arial"/>
                <w: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252693" w14:textId="77777777" w:rsidR="000A2884" w:rsidRPr="000A2884" w:rsidRDefault="000A2884" w:rsidP="000A2884">
            <w:pPr>
              <w:jc w:val="center"/>
              <w:rPr>
                <w:rFonts w:cs="Arial"/>
                <w: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B45977D" w14:textId="77777777" w:rsidR="000A2884" w:rsidRPr="000A2884" w:rsidRDefault="000A2884" w:rsidP="000A2884">
            <w:pPr>
              <w:jc w:val="center"/>
              <w:rPr>
                <w:rFonts w:cs="Arial"/>
                <w:b/>
              </w:rPr>
            </w:pPr>
            <w:r w:rsidRPr="000A2884">
              <w:rPr>
                <w:rFonts w:cs="Arial"/>
                <w:b/>
              </w:rPr>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47D17831" w14:textId="77777777" w:rsidR="000A2884" w:rsidRPr="000A2884" w:rsidRDefault="000A2884" w:rsidP="000A2884">
            <w:pPr>
              <w:rPr>
                <w:rFonts w:cs="Arial"/>
                <w:sz w:val="20"/>
                <w:szCs w:val="20"/>
              </w:rPr>
            </w:pPr>
            <w:r w:rsidRPr="000A2884">
              <w:rPr>
                <w:rFonts w:cs="Arial"/>
                <w:sz w:val="20"/>
                <w:szCs w:val="20"/>
              </w:rPr>
              <w:t>Very high business performance profile. Changing demands or expectations of performance or staff or behaviours. Significant changes to consumer or business operations.</w:t>
            </w:r>
          </w:p>
        </w:tc>
      </w:tr>
      <w:tr w:rsidR="000A2884" w:rsidRPr="000A2884" w14:paraId="6D13E010" w14:textId="77777777" w:rsidTr="000A2884">
        <w:trPr>
          <w:jc w:val="center"/>
        </w:trPr>
        <w:tc>
          <w:tcPr>
            <w:tcW w:w="98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20CC78A" w14:textId="77777777" w:rsidR="000A2884" w:rsidRPr="000A2884" w:rsidRDefault="000A2884" w:rsidP="000A2884">
            <w:r w:rsidRPr="000A2884">
              <w:rPr>
                <w:rFonts w:cs="Arial"/>
                <w:sz w:val="20"/>
                <w:szCs w:val="20"/>
              </w:rPr>
              <w:t>Explanatory Notes</w:t>
            </w:r>
          </w:p>
          <w:p w14:paraId="3F4FA258" w14:textId="77777777" w:rsidR="000A2884" w:rsidRPr="000A2884" w:rsidRDefault="000A2884" w:rsidP="000A2884">
            <w:pPr>
              <w:rPr>
                <w:rFonts w:cs="Arial"/>
                <w:sz w:val="20"/>
                <w:szCs w:val="20"/>
              </w:rPr>
            </w:pPr>
            <w:r w:rsidRPr="000A2884">
              <w:rPr>
                <w:rFonts w:cs="Arial"/>
                <w:sz w:val="20"/>
                <w:szCs w:val="20"/>
              </w:rPr>
              <w:t>Complex contractual changes to staff working in the delivery of urgent care.  New patient pathways significantly changing the way A&amp;E works.  Careful consideration of how these changes will be implemented without any change in expectation from patients.</w:t>
            </w:r>
          </w:p>
        </w:tc>
      </w:tr>
      <w:tr w:rsidR="000A2884" w:rsidRPr="000A2884" w14:paraId="7DC5C9D5" w14:textId="77777777" w:rsidTr="000A2884">
        <w:trPr>
          <w:jc w:val="center"/>
        </w:trPr>
        <w:tc>
          <w:tcPr>
            <w:tcW w:w="2132" w:type="dxa"/>
            <w:tcBorders>
              <w:top w:val="single" w:sz="4" w:space="0" w:color="000000"/>
              <w:left w:val="single" w:sz="4" w:space="0" w:color="000000"/>
              <w:bottom w:val="single" w:sz="4" w:space="0" w:color="000000"/>
              <w:right w:val="single" w:sz="4" w:space="0" w:color="000000"/>
            </w:tcBorders>
            <w:shd w:val="clear" w:color="auto" w:fill="CCFFFF"/>
            <w:tcMar>
              <w:top w:w="0" w:type="dxa"/>
              <w:left w:w="108" w:type="dxa"/>
              <w:bottom w:w="0" w:type="dxa"/>
              <w:right w:w="108" w:type="dxa"/>
            </w:tcMar>
          </w:tcPr>
          <w:p w14:paraId="2E87AB57" w14:textId="77777777" w:rsidR="000A2884" w:rsidRPr="000A2884" w:rsidRDefault="000A2884" w:rsidP="000A2884">
            <w:pPr>
              <w:rPr>
                <w:rFonts w:cs="Arial"/>
                <w:sz w:val="20"/>
                <w:szCs w:val="20"/>
              </w:rPr>
            </w:pPr>
            <w:r w:rsidRPr="000A2884">
              <w:rPr>
                <w:rFonts w:cs="Arial"/>
                <w:sz w:val="20"/>
                <w:szCs w:val="20"/>
              </w:rPr>
              <w:t>B4.1 Time</w:t>
            </w:r>
          </w:p>
        </w:tc>
        <w:tc>
          <w:tcPr>
            <w:tcW w:w="289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5C5073E" w14:textId="77777777" w:rsidR="000A2884" w:rsidRPr="000A2884" w:rsidRDefault="000A2884" w:rsidP="000A2884">
            <w:r w:rsidRPr="000A2884">
              <w:rPr>
                <w:rFonts w:cs="Arial"/>
                <w:sz w:val="20"/>
                <w:szCs w:val="20"/>
              </w:rPr>
              <w:t>Timescales not challenging, no external drivers. No imposed changes expected to the agreed schedules.  Contingency available and tested business continuity plans.</w:t>
            </w:r>
          </w:p>
        </w:tc>
        <w:tc>
          <w:tcPr>
            <w:tcW w:w="768"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2B398D0" w14:textId="77777777" w:rsidR="000A2884" w:rsidRPr="000A2884" w:rsidRDefault="000A2884" w:rsidP="000A2884">
            <w:pPr>
              <w:jc w:val="center"/>
              <w:rPr>
                <w:rFonts w:cs="Arial"/>
                <w:b/>
              </w:rPr>
            </w:pPr>
          </w:p>
        </w:tc>
        <w:tc>
          <w:tcPr>
            <w:tcW w:w="676" w:type="dxa"/>
            <w:gridSpan w:val="2"/>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0EFA1B63" w14:textId="77777777" w:rsidR="000A2884" w:rsidRPr="000A2884" w:rsidRDefault="000A2884" w:rsidP="000A2884">
            <w:pPr>
              <w:jc w:val="center"/>
              <w:rPr>
                <w:rFonts w:cs="Arial"/>
                <w:b/>
              </w:rPr>
            </w:pPr>
          </w:p>
        </w:tc>
        <w:tc>
          <w:tcPr>
            <w:tcW w:w="638" w:type="dxa"/>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BF964CE" w14:textId="77777777" w:rsidR="000A2884" w:rsidRPr="000A2884" w:rsidRDefault="000A2884" w:rsidP="000A2884">
            <w:pPr>
              <w:jc w:val="center"/>
              <w:rPr>
                <w:rFonts w:cs="Arial"/>
                <w: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199D0363" w14:textId="77777777" w:rsidR="000A2884" w:rsidRPr="000A2884" w:rsidRDefault="000A2884" w:rsidP="000A2884">
            <w:pPr>
              <w:jc w:val="center"/>
              <w:rPr>
                <w:rFonts w:cs="Arial"/>
                <w:b/>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3797AA8F" w14:textId="77777777" w:rsidR="000A2884" w:rsidRPr="000A2884" w:rsidRDefault="000A2884" w:rsidP="000A2884">
            <w:pPr>
              <w:jc w:val="center"/>
              <w:rPr>
                <w:rFonts w:cs="Arial"/>
                <w:b/>
              </w:rPr>
            </w:pPr>
            <w:r w:rsidRPr="000A2884">
              <w:rPr>
                <w:rFonts w:cs="Arial"/>
                <w:b/>
              </w:rPr>
              <w:t>X</w:t>
            </w:r>
          </w:p>
        </w:tc>
        <w:tc>
          <w:tcPr>
            <w:tcW w:w="0" w:type="auto"/>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5076EF43" w14:textId="77777777" w:rsidR="000A2884" w:rsidRPr="000A2884" w:rsidRDefault="000A2884" w:rsidP="000A2884">
            <w:pPr>
              <w:rPr>
                <w:rFonts w:cs="Arial"/>
                <w:sz w:val="20"/>
                <w:szCs w:val="20"/>
              </w:rPr>
            </w:pPr>
            <w:r w:rsidRPr="000A2884">
              <w:rPr>
                <w:rFonts w:cs="Arial"/>
                <w:sz w:val="20"/>
                <w:szCs w:val="20"/>
              </w:rPr>
              <w:t>Schedules very challenging. Immovable deadlines.  Major changes to deadlines or imposed deadlines likely to occur. Very limited or no contingency or contingency options available.</w:t>
            </w:r>
          </w:p>
        </w:tc>
      </w:tr>
      <w:tr w:rsidR="000A2884" w:rsidRPr="000A2884" w14:paraId="1A4CA1DC" w14:textId="77777777" w:rsidTr="000A2884">
        <w:trPr>
          <w:jc w:val="center"/>
        </w:trPr>
        <w:tc>
          <w:tcPr>
            <w:tcW w:w="9829" w:type="dxa"/>
            <w:gridSpan w:val="10"/>
            <w:tcBorders>
              <w:top w:val="single" w:sz="4" w:space="0" w:color="000000"/>
              <w:left w:val="single" w:sz="4" w:space="0" w:color="000000"/>
              <w:bottom w:val="single" w:sz="4" w:space="0" w:color="000000"/>
              <w:right w:val="single" w:sz="4" w:space="0" w:color="000000"/>
            </w:tcBorders>
            <w:shd w:val="clear" w:color="auto" w:fill="auto"/>
            <w:tcMar>
              <w:top w:w="0" w:type="dxa"/>
              <w:left w:w="108" w:type="dxa"/>
              <w:bottom w:w="0" w:type="dxa"/>
              <w:right w:w="108" w:type="dxa"/>
            </w:tcMar>
          </w:tcPr>
          <w:p w14:paraId="27DCF12F" w14:textId="77777777" w:rsidR="000A2884" w:rsidRPr="000A2884" w:rsidRDefault="000A2884" w:rsidP="000A2884">
            <w:r w:rsidRPr="000A2884">
              <w:rPr>
                <w:rFonts w:cs="Arial"/>
                <w:sz w:val="20"/>
                <w:szCs w:val="20"/>
              </w:rPr>
              <w:t>Explanatory Notes</w:t>
            </w:r>
          </w:p>
          <w:p w14:paraId="621D54D7" w14:textId="77777777" w:rsidR="000A2884" w:rsidRPr="000A2884" w:rsidRDefault="000A2884" w:rsidP="000A2884">
            <w:pPr>
              <w:rPr>
                <w:rFonts w:cs="Arial"/>
                <w:sz w:val="20"/>
                <w:szCs w:val="20"/>
              </w:rPr>
            </w:pPr>
            <w:r w:rsidRPr="000A2884">
              <w:rPr>
                <w:rFonts w:cs="Arial"/>
                <w:sz w:val="20"/>
                <w:szCs w:val="20"/>
              </w:rPr>
              <w:t>High pressure to deliver quickly due to political pressure and the need to reform urgent care may lead to significant constraints and unknown issues throughout the project.</w:t>
            </w:r>
          </w:p>
        </w:tc>
      </w:tr>
    </w:tbl>
    <w:p w14:paraId="08EA4207" w14:textId="77777777" w:rsidR="000A2884" w:rsidRPr="000A2884" w:rsidRDefault="000A2884" w:rsidP="000A2884">
      <w:pPr>
        <w:rPr>
          <w:rFonts w:eastAsia="Times New Roman" w:cs="Times New Roman"/>
          <w:szCs w:val="24"/>
          <w:lang w:eastAsia="en-GB"/>
        </w:rPr>
      </w:pPr>
    </w:p>
    <w:p w14:paraId="1DF3B680" w14:textId="5D3EB777" w:rsidR="000A2884" w:rsidRPr="000A2884" w:rsidRDefault="000A2884" w:rsidP="000A2884">
      <w:pPr>
        <w:autoSpaceDE w:val="0"/>
        <w:autoSpaceDN w:val="0"/>
        <w:adjustRightInd w:val="0"/>
        <w:rPr>
          <w:rFonts w:eastAsia="Times New Roman" w:cs="Arial"/>
          <w:bCs/>
          <w:sz w:val="22"/>
          <w:lang w:eastAsia="en-GB"/>
        </w:rPr>
      </w:pPr>
      <w:r w:rsidRPr="000A2884">
        <w:rPr>
          <w:rFonts w:eastAsia="Times New Roman" w:cs="Arial"/>
          <w:bCs/>
          <w:sz w:val="22"/>
          <w:lang w:eastAsia="en-GB"/>
        </w:rPr>
        <w:t xml:space="preserve">The Cabinet Office Risk Potential Assessment is included in </w:t>
      </w:r>
      <w:r w:rsidRPr="000A2884">
        <w:rPr>
          <w:rFonts w:eastAsia="Times New Roman" w:cs="Arial"/>
          <w:bCs/>
          <w:color w:val="0070C0"/>
          <w:sz w:val="22"/>
          <w:u w:val="single"/>
          <w:lang w:eastAsia="en-GB"/>
        </w:rPr>
        <w:fldChar w:fldCharType="begin"/>
      </w:r>
      <w:r w:rsidRPr="000A2884">
        <w:rPr>
          <w:rFonts w:eastAsia="Times New Roman" w:cs="Arial"/>
          <w:bCs/>
          <w:color w:val="0070C0"/>
          <w:sz w:val="22"/>
          <w:u w:val="single"/>
          <w:lang w:eastAsia="en-GB"/>
        </w:rPr>
        <w:instrText xml:space="preserve"> REF _Ref37414707 \h  \* MERGEFORMAT </w:instrText>
      </w:r>
      <w:r w:rsidRPr="000A2884">
        <w:rPr>
          <w:rFonts w:eastAsia="Times New Roman" w:cs="Arial"/>
          <w:bCs/>
          <w:color w:val="0070C0"/>
          <w:sz w:val="22"/>
          <w:u w:val="single"/>
          <w:lang w:eastAsia="en-GB"/>
        </w:rPr>
      </w:r>
      <w:r w:rsidRPr="000A2884">
        <w:rPr>
          <w:rFonts w:eastAsia="Times New Roman" w:cs="Arial"/>
          <w:bCs/>
          <w:color w:val="0070C0"/>
          <w:sz w:val="22"/>
          <w:u w:val="single"/>
          <w:lang w:eastAsia="en-GB"/>
        </w:rPr>
        <w:fldChar w:fldCharType="separate"/>
      </w:r>
      <w:r w:rsidR="00630C3C">
        <w:rPr>
          <w:rFonts w:eastAsia="Times New Roman" w:cs="Arial"/>
          <w:b/>
          <w:color w:val="0070C0"/>
          <w:sz w:val="22"/>
          <w:u w:val="single"/>
          <w:lang w:val="en-US" w:eastAsia="en-GB"/>
        </w:rPr>
        <w:t>Error! Reference source not found.</w:t>
      </w:r>
      <w:r w:rsidRPr="000A2884">
        <w:rPr>
          <w:rFonts w:eastAsia="Times New Roman" w:cs="Arial"/>
          <w:bCs/>
          <w:color w:val="0070C0"/>
          <w:sz w:val="22"/>
          <w:lang w:eastAsia="en-GB"/>
        </w:rPr>
        <w:fldChar w:fldCharType="end"/>
      </w:r>
      <w:r w:rsidRPr="000A2884">
        <w:rPr>
          <w:rFonts w:eastAsia="Times New Roman" w:cs="Arial"/>
          <w:bCs/>
          <w:color w:val="0070C0"/>
          <w:sz w:val="22"/>
          <w:lang w:eastAsia="en-GB"/>
        </w:rPr>
        <w:t xml:space="preserve"> </w:t>
      </w:r>
      <w:proofErr w:type="gramStart"/>
      <w:r w:rsidRPr="000A2884">
        <w:rPr>
          <w:rFonts w:eastAsia="Times New Roman" w:cs="Arial"/>
          <w:bCs/>
          <w:sz w:val="22"/>
          <w:lang w:eastAsia="en-GB"/>
        </w:rPr>
        <w:t>but</w:t>
      </w:r>
      <w:proofErr w:type="gramEnd"/>
      <w:r w:rsidRPr="000A2884">
        <w:rPr>
          <w:rFonts w:eastAsia="Times New Roman" w:cs="Arial"/>
          <w:bCs/>
          <w:sz w:val="22"/>
          <w:lang w:eastAsia="en-GB"/>
        </w:rPr>
        <w:t xml:space="preserve"> scores overall as high risk due to the key risks of high value and political interest captured above.  The Risk Potential Assessment was completed early in the project and is held by the SRO.</w:t>
      </w:r>
    </w:p>
    <w:p w14:paraId="29AD0991" w14:textId="77777777" w:rsidR="000A2884" w:rsidRPr="000A2884" w:rsidRDefault="000A2884" w:rsidP="000A2884">
      <w:pPr>
        <w:autoSpaceDE w:val="0"/>
        <w:autoSpaceDN w:val="0"/>
        <w:adjustRightInd w:val="0"/>
        <w:rPr>
          <w:rFonts w:eastAsia="Times New Roman" w:cs="Arial"/>
          <w:bCs/>
          <w:sz w:val="22"/>
          <w:lang w:eastAsia="en-GB"/>
        </w:rPr>
      </w:pPr>
    </w:p>
    <w:p w14:paraId="6E54DAF0" w14:textId="77777777" w:rsidR="000A2884" w:rsidRPr="000A2884" w:rsidRDefault="000A2884" w:rsidP="000A2884">
      <w:pPr>
        <w:autoSpaceDE w:val="0"/>
        <w:autoSpaceDN w:val="0"/>
        <w:adjustRightInd w:val="0"/>
        <w:rPr>
          <w:rFonts w:eastAsia="Times New Roman" w:cs="Arial"/>
          <w:bCs/>
          <w:sz w:val="18"/>
          <w:szCs w:val="18"/>
          <w:lang w:eastAsia="en-GB"/>
        </w:rPr>
      </w:pPr>
    </w:p>
    <w:p w14:paraId="48600C2B" w14:textId="24A7B497" w:rsidR="000A2884" w:rsidRPr="000A2884" w:rsidRDefault="000A2884" w:rsidP="000A2884">
      <w:pPr>
        <w:spacing w:after="200"/>
        <w:rPr>
          <w:rFonts w:eastAsia="Times New Roman" w:cs="Arial"/>
          <w:i/>
          <w:iCs/>
          <w:color w:val="44546A"/>
          <w:sz w:val="18"/>
          <w:szCs w:val="18"/>
          <w:lang w:eastAsia="en-GB"/>
        </w:rPr>
      </w:pPr>
      <w:bookmarkStart w:id="96" w:name="_Toc37412165"/>
      <w:r w:rsidRPr="000A2884">
        <w:rPr>
          <w:rFonts w:eastAsia="Times New Roman" w:cs="Arial"/>
          <w:i/>
          <w:iCs/>
          <w:color w:val="44546A"/>
          <w:sz w:val="18"/>
          <w:szCs w:val="18"/>
          <w:lang w:eastAsia="en-GB"/>
        </w:rPr>
        <w:t>Excerpt from the Cabinet Office Risk Potential Assessment</w:t>
      </w:r>
      <w:bookmarkEnd w:id="96"/>
    </w:p>
    <w:p w14:paraId="27BFA584" w14:textId="77777777" w:rsidR="000A2884" w:rsidRPr="000A2884" w:rsidRDefault="000A2884" w:rsidP="000A2884">
      <w:pPr>
        <w:rPr>
          <w:rFonts w:eastAsia="Times New Roman" w:cs="Times New Roman"/>
          <w:szCs w:val="24"/>
          <w:lang w:eastAsia="en-GB"/>
        </w:rPr>
      </w:pPr>
      <w:r w:rsidRPr="000A2884">
        <w:rPr>
          <w:rFonts w:eastAsia="Times New Roman" w:cs="Times New Roman"/>
          <w:noProof/>
          <w:szCs w:val="24"/>
          <w:lang w:eastAsia="en-GB"/>
        </w:rPr>
        <w:drawing>
          <wp:inline distT="0" distB="0" distL="0" distR="0" wp14:anchorId="0BB5E3BF" wp14:editId="5F25AC7D">
            <wp:extent cx="5731510" cy="2651250"/>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21830" t="25677" r="20728" b="27087"/>
                    <a:stretch/>
                  </pic:blipFill>
                  <pic:spPr bwMode="auto">
                    <a:xfrm>
                      <a:off x="0" y="0"/>
                      <a:ext cx="5731510" cy="2651250"/>
                    </a:xfrm>
                    <a:prstGeom prst="rect">
                      <a:avLst/>
                    </a:prstGeom>
                    <a:ln>
                      <a:noFill/>
                    </a:ln>
                    <a:extLst>
                      <a:ext uri="{53640926-AAD7-44D8-BBD7-CCE9431645EC}">
                        <a14:shadowObscured xmlns:a14="http://schemas.microsoft.com/office/drawing/2010/main"/>
                      </a:ext>
                    </a:extLst>
                  </pic:spPr>
                </pic:pic>
              </a:graphicData>
            </a:graphic>
          </wp:inline>
        </w:drawing>
      </w:r>
    </w:p>
    <w:p w14:paraId="7E3D6EE6" w14:textId="77777777" w:rsidR="000A2884" w:rsidRPr="000A2884" w:rsidRDefault="000A2884" w:rsidP="000A2884">
      <w:pPr>
        <w:rPr>
          <w:rFonts w:eastAsia="Times New Roman" w:cs="Times New Roman"/>
          <w:szCs w:val="24"/>
          <w:lang w:eastAsia="en-GB"/>
        </w:rPr>
      </w:pPr>
    </w:p>
    <w:p w14:paraId="15D4655E" w14:textId="2C30C911" w:rsidR="000A2884" w:rsidRPr="000A2884" w:rsidRDefault="000A2884" w:rsidP="00791F12">
      <w:pPr>
        <w:pStyle w:val="Subtitle"/>
        <w:numPr>
          <w:ilvl w:val="2"/>
          <w:numId w:val="59"/>
        </w:numPr>
      </w:pPr>
      <w:bookmarkStart w:id="97" w:name="_Toc37412164"/>
      <w:r w:rsidRPr="000A2884">
        <w:t>OBC Risks</w:t>
      </w:r>
    </w:p>
    <w:p w14:paraId="10418BB6" w14:textId="77777777" w:rsidR="000A2884" w:rsidRPr="000A2884" w:rsidRDefault="000A2884" w:rsidP="000A2884">
      <w:pPr>
        <w:spacing w:after="160"/>
        <w:rPr>
          <w:rFonts w:ascii="Calibri" w:eastAsia="Times New Roman" w:hAnsi="Calibri" w:cs="Times New Roman"/>
          <w:color w:val="5A5A5A"/>
          <w:spacing w:val="15"/>
          <w:sz w:val="22"/>
          <w:lang w:eastAsia="en-GB"/>
        </w:rPr>
      </w:pPr>
    </w:p>
    <w:p w14:paraId="3D998050" w14:textId="77777777" w:rsidR="000A2884" w:rsidRPr="000A2884" w:rsidRDefault="000A2884" w:rsidP="000A2884">
      <w:pPr>
        <w:rPr>
          <w:sz w:val="22"/>
        </w:rPr>
      </w:pPr>
      <w:r w:rsidRPr="000A2884">
        <w:rPr>
          <w:sz w:val="22"/>
        </w:rPr>
        <w:t>During the development of the OBC workshops and project meetings helped to determine more detail on the risks to the project in terms of business risks, service risks and external risks.  Many concurred with the risks as stated within the RPA and, for ease, are removed from the below:</w:t>
      </w:r>
    </w:p>
    <w:p w14:paraId="44DC4392" w14:textId="77777777" w:rsidR="000A2884" w:rsidRPr="000A2884" w:rsidRDefault="000A2884" w:rsidP="000A2884">
      <w:pPr>
        <w:spacing w:after="160"/>
        <w:rPr>
          <w:rFonts w:ascii="Calibri" w:eastAsia="Times New Roman" w:hAnsi="Calibri" w:cs="Times New Roman"/>
          <w:color w:val="5A5A5A"/>
          <w:spacing w:val="15"/>
          <w:sz w:val="22"/>
          <w:lang w:eastAsia="en-GB"/>
        </w:rPr>
      </w:pPr>
    </w:p>
    <w:tbl>
      <w:tblPr>
        <w:tblStyle w:val="TableGrid"/>
        <w:tblW w:w="0" w:type="auto"/>
        <w:tblLook w:val="04A0" w:firstRow="1" w:lastRow="0" w:firstColumn="1" w:lastColumn="0" w:noHBand="0" w:noVBand="1"/>
      </w:tblPr>
      <w:tblGrid>
        <w:gridCol w:w="3020"/>
        <w:gridCol w:w="3020"/>
        <w:gridCol w:w="3020"/>
      </w:tblGrid>
      <w:tr w:rsidR="000A2884" w:rsidRPr="000A2884" w14:paraId="2E1C9F13" w14:textId="77777777" w:rsidTr="000A2884">
        <w:tc>
          <w:tcPr>
            <w:tcW w:w="3020" w:type="dxa"/>
          </w:tcPr>
          <w:p w14:paraId="51190EF5" w14:textId="77777777" w:rsidR="000A2884" w:rsidRPr="000A2884" w:rsidRDefault="000A2884" w:rsidP="000A2884">
            <w:pPr>
              <w:rPr>
                <w:rFonts w:ascii="Calibri" w:hAnsi="Calibri" w:cs="Calibri"/>
                <w:b/>
                <w:color w:val="1F4E79"/>
                <w:sz w:val="22"/>
              </w:rPr>
            </w:pPr>
            <w:r w:rsidRPr="000A2884">
              <w:rPr>
                <w:rFonts w:ascii="Calibri" w:hAnsi="Calibri" w:cs="Calibri"/>
                <w:b/>
                <w:color w:val="1F4E79"/>
                <w:sz w:val="22"/>
              </w:rPr>
              <w:t>Business Risk</w:t>
            </w:r>
          </w:p>
          <w:p w14:paraId="495F9B74" w14:textId="77777777" w:rsidR="000A2884" w:rsidRPr="000A2884" w:rsidRDefault="000A2884" w:rsidP="000A2884">
            <w:pPr>
              <w:rPr>
                <w:rFonts w:ascii="Calibri" w:hAnsi="Calibri" w:cs="Calibri"/>
                <w:b/>
                <w:color w:val="1F4E79"/>
                <w:sz w:val="22"/>
              </w:rPr>
            </w:pPr>
          </w:p>
        </w:tc>
        <w:tc>
          <w:tcPr>
            <w:tcW w:w="3020" w:type="dxa"/>
          </w:tcPr>
          <w:p w14:paraId="73DB91CC" w14:textId="77777777" w:rsidR="000A2884" w:rsidRPr="000A2884" w:rsidRDefault="000A2884" w:rsidP="000A2884">
            <w:pPr>
              <w:rPr>
                <w:rFonts w:ascii="Calibri" w:hAnsi="Calibri" w:cs="Calibri"/>
                <w:b/>
                <w:color w:val="1F4E79"/>
                <w:sz w:val="22"/>
              </w:rPr>
            </w:pPr>
            <w:r w:rsidRPr="000A2884">
              <w:rPr>
                <w:rFonts w:ascii="Calibri" w:hAnsi="Calibri" w:cs="Calibri"/>
                <w:b/>
                <w:color w:val="1F4E79"/>
                <w:sz w:val="22"/>
              </w:rPr>
              <w:t>Mitigation</w:t>
            </w:r>
          </w:p>
        </w:tc>
        <w:tc>
          <w:tcPr>
            <w:tcW w:w="3020" w:type="dxa"/>
          </w:tcPr>
          <w:p w14:paraId="49752516" w14:textId="77777777" w:rsidR="000A2884" w:rsidRPr="000A2884" w:rsidRDefault="000A2884" w:rsidP="000A2884">
            <w:pPr>
              <w:rPr>
                <w:rFonts w:ascii="Calibri" w:hAnsi="Calibri" w:cs="Calibri"/>
                <w:b/>
                <w:color w:val="1F4E79"/>
                <w:sz w:val="22"/>
              </w:rPr>
            </w:pPr>
            <w:r w:rsidRPr="000A2884">
              <w:rPr>
                <w:rFonts w:ascii="Calibri" w:hAnsi="Calibri" w:cs="Calibri"/>
                <w:b/>
                <w:color w:val="1F4E79"/>
                <w:sz w:val="22"/>
              </w:rPr>
              <w:t>Potential Cost</w:t>
            </w:r>
          </w:p>
        </w:tc>
      </w:tr>
      <w:tr w:rsidR="000A2884" w:rsidRPr="000A2884" w14:paraId="424EC3E8" w14:textId="77777777" w:rsidTr="000A2884">
        <w:tc>
          <w:tcPr>
            <w:tcW w:w="3020" w:type="dxa"/>
          </w:tcPr>
          <w:p w14:paraId="1B0F6CD4" w14:textId="77777777" w:rsidR="000A2884" w:rsidRPr="000A2884" w:rsidRDefault="000A2884" w:rsidP="000A2884">
            <w:pPr>
              <w:rPr>
                <w:rFonts w:ascii="Calibri" w:hAnsi="Calibri" w:cs="Calibri"/>
                <w:sz w:val="22"/>
                <w:highlight w:val="yellow"/>
              </w:rPr>
            </w:pPr>
            <w:r w:rsidRPr="000A2884">
              <w:rPr>
                <w:rFonts w:ascii="Calibri" w:hAnsi="Calibri" w:cs="Calibri"/>
                <w:sz w:val="22"/>
              </w:rPr>
              <w:t>Economic risks from Covid-19 causing reduced or lack of funds to support developing hospitals.</w:t>
            </w:r>
          </w:p>
        </w:tc>
        <w:tc>
          <w:tcPr>
            <w:tcW w:w="3020" w:type="dxa"/>
          </w:tcPr>
          <w:p w14:paraId="39CEBB16" w14:textId="77777777" w:rsidR="000A2884" w:rsidRPr="000A2884" w:rsidRDefault="000A2884" w:rsidP="000A2884">
            <w:pPr>
              <w:rPr>
                <w:rFonts w:ascii="Calibri" w:hAnsi="Calibri" w:cs="Calibri"/>
                <w:sz w:val="22"/>
              </w:rPr>
            </w:pPr>
            <w:r w:rsidRPr="000A2884">
              <w:rPr>
                <w:rFonts w:ascii="Calibri" w:hAnsi="Calibri" w:cs="Calibri"/>
                <w:sz w:val="22"/>
              </w:rPr>
              <w:t>Some early draw down funding received.  Would have to review potential scope of scheme depending on what funding may be available.</w:t>
            </w:r>
          </w:p>
          <w:p w14:paraId="4AEC0C10" w14:textId="77777777" w:rsidR="000A2884" w:rsidRPr="000A2884" w:rsidRDefault="000A2884" w:rsidP="000A2884">
            <w:pPr>
              <w:rPr>
                <w:rFonts w:ascii="Calibri" w:hAnsi="Calibri" w:cs="Calibri"/>
                <w:sz w:val="22"/>
              </w:rPr>
            </w:pPr>
          </w:p>
        </w:tc>
        <w:tc>
          <w:tcPr>
            <w:tcW w:w="3020" w:type="dxa"/>
          </w:tcPr>
          <w:p w14:paraId="5C97B02E" w14:textId="77777777" w:rsidR="000A2884" w:rsidRPr="000A2884" w:rsidRDefault="000A2884" w:rsidP="000A2884">
            <w:pPr>
              <w:rPr>
                <w:rFonts w:ascii="Calibri" w:hAnsi="Calibri" w:cs="Calibri"/>
                <w:sz w:val="22"/>
              </w:rPr>
            </w:pPr>
            <w:r w:rsidRPr="000A2884">
              <w:rPr>
                <w:rFonts w:ascii="Calibri" w:hAnsi="Calibri" w:cs="Calibri"/>
                <w:sz w:val="22"/>
              </w:rPr>
              <w:t>Any value up to agreed funding of project – 0 – 21.3M.</w:t>
            </w:r>
          </w:p>
        </w:tc>
      </w:tr>
      <w:tr w:rsidR="000A2884" w:rsidRPr="000A2884" w14:paraId="131195E1" w14:textId="77777777" w:rsidTr="000A2884">
        <w:tc>
          <w:tcPr>
            <w:tcW w:w="3020" w:type="dxa"/>
          </w:tcPr>
          <w:p w14:paraId="62BE6409" w14:textId="77777777" w:rsidR="000A2884" w:rsidRPr="000A2884" w:rsidRDefault="000A2884" w:rsidP="000A2884">
            <w:pPr>
              <w:rPr>
                <w:rFonts w:ascii="Calibri" w:hAnsi="Calibri" w:cs="Calibri"/>
                <w:sz w:val="22"/>
                <w:highlight w:val="yellow"/>
              </w:rPr>
            </w:pPr>
            <w:r w:rsidRPr="000A2884">
              <w:rPr>
                <w:rFonts w:ascii="Calibri" w:hAnsi="Calibri" w:cs="Calibri"/>
                <w:sz w:val="22"/>
              </w:rPr>
              <w:t>Reputation risks from failure or delays to the provision of the new building.</w:t>
            </w:r>
          </w:p>
        </w:tc>
        <w:tc>
          <w:tcPr>
            <w:tcW w:w="3020" w:type="dxa"/>
          </w:tcPr>
          <w:p w14:paraId="3D10956C" w14:textId="77777777" w:rsidR="000A2884" w:rsidRPr="000A2884" w:rsidRDefault="000A2884" w:rsidP="000A2884">
            <w:pPr>
              <w:rPr>
                <w:rFonts w:ascii="Calibri" w:hAnsi="Calibri" w:cs="Calibri"/>
                <w:sz w:val="22"/>
              </w:rPr>
            </w:pPr>
            <w:r w:rsidRPr="000A2884">
              <w:rPr>
                <w:rFonts w:ascii="Calibri" w:hAnsi="Calibri" w:cs="Calibri"/>
                <w:sz w:val="22"/>
              </w:rPr>
              <w:t>Careful planning throughout development of the project.  Involvement of external consultants for M&amp;E, architectural etc.</w:t>
            </w:r>
          </w:p>
        </w:tc>
        <w:tc>
          <w:tcPr>
            <w:tcW w:w="3020" w:type="dxa"/>
          </w:tcPr>
          <w:p w14:paraId="40411625" w14:textId="77777777" w:rsidR="000A2884" w:rsidRPr="000A2884" w:rsidRDefault="000A2884" w:rsidP="000A2884">
            <w:pPr>
              <w:rPr>
                <w:rFonts w:ascii="Calibri" w:hAnsi="Calibri" w:cs="Calibri"/>
                <w:sz w:val="22"/>
              </w:rPr>
            </w:pPr>
            <w:r w:rsidRPr="000A2884">
              <w:rPr>
                <w:rFonts w:ascii="Calibri" w:hAnsi="Calibri" w:cs="Calibri"/>
                <w:sz w:val="22"/>
              </w:rPr>
              <w:t>Unquantifiable as emergency services income unlikely to be affected.  May be a level of risk for the wider organisation in terms of elective work.</w:t>
            </w:r>
          </w:p>
          <w:p w14:paraId="1BFB4EFA" w14:textId="77777777" w:rsidR="000A2884" w:rsidRPr="000A2884" w:rsidRDefault="000A2884" w:rsidP="000A2884">
            <w:pPr>
              <w:rPr>
                <w:rFonts w:ascii="Calibri" w:hAnsi="Calibri" w:cs="Calibri"/>
                <w:sz w:val="22"/>
              </w:rPr>
            </w:pPr>
          </w:p>
        </w:tc>
      </w:tr>
      <w:tr w:rsidR="000A2884" w:rsidRPr="000A2884" w14:paraId="517AD06B" w14:textId="77777777" w:rsidTr="000A2884">
        <w:tc>
          <w:tcPr>
            <w:tcW w:w="3020" w:type="dxa"/>
          </w:tcPr>
          <w:p w14:paraId="24AF900A" w14:textId="77777777" w:rsidR="000A2884" w:rsidRPr="000A2884" w:rsidRDefault="000A2884" w:rsidP="000A2884">
            <w:pPr>
              <w:rPr>
                <w:rFonts w:ascii="Calibri" w:hAnsi="Calibri" w:cs="Calibri"/>
                <w:b/>
                <w:color w:val="1F4E79"/>
                <w:sz w:val="22"/>
              </w:rPr>
            </w:pPr>
            <w:r w:rsidRPr="000A2884">
              <w:rPr>
                <w:rFonts w:ascii="Calibri" w:hAnsi="Calibri" w:cs="Calibri"/>
                <w:b/>
                <w:color w:val="1F4E79"/>
                <w:sz w:val="22"/>
              </w:rPr>
              <w:t>Service Risk</w:t>
            </w:r>
          </w:p>
          <w:p w14:paraId="7E35850E" w14:textId="77777777" w:rsidR="000A2884" w:rsidRPr="000A2884" w:rsidRDefault="000A2884" w:rsidP="000A2884">
            <w:pPr>
              <w:rPr>
                <w:rFonts w:ascii="Calibri" w:hAnsi="Calibri" w:cs="Calibri"/>
                <w:b/>
                <w:color w:val="1F4E79"/>
                <w:sz w:val="22"/>
              </w:rPr>
            </w:pPr>
          </w:p>
        </w:tc>
        <w:tc>
          <w:tcPr>
            <w:tcW w:w="3020" w:type="dxa"/>
          </w:tcPr>
          <w:p w14:paraId="663E577B" w14:textId="77777777" w:rsidR="000A2884" w:rsidRPr="000A2884" w:rsidRDefault="000A2884" w:rsidP="000A2884">
            <w:pPr>
              <w:rPr>
                <w:rFonts w:ascii="Calibri" w:hAnsi="Calibri" w:cs="Calibri"/>
                <w:b/>
                <w:color w:val="1F4E79"/>
                <w:sz w:val="22"/>
              </w:rPr>
            </w:pPr>
            <w:r w:rsidRPr="000A2884">
              <w:rPr>
                <w:rFonts w:ascii="Calibri" w:hAnsi="Calibri" w:cs="Calibri"/>
                <w:b/>
                <w:color w:val="1F4E79"/>
                <w:sz w:val="22"/>
              </w:rPr>
              <w:t>Mitigation</w:t>
            </w:r>
          </w:p>
        </w:tc>
        <w:tc>
          <w:tcPr>
            <w:tcW w:w="3020" w:type="dxa"/>
          </w:tcPr>
          <w:p w14:paraId="00AEEB05" w14:textId="77777777" w:rsidR="000A2884" w:rsidRPr="000A2884" w:rsidRDefault="000A2884" w:rsidP="000A2884">
            <w:pPr>
              <w:rPr>
                <w:rFonts w:ascii="Calibri" w:hAnsi="Calibri" w:cs="Calibri"/>
                <w:b/>
                <w:color w:val="1F4E79"/>
                <w:sz w:val="22"/>
              </w:rPr>
            </w:pPr>
            <w:r w:rsidRPr="000A2884">
              <w:rPr>
                <w:rFonts w:ascii="Calibri" w:hAnsi="Calibri" w:cs="Calibri"/>
                <w:b/>
                <w:color w:val="1F4E79"/>
                <w:sz w:val="22"/>
              </w:rPr>
              <w:t>Potential Cost</w:t>
            </w:r>
          </w:p>
        </w:tc>
      </w:tr>
      <w:tr w:rsidR="000A2884" w:rsidRPr="000A2884" w14:paraId="4D5F88B1" w14:textId="77777777" w:rsidTr="000A2884">
        <w:tc>
          <w:tcPr>
            <w:tcW w:w="3020" w:type="dxa"/>
          </w:tcPr>
          <w:p w14:paraId="6F9A7C26" w14:textId="77777777" w:rsidR="000A2884" w:rsidRPr="000A2884" w:rsidRDefault="000A2884" w:rsidP="000A2884">
            <w:pPr>
              <w:rPr>
                <w:rFonts w:ascii="Calibri" w:hAnsi="Calibri" w:cs="Calibri"/>
                <w:sz w:val="22"/>
              </w:rPr>
            </w:pPr>
            <w:r w:rsidRPr="000A2884">
              <w:rPr>
                <w:rFonts w:ascii="Calibri" w:hAnsi="Calibri" w:cs="Calibri"/>
                <w:sz w:val="22"/>
              </w:rPr>
              <w:t>Design Risk – service not adequately future proofed, leading to compromise on less critical areas which would still undermine quality and patient experience, e.g. paediatric and mental health areas.</w:t>
            </w:r>
          </w:p>
        </w:tc>
        <w:tc>
          <w:tcPr>
            <w:tcW w:w="3020" w:type="dxa"/>
          </w:tcPr>
          <w:p w14:paraId="1499BCF6" w14:textId="77777777" w:rsidR="000A2884" w:rsidRPr="000A2884" w:rsidRDefault="000A2884" w:rsidP="000A2884">
            <w:pPr>
              <w:rPr>
                <w:rFonts w:ascii="Calibri" w:hAnsi="Calibri" w:cs="Calibri"/>
                <w:sz w:val="22"/>
              </w:rPr>
            </w:pPr>
            <w:r w:rsidRPr="000A2884">
              <w:rPr>
                <w:rFonts w:ascii="Calibri" w:hAnsi="Calibri" w:cs="Calibri"/>
                <w:sz w:val="22"/>
              </w:rPr>
              <w:t>Careful calculation of future demand based on ONS data and historical rise in demand at PHB ED.  Working closely with architect to ensure accurate accommodation schedule and plan options to try to accommodate “core” list if compromised.</w:t>
            </w:r>
          </w:p>
          <w:p w14:paraId="68F2E648" w14:textId="77777777" w:rsidR="000A2884" w:rsidRPr="000A2884" w:rsidRDefault="000A2884" w:rsidP="000A2884">
            <w:pPr>
              <w:rPr>
                <w:rFonts w:ascii="Calibri" w:hAnsi="Calibri" w:cs="Calibri"/>
                <w:sz w:val="22"/>
              </w:rPr>
            </w:pPr>
          </w:p>
        </w:tc>
        <w:tc>
          <w:tcPr>
            <w:tcW w:w="3020" w:type="dxa"/>
          </w:tcPr>
          <w:p w14:paraId="49794BD8" w14:textId="77777777" w:rsidR="000A2884" w:rsidRPr="000A2884" w:rsidRDefault="000A2884" w:rsidP="000A2884">
            <w:pPr>
              <w:rPr>
                <w:rFonts w:ascii="Calibri" w:hAnsi="Calibri" w:cs="Calibri"/>
                <w:sz w:val="22"/>
              </w:rPr>
            </w:pPr>
            <w:r w:rsidRPr="000A2884">
              <w:rPr>
                <w:rFonts w:ascii="Calibri" w:hAnsi="Calibri" w:cs="Calibri"/>
                <w:sz w:val="22"/>
              </w:rPr>
              <w:t xml:space="preserve">QALY cost on % harm to </w:t>
            </w:r>
            <w:proofErr w:type="spellStart"/>
            <w:r w:rsidRPr="000A2884">
              <w:rPr>
                <w:rFonts w:ascii="Calibri" w:hAnsi="Calibri" w:cs="Calibri"/>
                <w:sz w:val="22"/>
              </w:rPr>
              <w:t>paeds</w:t>
            </w:r>
            <w:proofErr w:type="spellEnd"/>
            <w:r w:rsidRPr="000A2884">
              <w:rPr>
                <w:rFonts w:ascii="Calibri" w:hAnsi="Calibri" w:cs="Calibri"/>
                <w:sz w:val="22"/>
              </w:rPr>
              <w:t xml:space="preserve"> from shared accommodation</w:t>
            </w:r>
          </w:p>
        </w:tc>
      </w:tr>
      <w:tr w:rsidR="000A2884" w:rsidRPr="000A2884" w14:paraId="45F1E2AA" w14:textId="77777777" w:rsidTr="000A2884">
        <w:tc>
          <w:tcPr>
            <w:tcW w:w="3020" w:type="dxa"/>
          </w:tcPr>
          <w:p w14:paraId="650BC55E" w14:textId="77777777" w:rsidR="000A2884" w:rsidRPr="000A2884" w:rsidRDefault="000A2884" w:rsidP="000A2884">
            <w:pPr>
              <w:rPr>
                <w:rFonts w:ascii="Calibri" w:hAnsi="Calibri" w:cs="Calibri"/>
                <w:sz w:val="22"/>
              </w:rPr>
            </w:pPr>
            <w:r w:rsidRPr="000A2884">
              <w:rPr>
                <w:rFonts w:ascii="Calibri" w:hAnsi="Calibri" w:cs="Calibri"/>
                <w:sz w:val="22"/>
              </w:rPr>
              <w:t>The wider hospital does not ensure adequate response for patients no longer needing ED – facilities such as the Frailty Unit and adequate social care to help get patients home.  Without this ED will remain full with long waits.</w:t>
            </w:r>
          </w:p>
          <w:p w14:paraId="0F9F838A" w14:textId="77777777" w:rsidR="000A2884" w:rsidRPr="000A2884" w:rsidRDefault="000A2884" w:rsidP="000A2884">
            <w:pPr>
              <w:rPr>
                <w:rFonts w:ascii="Calibri" w:hAnsi="Calibri" w:cs="Calibri"/>
                <w:sz w:val="22"/>
              </w:rPr>
            </w:pPr>
          </w:p>
        </w:tc>
        <w:tc>
          <w:tcPr>
            <w:tcW w:w="3020" w:type="dxa"/>
          </w:tcPr>
          <w:p w14:paraId="7585F72F" w14:textId="77777777" w:rsidR="000A2884" w:rsidRPr="000A2884" w:rsidRDefault="000A2884" w:rsidP="000A2884">
            <w:pPr>
              <w:rPr>
                <w:rFonts w:ascii="Calibri" w:hAnsi="Calibri" w:cs="Calibri"/>
                <w:sz w:val="22"/>
              </w:rPr>
            </w:pPr>
            <w:r w:rsidRPr="000A2884">
              <w:rPr>
                <w:rFonts w:ascii="Calibri" w:hAnsi="Calibri" w:cs="Calibri"/>
                <w:sz w:val="22"/>
              </w:rPr>
              <w:t>Medicine divisions plans to improve same day emergency care and reduce length of stay.  Frailty is on the “desirable list”.</w:t>
            </w:r>
          </w:p>
          <w:p w14:paraId="2F68ACCD" w14:textId="77777777" w:rsidR="000A2884" w:rsidRPr="000A2884" w:rsidRDefault="000A2884" w:rsidP="000A2884">
            <w:pPr>
              <w:rPr>
                <w:rFonts w:ascii="Calibri" w:hAnsi="Calibri" w:cs="Calibri"/>
                <w:sz w:val="22"/>
              </w:rPr>
            </w:pPr>
          </w:p>
        </w:tc>
        <w:tc>
          <w:tcPr>
            <w:tcW w:w="3020" w:type="dxa"/>
          </w:tcPr>
          <w:p w14:paraId="5DBA0F82" w14:textId="77777777" w:rsidR="000A2884" w:rsidRPr="000A2884" w:rsidRDefault="000A2884" w:rsidP="000A2884">
            <w:pPr>
              <w:rPr>
                <w:rFonts w:ascii="Calibri" w:hAnsi="Calibri" w:cs="Calibri"/>
                <w:sz w:val="22"/>
              </w:rPr>
            </w:pPr>
            <w:r w:rsidRPr="000A2884">
              <w:rPr>
                <w:rFonts w:ascii="Calibri" w:hAnsi="Calibri" w:cs="Calibri"/>
                <w:sz w:val="22"/>
              </w:rPr>
              <w:t xml:space="preserve">QALY cost on % potential # </w:t>
            </w:r>
            <w:proofErr w:type="spellStart"/>
            <w:r w:rsidRPr="000A2884">
              <w:rPr>
                <w:rFonts w:ascii="Calibri" w:hAnsi="Calibri" w:cs="Calibri"/>
                <w:sz w:val="22"/>
              </w:rPr>
              <w:t>pt</w:t>
            </w:r>
            <w:proofErr w:type="spellEnd"/>
            <w:r w:rsidRPr="000A2884">
              <w:rPr>
                <w:rFonts w:ascii="Calibri" w:hAnsi="Calibri" w:cs="Calibri"/>
                <w:sz w:val="22"/>
              </w:rPr>
              <w:t xml:space="preserve"> delays * potential impact on health</w:t>
            </w:r>
          </w:p>
        </w:tc>
      </w:tr>
      <w:tr w:rsidR="000A2884" w:rsidRPr="000A2884" w14:paraId="5F7B7087" w14:textId="77777777" w:rsidTr="000A2884">
        <w:tc>
          <w:tcPr>
            <w:tcW w:w="3020" w:type="dxa"/>
          </w:tcPr>
          <w:p w14:paraId="6B9177EF" w14:textId="77777777" w:rsidR="000A2884" w:rsidRPr="000A2884" w:rsidRDefault="000A2884" w:rsidP="000A2884">
            <w:pPr>
              <w:rPr>
                <w:rFonts w:ascii="Calibri" w:hAnsi="Calibri" w:cs="Calibri"/>
                <w:sz w:val="22"/>
              </w:rPr>
            </w:pPr>
            <w:r w:rsidRPr="000A2884">
              <w:rPr>
                <w:rFonts w:ascii="Calibri" w:hAnsi="Calibri" w:cs="Calibri"/>
                <w:sz w:val="22"/>
              </w:rPr>
              <w:t xml:space="preserve">Inadequate provision of administrative and educational facilities.  If the project focusses too heavily on clinical areas there is a risk that the design may not provide adequate space for administrative functions.  There is also a significant need for staff to train, especially when working in </w:t>
            </w:r>
            <w:proofErr w:type="spellStart"/>
            <w:r w:rsidRPr="000A2884">
              <w:rPr>
                <w:rFonts w:ascii="Calibri" w:hAnsi="Calibri" w:cs="Calibri"/>
                <w:sz w:val="22"/>
              </w:rPr>
              <w:t>resus</w:t>
            </w:r>
            <w:proofErr w:type="spellEnd"/>
            <w:r w:rsidRPr="000A2884">
              <w:rPr>
                <w:rFonts w:ascii="Calibri" w:hAnsi="Calibri" w:cs="Calibri"/>
                <w:sz w:val="22"/>
              </w:rPr>
              <w:t>.</w:t>
            </w:r>
          </w:p>
          <w:p w14:paraId="46B30668" w14:textId="77777777" w:rsidR="000A2884" w:rsidRPr="000A2884" w:rsidRDefault="000A2884" w:rsidP="000A2884">
            <w:pPr>
              <w:rPr>
                <w:rFonts w:ascii="Calibri" w:hAnsi="Calibri" w:cs="Calibri"/>
                <w:sz w:val="22"/>
              </w:rPr>
            </w:pPr>
          </w:p>
        </w:tc>
        <w:tc>
          <w:tcPr>
            <w:tcW w:w="3020" w:type="dxa"/>
          </w:tcPr>
          <w:p w14:paraId="5D09A3EA" w14:textId="77777777" w:rsidR="000A2884" w:rsidRPr="000A2884" w:rsidRDefault="000A2884" w:rsidP="000A2884">
            <w:pPr>
              <w:rPr>
                <w:rFonts w:ascii="Calibri" w:hAnsi="Calibri" w:cs="Calibri"/>
                <w:sz w:val="22"/>
              </w:rPr>
            </w:pPr>
            <w:r w:rsidRPr="000A2884">
              <w:rPr>
                <w:rFonts w:ascii="Calibri" w:hAnsi="Calibri" w:cs="Calibri"/>
                <w:sz w:val="22"/>
              </w:rPr>
              <w:t xml:space="preserve">Planning must be around 70/30 for clinical vs administrative and training space.  Planning to include </w:t>
            </w:r>
            <w:proofErr w:type="spellStart"/>
            <w:r w:rsidRPr="000A2884">
              <w:rPr>
                <w:rFonts w:ascii="Calibri" w:hAnsi="Calibri" w:cs="Calibri"/>
                <w:sz w:val="22"/>
              </w:rPr>
              <w:t>resus</w:t>
            </w:r>
            <w:proofErr w:type="spellEnd"/>
            <w:r w:rsidRPr="000A2884">
              <w:rPr>
                <w:rFonts w:ascii="Calibri" w:hAnsi="Calibri" w:cs="Calibri"/>
                <w:sz w:val="22"/>
              </w:rPr>
              <w:t xml:space="preserve"> simulation room and seminar rooms.</w:t>
            </w:r>
          </w:p>
        </w:tc>
        <w:tc>
          <w:tcPr>
            <w:tcW w:w="3020" w:type="dxa"/>
          </w:tcPr>
          <w:p w14:paraId="55E22392" w14:textId="77777777" w:rsidR="000A2884" w:rsidRPr="000A2884" w:rsidRDefault="000A2884" w:rsidP="000A2884">
            <w:pPr>
              <w:rPr>
                <w:rFonts w:ascii="Calibri" w:hAnsi="Calibri" w:cs="Calibri"/>
                <w:sz w:val="22"/>
              </w:rPr>
            </w:pPr>
            <w:r w:rsidRPr="000A2884">
              <w:rPr>
                <w:rFonts w:ascii="Calibri" w:hAnsi="Calibri" w:cs="Calibri"/>
                <w:sz w:val="22"/>
              </w:rPr>
              <w:t xml:space="preserve">Quantifiable in terms of </w:t>
            </w:r>
            <w:proofErr w:type="spellStart"/>
            <w:r w:rsidRPr="000A2884">
              <w:rPr>
                <w:rFonts w:ascii="Calibri" w:hAnsi="Calibri" w:cs="Calibri"/>
                <w:sz w:val="22"/>
              </w:rPr>
              <w:t>resus</w:t>
            </w:r>
            <w:proofErr w:type="spellEnd"/>
            <w:r w:rsidRPr="000A2884">
              <w:rPr>
                <w:rFonts w:ascii="Calibri" w:hAnsi="Calibri" w:cs="Calibri"/>
                <w:sz w:val="22"/>
              </w:rPr>
              <w:t xml:space="preserve"> performance.</w:t>
            </w:r>
          </w:p>
        </w:tc>
      </w:tr>
      <w:tr w:rsidR="000A2884" w:rsidRPr="000A2884" w14:paraId="5B02E9FD" w14:textId="77777777" w:rsidTr="000A2884">
        <w:tc>
          <w:tcPr>
            <w:tcW w:w="3020" w:type="dxa"/>
          </w:tcPr>
          <w:p w14:paraId="1D98D8BE" w14:textId="77777777" w:rsidR="000A2884" w:rsidRPr="000A2884" w:rsidRDefault="000A2884" w:rsidP="000A2884">
            <w:pPr>
              <w:rPr>
                <w:rFonts w:ascii="Calibri" w:hAnsi="Calibri" w:cs="Calibri"/>
                <w:sz w:val="22"/>
              </w:rPr>
            </w:pPr>
            <w:r w:rsidRPr="000A2884">
              <w:rPr>
                <w:rFonts w:ascii="Calibri" w:hAnsi="Calibri" w:cs="Calibri"/>
                <w:sz w:val="22"/>
              </w:rPr>
              <w:t>Pathology results currently take too long to reach the department.  The project has considered an incorporated laboratory within its optional list, although this will be expensive.</w:t>
            </w:r>
          </w:p>
          <w:p w14:paraId="0BBFA181" w14:textId="77777777" w:rsidR="000A2884" w:rsidRPr="000A2884" w:rsidRDefault="000A2884" w:rsidP="000A2884">
            <w:pPr>
              <w:rPr>
                <w:rFonts w:ascii="Calibri" w:hAnsi="Calibri" w:cs="Calibri"/>
                <w:sz w:val="22"/>
                <w:highlight w:val="yellow"/>
              </w:rPr>
            </w:pPr>
            <w:r w:rsidRPr="000A2884">
              <w:rPr>
                <w:rFonts w:ascii="Calibri" w:hAnsi="Calibri" w:cs="Calibri"/>
                <w:sz w:val="22"/>
                <w:highlight w:val="yellow"/>
              </w:rPr>
              <w:t xml:space="preserve"> </w:t>
            </w:r>
          </w:p>
        </w:tc>
        <w:tc>
          <w:tcPr>
            <w:tcW w:w="3020" w:type="dxa"/>
          </w:tcPr>
          <w:p w14:paraId="51A39958" w14:textId="77777777" w:rsidR="000A2884" w:rsidRPr="000A2884" w:rsidRDefault="000A2884" w:rsidP="000A2884">
            <w:pPr>
              <w:rPr>
                <w:rFonts w:ascii="Calibri" w:hAnsi="Calibri" w:cs="Calibri"/>
                <w:sz w:val="22"/>
              </w:rPr>
            </w:pPr>
            <w:r w:rsidRPr="000A2884">
              <w:rPr>
                <w:rFonts w:ascii="Calibri" w:hAnsi="Calibri" w:cs="Calibri"/>
                <w:sz w:val="22"/>
              </w:rPr>
              <w:t>The service provider has provided an alternative of a dedicated air tube into the existing lab which will be cheaper and provide the same results.</w:t>
            </w:r>
          </w:p>
        </w:tc>
        <w:tc>
          <w:tcPr>
            <w:tcW w:w="3020" w:type="dxa"/>
          </w:tcPr>
          <w:p w14:paraId="0C3EA9C0" w14:textId="583E735D" w:rsidR="000A2884" w:rsidRPr="000A2884" w:rsidRDefault="000A2884" w:rsidP="000A2884">
            <w:pPr>
              <w:rPr>
                <w:rFonts w:ascii="Calibri" w:hAnsi="Calibri" w:cs="Calibri"/>
                <w:sz w:val="22"/>
              </w:rPr>
            </w:pPr>
            <w:proofErr w:type="spellStart"/>
            <w:r w:rsidRPr="000A2884">
              <w:rPr>
                <w:rFonts w:ascii="Calibri" w:hAnsi="Calibri" w:cs="Calibri"/>
                <w:sz w:val="22"/>
              </w:rPr>
              <w:t>Qal</w:t>
            </w:r>
            <w:r w:rsidR="009826EE">
              <w:rPr>
                <w:rFonts w:ascii="Calibri" w:hAnsi="Calibri" w:cs="Calibri"/>
                <w:sz w:val="22"/>
              </w:rPr>
              <w:t>y</w:t>
            </w:r>
            <w:proofErr w:type="spellEnd"/>
            <w:r w:rsidR="009826EE">
              <w:rPr>
                <w:rFonts w:ascii="Calibri" w:hAnsi="Calibri" w:cs="Calibri"/>
                <w:sz w:val="22"/>
              </w:rPr>
              <w:t xml:space="preserve"> – delays for diagnostic tests</w:t>
            </w:r>
          </w:p>
        </w:tc>
      </w:tr>
      <w:tr w:rsidR="000A2884" w:rsidRPr="000A2884" w14:paraId="665C30E1" w14:textId="77777777" w:rsidTr="000A2884">
        <w:tc>
          <w:tcPr>
            <w:tcW w:w="3020" w:type="dxa"/>
          </w:tcPr>
          <w:p w14:paraId="19D77471" w14:textId="77777777" w:rsidR="000A2884" w:rsidRPr="000A2884" w:rsidRDefault="000A2884" w:rsidP="000A2884">
            <w:pPr>
              <w:rPr>
                <w:rFonts w:ascii="Calibri" w:hAnsi="Calibri" w:cs="Calibri"/>
                <w:sz w:val="22"/>
              </w:rPr>
            </w:pPr>
            <w:r w:rsidRPr="000A2884">
              <w:rPr>
                <w:rFonts w:ascii="Calibri" w:hAnsi="Calibri" w:cs="Calibri"/>
                <w:sz w:val="22"/>
              </w:rPr>
              <w:t>Technological risk – IT systems in the department must be robust and communicate with existing systems.</w:t>
            </w:r>
          </w:p>
        </w:tc>
        <w:tc>
          <w:tcPr>
            <w:tcW w:w="3020" w:type="dxa"/>
          </w:tcPr>
          <w:p w14:paraId="799ACB3E" w14:textId="77777777" w:rsidR="000A2884" w:rsidRPr="000A2884" w:rsidRDefault="000A2884" w:rsidP="000A2884">
            <w:pPr>
              <w:rPr>
                <w:rFonts w:ascii="Calibri" w:hAnsi="Calibri" w:cs="Calibri"/>
                <w:sz w:val="22"/>
              </w:rPr>
            </w:pPr>
            <w:r w:rsidRPr="000A2884">
              <w:rPr>
                <w:rFonts w:ascii="Calibri" w:hAnsi="Calibri" w:cs="Calibri"/>
                <w:sz w:val="22"/>
              </w:rPr>
              <w:t>Working closely with the ICT department throughout all aspects of the project to consider new and novel ways to incorporate better systems and hardware in clinical areas.</w:t>
            </w:r>
          </w:p>
          <w:p w14:paraId="42741291" w14:textId="77777777" w:rsidR="000A2884" w:rsidRPr="000A2884" w:rsidRDefault="000A2884" w:rsidP="000A2884">
            <w:pPr>
              <w:rPr>
                <w:rFonts w:ascii="Calibri" w:hAnsi="Calibri" w:cs="Calibri"/>
                <w:sz w:val="22"/>
              </w:rPr>
            </w:pPr>
          </w:p>
        </w:tc>
        <w:tc>
          <w:tcPr>
            <w:tcW w:w="3020" w:type="dxa"/>
          </w:tcPr>
          <w:p w14:paraId="79F9270E" w14:textId="180EF2A7" w:rsidR="000A2884" w:rsidRPr="000A2884" w:rsidRDefault="008F46EA" w:rsidP="000A2884">
            <w:pPr>
              <w:rPr>
                <w:rFonts w:ascii="Calibri" w:hAnsi="Calibri" w:cs="Calibri"/>
                <w:sz w:val="22"/>
              </w:rPr>
            </w:pPr>
            <w:r w:rsidRPr="000A2884">
              <w:rPr>
                <w:rFonts w:ascii="Calibri" w:hAnsi="Calibri" w:cs="Calibri"/>
                <w:sz w:val="22"/>
              </w:rPr>
              <w:t>Quantifiable</w:t>
            </w:r>
          </w:p>
        </w:tc>
      </w:tr>
      <w:tr w:rsidR="000A2884" w:rsidRPr="000A2884" w14:paraId="3AADB049" w14:textId="77777777" w:rsidTr="000A2884">
        <w:tc>
          <w:tcPr>
            <w:tcW w:w="3020" w:type="dxa"/>
          </w:tcPr>
          <w:p w14:paraId="79CC1E0C" w14:textId="77777777" w:rsidR="000A2884" w:rsidRPr="000A2884" w:rsidRDefault="000A2884" w:rsidP="000A2884">
            <w:pPr>
              <w:rPr>
                <w:rFonts w:ascii="Calibri" w:hAnsi="Calibri" w:cs="Calibri"/>
                <w:b/>
                <w:color w:val="1F4E79"/>
                <w:sz w:val="22"/>
              </w:rPr>
            </w:pPr>
            <w:r w:rsidRPr="000A2884">
              <w:rPr>
                <w:rFonts w:ascii="Calibri" w:hAnsi="Calibri" w:cs="Calibri"/>
                <w:b/>
                <w:color w:val="1F4E79"/>
                <w:sz w:val="22"/>
              </w:rPr>
              <w:t>External Risk</w:t>
            </w:r>
          </w:p>
        </w:tc>
        <w:tc>
          <w:tcPr>
            <w:tcW w:w="3020" w:type="dxa"/>
          </w:tcPr>
          <w:p w14:paraId="26A9AB4C" w14:textId="77777777" w:rsidR="000A2884" w:rsidRPr="000A2884" w:rsidRDefault="000A2884" w:rsidP="000A2884">
            <w:pPr>
              <w:rPr>
                <w:rFonts w:ascii="Calibri" w:hAnsi="Calibri" w:cs="Calibri"/>
                <w:b/>
                <w:color w:val="1F4E79"/>
                <w:sz w:val="22"/>
              </w:rPr>
            </w:pPr>
            <w:r w:rsidRPr="000A2884">
              <w:rPr>
                <w:rFonts w:ascii="Calibri" w:hAnsi="Calibri" w:cs="Calibri"/>
                <w:b/>
                <w:color w:val="1F4E79"/>
                <w:sz w:val="22"/>
              </w:rPr>
              <w:t>Mitigation</w:t>
            </w:r>
          </w:p>
        </w:tc>
        <w:tc>
          <w:tcPr>
            <w:tcW w:w="3020" w:type="dxa"/>
          </w:tcPr>
          <w:p w14:paraId="561D3CAE" w14:textId="77777777" w:rsidR="000A2884" w:rsidRPr="000A2884" w:rsidRDefault="000A2884" w:rsidP="000A2884">
            <w:pPr>
              <w:rPr>
                <w:rFonts w:ascii="Calibri" w:hAnsi="Calibri" w:cs="Calibri"/>
                <w:b/>
                <w:color w:val="1F4E79"/>
                <w:sz w:val="22"/>
              </w:rPr>
            </w:pPr>
            <w:r w:rsidRPr="000A2884">
              <w:rPr>
                <w:rFonts w:ascii="Calibri" w:hAnsi="Calibri" w:cs="Calibri"/>
                <w:b/>
                <w:color w:val="1F4E79"/>
                <w:sz w:val="22"/>
              </w:rPr>
              <w:t>Potential Cost</w:t>
            </w:r>
          </w:p>
        </w:tc>
      </w:tr>
      <w:tr w:rsidR="000A2884" w:rsidRPr="000A2884" w14:paraId="412F3DFD" w14:textId="77777777" w:rsidTr="000A2884">
        <w:tc>
          <w:tcPr>
            <w:tcW w:w="3020" w:type="dxa"/>
          </w:tcPr>
          <w:p w14:paraId="3450A887" w14:textId="77777777" w:rsidR="000A2884" w:rsidRPr="000A2884" w:rsidRDefault="000A2884" w:rsidP="000A2884">
            <w:pPr>
              <w:rPr>
                <w:rFonts w:ascii="Calibri" w:hAnsi="Calibri" w:cs="Calibri"/>
                <w:sz w:val="22"/>
                <w:highlight w:val="yellow"/>
              </w:rPr>
            </w:pPr>
            <w:r w:rsidRPr="000A2884">
              <w:rPr>
                <w:rFonts w:ascii="Calibri" w:hAnsi="Calibri" w:cs="Calibri"/>
                <w:sz w:val="22"/>
              </w:rPr>
              <w:t>Flood risk – Pilgrim Hospital is in a flood plain and has a potential risk of flooding.</w:t>
            </w:r>
          </w:p>
        </w:tc>
        <w:tc>
          <w:tcPr>
            <w:tcW w:w="3020" w:type="dxa"/>
          </w:tcPr>
          <w:p w14:paraId="155E0BE0" w14:textId="77777777" w:rsidR="000A2884" w:rsidRPr="000A2884" w:rsidRDefault="000A2884" w:rsidP="000A2884">
            <w:pPr>
              <w:rPr>
                <w:rFonts w:ascii="Calibri" w:hAnsi="Calibri" w:cs="Calibri"/>
                <w:sz w:val="22"/>
              </w:rPr>
            </w:pPr>
            <w:r w:rsidRPr="000A2884">
              <w:rPr>
                <w:rFonts w:ascii="Calibri" w:hAnsi="Calibri" w:cs="Calibri"/>
                <w:sz w:val="22"/>
              </w:rPr>
              <w:t>Flood barriers can be brought in to protect the site as part of the business continuity plan.</w:t>
            </w:r>
          </w:p>
        </w:tc>
        <w:tc>
          <w:tcPr>
            <w:tcW w:w="3020" w:type="dxa"/>
          </w:tcPr>
          <w:p w14:paraId="53FA5921" w14:textId="7729AE72" w:rsidR="000A2884" w:rsidRPr="000A2884" w:rsidRDefault="000A2884" w:rsidP="000A2884">
            <w:pPr>
              <w:rPr>
                <w:rFonts w:ascii="Calibri" w:hAnsi="Calibri" w:cs="Calibri"/>
                <w:sz w:val="22"/>
              </w:rPr>
            </w:pPr>
            <w:r w:rsidRPr="000A2884">
              <w:rPr>
                <w:rFonts w:ascii="Calibri" w:hAnsi="Calibri" w:cs="Calibri"/>
                <w:sz w:val="22"/>
              </w:rPr>
              <w:t>Potential for damage to building if defences fail.  Wouldn’t</w:t>
            </w:r>
            <w:r w:rsidR="009826EE">
              <w:rPr>
                <w:rFonts w:ascii="Calibri" w:hAnsi="Calibri" w:cs="Calibri"/>
                <w:sz w:val="22"/>
              </w:rPr>
              <w:t xml:space="preserve"> be full 21.3 but likely damage</w:t>
            </w:r>
          </w:p>
          <w:p w14:paraId="463A2F23" w14:textId="77777777" w:rsidR="000A2884" w:rsidRPr="000A2884" w:rsidRDefault="000A2884" w:rsidP="000A2884">
            <w:pPr>
              <w:rPr>
                <w:rFonts w:ascii="Calibri" w:hAnsi="Calibri" w:cs="Calibri"/>
                <w:sz w:val="22"/>
              </w:rPr>
            </w:pPr>
          </w:p>
        </w:tc>
      </w:tr>
      <w:tr w:rsidR="000A2884" w:rsidRPr="000A2884" w14:paraId="14CBDA74" w14:textId="77777777" w:rsidTr="000A2884">
        <w:tc>
          <w:tcPr>
            <w:tcW w:w="3020" w:type="dxa"/>
          </w:tcPr>
          <w:p w14:paraId="4C69D871" w14:textId="77777777" w:rsidR="000A2884" w:rsidRPr="000A2884" w:rsidRDefault="000A2884" w:rsidP="000A2884">
            <w:pPr>
              <w:rPr>
                <w:rFonts w:ascii="Calibri" w:hAnsi="Calibri" w:cs="Calibri"/>
                <w:sz w:val="22"/>
                <w:highlight w:val="yellow"/>
              </w:rPr>
            </w:pPr>
            <w:r w:rsidRPr="000A2884">
              <w:rPr>
                <w:rFonts w:ascii="Calibri" w:hAnsi="Calibri" w:cs="Calibri"/>
                <w:sz w:val="22"/>
              </w:rPr>
              <w:t>Pandemic risk – if the design is not safe then there is a risk that patients could be infected by positive patients in the department.</w:t>
            </w:r>
          </w:p>
        </w:tc>
        <w:tc>
          <w:tcPr>
            <w:tcW w:w="3020" w:type="dxa"/>
          </w:tcPr>
          <w:p w14:paraId="13A15679" w14:textId="77777777" w:rsidR="000A2884" w:rsidRPr="000A2884" w:rsidRDefault="000A2884" w:rsidP="000A2884">
            <w:pPr>
              <w:rPr>
                <w:rFonts w:ascii="Calibri" w:hAnsi="Calibri" w:cs="Calibri"/>
                <w:sz w:val="22"/>
              </w:rPr>
            </w:pPr>
            <w:r w:rsidRPr="000A2884">
              <w:rPr>
                <w:rFonts w:ascii="Calibri" w:hAnsi="Calibri" w:cs="Calibri"/>
                <w:sz w:val="22"/>
              </w:rPr>
              <w:t>Working with architect to design areas that can be segregated off.  Multi-use spaces to allow function to be changed, e.g. minors to majors, in the event parts of the department are closed off.</w:t>
            </w:r>
          </w:p>
          <w:p w14:paraId="2F7F1741" w14:textId="77777777" w:rsidR="000A2884" w:rsidRPr="000A2884" w:rsidRDefault="000A2884" w:rsidP="000A2884">
            <w:pPr>
              <w:rPr>
                <w:rFonts w:ascii="Calibri" w:hAnsi="Calibri" w:cs="Calibri"/>
                <w:sz w:val="22"/>
              </w:rPr>
            </w:pPr>
          </w:p>
        </w:tc>
        <w:tc>
          <w:tcPr>
            <w:tcW w:w="3020" w:type="dxa"/>
          </w:tcPr>
          <w:p w14:paraId="39ABF467" w14:textId="77777777" w:rsidR="000A2884" w:rsidRPr="000A2884" w:rsidRDefault="000A2884" w:rsidP="000A2884">
            <w:pPr>
              <w:rPr>
                <w:rFonts w:ascii="Calibri" w:hAnsi="Calibri" w:cs="Calibri"/>
                <w:sz w:val="22"/>
              </w:rPr>
            </w:pPr>
            <w:r w:rsidRPr="000A2884">
              <w:rPr>
                <w:rFonts w:ascii="Calibri" w:hAnsi="Calibri" w:cs="Calibri"/>
                <w:sz w:val="22"/>
              </w:rPr>
              <w:t xml:space="preserve">QALY cost for </w:t>
            </w:r>
            <w:proofErr w:type="spellStart"/>
            <w:r w:rsidRPr="000A2884">
              <w:rPr>
                <w:rFonts w:ascii="Calibri" w:hAnsi="Calibri" w:cs="Calibri"/>
                <w:sz w:val="22"/>
              </w:rPr>
              <w:t>ave</w:t>
            </w:r>
            <w:proofErr w:type="spellEnd"/>
            <w:r w:rsidRPr="000A2884">
              <w:rPr>
                <w:rFonts w:ascii="Calibri" w:hAnsi="Calibri" w:cs="Calibri"/>
                <w:sz w:val="22"/>
              </w:rPr>
              <w:t xml:space="preserve"> attendance and % affected * potential harms</w:t>
            </w:r>
          </w:p>
        </w:tc>
      </w:tr>
      <w:tr w:rsidR="000A2884" w:rsidRPr="000A2884" w14:paraId="45884D85" w14:textId="77777777" w:rsidTr="000A2884">
        <w:tc>
          <w:tcPr>
            <w:tcW w:w="3020" w:type="dxa"/>
          </w:tcPr>
          <w:p w14:paraId="6B884F1B" w14:textId="557AFA56" w:rsidR="000A2884" w:rsidRPr="000A2884" w:rsidRDefault="000A2884" w:rsidP="000A2884">
            <w:pPr>
              <w:rPr>
                <w:rFonts w:ascii="Calibri" w:hAnsi="Calibri" w:cs="Calibri"/>
                <w:sz w:val="22"/>
              </w:rPr>
            </w:pPr>
            <w:r w:rsidRPr="000A2884">
              <w:rPr>
                <w:rFonts w:ascii="Calibri" w:hAnsi="Calibri" w:cs="Calibri"/>
                <w:sz w:val="22"/>
              </w:rPr>
              <w:t>Technological risks – the NHS has had previous experience of “</w:t>
            </w:r>
            <w:r w:rsidR="008F46EA" w:rsidRPr="000A2884">
              <w:rPr>
                <w:rFonts w:ascii="Calibri" w:hAnsi="Calibri" w:cs="Calibri"/>
                <w:sz w:val="22"/>
              </w:rPr>
              <w:t>cyber-attacks</w:t>
            </w:r>
            <w:r w:rsidRPr="000A2884">
              <w:rPr>
                <w:rFonts w:ascii="Calibri" w:hAnsi="Calibri" w:cs="Calibri"/>
                <w:sz w:val="22"/>
              </w:rPr>
              <w:t>” which may happen again in the future.</w:t>
            </w:r>
          </w:p>
          <w:p w14:paraId="674FBD23" w14:textId="77777777" w:rsidR="000A2884" w:rsidRPr="000A2884" w:rsidRDefault="000A2884" w:rsidP="000A2884">
            <w:pPr>
              <w:rPr>
                <w:rFonts w:ascii="Calibri" w:hAnsi="Calibri" w:cs="Calibri"/>
                <w:sz w:val="22"/>
                <w:highlight w:val="yellow"/>
              </w:rPr>
            </w:pPr>
          </w:p>
        </w:tc>
        <w:tc>
          <w:tcPr>
            <w:tcW w:w="3020" w:type="dxa"/>
          </w:tcPr>
          <w:p w14:paraId="7917CB24" w14:textId="77777777" w:rsidR="000A2884" w:rsidRPr="000A2884" w:rsidRDefault="000A2884" w:rsidP="000A2884">
            <w:pPr>
              <w:rPr>
                <w:rFonts w:ascii="Calibri" w:hAnsi="Calibri" w:cs="Calibri"/>
                <w:sz w:val="22"/>
              </w:rPr>
            </w:pPr>
            <w:r w:rsidRPr="000A2884">
              <w:rPr>
                <w:rFonts w:ascii="Calibri" w:hAnsi="Calibri" w:cs="Calibri"/>
                <w:sz w:val="22"/>
              </w:rPr>
              <w:t xml:space="preserve">Boundary firewalls, segmentation, defence in depth, </w:t>
            </w:r>
            <w:proofErr w:type="spellStart"/>
            <w:r w:rsidRPr="000A2884">
              <w:rPr>
                <w:rFonts w:ascii="Calibri" w:hAnsi="Calibri" w:cs="Calibri"/>
                <w:sz w:val="22"/>
              </w:rPr>
              <w:t>Dionach</w:t>
            </w:r>
            <w:proofErr w:type="spellEnd"/>
            <w:r w:rsidRPr="000A2884">
              <w:rPr>
                <w:rFonts w:ascii="Calibri" w:hAnsi="Calibri" w:cs="Calibri"/>
                <w:sz w:val="22"/>
              </w:rPr>
              <w:t xml:space="preserve"> reviews etc.</w:t>
            </w:r>
          </w:p>
        </w:tc>
        <w:tc>
          <w:tcPr>
            <w:tcW w:w="3020" w:type="dxa"/>
          </w:tcPr>
          <w:p w14:paraId="20D925B5" w14:textId="77777777" w:rsidR="000A2884" w:rsidRPr="000A2884" w:rsidRDefault="000A2884" w:rsidP="000A2884">
            <w:pPr>
              <w:rPr>
                <w:rFonts w:ascii="Calibri" w:hAnsi="Calibri" w:cs="Calibri"/>
                <w:sz w:val="22"/>
              </w:rPr>
            </w:pPr>
            <w:r w:rsidRPr="000A2884">
              <w:rPr>
                <w:rFonts w:ascii="Calibri" w:hAnsi="Calibri" w:cs="Calibri"/>
                <w:sz w:val="22"/>
              </w:rPr>
              <w:t xml:space="preserve">300k (based on </w:t>
            </w:r>
            <w:proofErr w:type="spellStart"/>
            <w:r w:rsidRPr="000A2884">
              <w:rPr>
                <w:rFonts w:ascii="Calibri" w:hAnsi="Calibri" w:cs="Calibri"/>
                <w:sz w:val="22"/>
              </w:rPr>
              <w:t>Wannacry</w:t>
            </w:r>
            <w:proofErr w:type="spellEnd"/>
            <w:r w:rsidRPr="000A2884">
              <w:rPr>
                <w:rFonts w:ascii="Calibri" w:hAnsi="Calibri" w:cs="Calibri"/>
                <w:sz w:val="22"/>
              </w:rPr>
              <w:t xml:space="preserve"> response)</w:t>
            </w:r>
          </w:p>
        </w:tc>
      </w:tr>
    </w:tbl>
    <w:p w14:paraId="1912CD12" w14:textId="77777777" w:rsidR="000A2884" w:rsidRPr="000A2884" w:rsidRDefault="000A2884" w:rsidP="000A2884">
      <w:pPr>
        <w:spacing w:after="160"/>
        <w:rPr>
          <w:rFonts w:ascii="Calibri" w:eastAsia="Times New Roman" w:hAnsi="Calibri" w:cs="Times New Roman"/>
          <w:color w:val="5A5A5A"/>
          <w:spacing w:val="15"/>
          <w:sz w:val="22"/>
          <w:lang w:eastAsia="en-GB"/>
        </w:rPr>
      </w:pPr>
    </w:p>
    <w:p w14:paraId="0151F8A5" w14:textId="77777777" w:rsidR="000A2884" w:rsidRPr="000A2884" w:rsidRDefault="000A2884" w:rsidP="000A2884">
      <w:pPr>
        <w:spacing w:after="160"/>
        <w:rPr>
          <w:rFonts w:ascii="Calibri" w:eastAsia="Times New Roman" w:hAnsi="Calibri" w:cs="Times New Roman"/>
          <w:color w:val="5A5A5A"/>
          <w:spacing w:val="15"/>
          <w:sz w:val="22"/>
          <w:lang w:eastAsia="en-GB"/>
        </w:rPr>
      </w:pPr>
    </w:p>
    <w:p w14:paraId="40BC81E5" w14:textId="0A361961" w:rsidR="000A2884" w:rsidRPr="000A2884" w:rsidRDefault="000A2884" w:rsidP="00791F12">
      <w:pPr>
        <w:pStyle w:val="Subtitle"/>
        <w:numPr>
          <w:ilvl w:val="2"/>
          <w:numId w:val="59"/>
        </w:numPr>
      </w:pPr>
      <w:r w:rsidRPr="000A2884">
        <w:t>FBC Risks</w:t>
      </w:r>
    </w:p>
    <w:p w14:paraId="1AD011A0" w14:textId="77777777" w:rsidR="000A2884" w:rsidRPr="000A2884" w:rsidRDefault="000A2884" w:rsidP="000A2884">
      <w:pPr>
        <w:rPr>
          <w:sz w:val="22"/>
        </w:rPr>
      </w:pPr>
    </w:p>
    <w:p w14:paraId="3B40E77D" w14:textId="77777777" w:rsidR="000A2884" w:rsidRPr="000A2884" w:rsidRDefault="000A2884" w:rsidP="000A2884">
      <w:pPr>
        <w:rPr>
          <w:sz w:val="22"/>
        </w:rPr>
      </w:pPr>
      <w:r w:rsidRPr="000A2884">
        <w:rPr>
          <w:sz w:val="22"/>
        </w:rPr>
        <w:t>The risks in the FBC risk register are broken down into categories of briefing risks, design risks, planning risks, programme risks, construction risks, commissioning risks, performance risks, operating risks, revenue risks, termination risks, technology / equipment risks, control risks and other risks.  Each category has a number of subcategories that enabled the project team to drill down into the risk location – new build, financial, business case etc.  The detail therefore contains higher level risks such as the location of the site being within a flood plain as picked up within the OBC but also more specific construction risks such as the location of stairwells not fitting HTM guidance.  The latter were more easily resolved with the risk register being discussed fortnightly and many of these risks were closed as the project moved forwards.</w:t>
      </w:r>
    </w:p>
    <w:p w14:paraId="43FD8160" w14:textId="77777777" w:rsidR="000A2884" w:rsidRPr="000A2884" w:rsidRDefault="000A2884" w:rsidP="000A2884">
      <w:pPr>
        <w:rPr>
          <w:sz w:val="22"/>
        </w:rPr>
      </w:pPr>
    </w:p>
    <w:p w14:paraId="6F5906FB" w14:textId="77777777" w:rsidR="000A2884" w:rsidRPr="000A2884" w:rsidRDefault="000A2884" w:rsidP="000A2884">
      <w:pPr>
        <w:rPr>
          <w:sz w:val="22"/>
        </w:rPr>
      </w:pPr>
      <w:r w:rsidRPr="000A2884">
        <w:rPr>
          <w:sz w:val="22"/>
        </w:rPr>
        <w:t>Risks within the FBC Risk Register are described as would be expected.  Risks are assessed in terms of likelihood and impact, also pre and post mitigation.  Costs are applied pre and post mitigation also.  It is these post mitigated costs that went on to inform and correlate with the optimism bias applied to the budget.</w:t>
      </w:r>
    </w:p>
    <w:p w14:paraId="456DB37C" w14:textId="77777777" w:rsidR="000A2884" w:rsidRPr="000A2884" w:rsidRDefault="000A2884" w:rsidP="000A2884">
      <w:pPr>
        <w:rPr>
          <w:sz w:val="22"/>
        </w:rPr>
      </w:pPr>
    </w:p>
    <w:p w14:paraId="1C8B6FE5" w14:textId="5BC36A7C" w:rsidR="000A2884" w:rsidRPr="000A2884" w:rsidRDefault="00DD4059" w:rsidP="000A2884">
      <w:pPr>
        <w:rPr>
          <w:sz w:val="22"/>
        </w:rPr>
      </w:pPr>
      <w:r>
        <w:rPr>
          <w:sz w:val="22"/>
        </w:rPr>
        <w:t>Significant high=</w:t>
      </w:r>
      <w:r w:rsidR="000A2884" w:rsidRPr="000A2884">
        <w:rPr>
          <w:sz w:val="22"/>
        </w:rPr>
        <w:t>level risks within the risk register at this stage include:</w:t>
      </w:r>
    </w:p>
    <w:p w14:paraId="2C50617C" w14:textId="77777777" w:rsidR="000A2884" w:rsidRPr="000A2884" w:rsidRDefault="000A2884" w:rsidP="000A2884">
      <w:pPr>
        <w:rPr>
          <w:rFonts w:ascii="Calibri" w:eastAsia="Times New Roman" w:hAnsi="Calibri" w:cs="Times New Roman"/>
          <w:color w:val="5A5A5A"/>
          <w:spacing w:val="15"/>
          <w:sz w:val="28"/>
          <w:szCs w:val="28"/>
          <w:lang w:eastAsia="en-GB"/>
        </w:rPr>
      </w:pPr>
    </w:p>
    <w:p w14:paraId="5A6990CD" w14:textId="77777777" w:rsidR="00DD4059" w:rsidRDefault="00DD4059">
      <w:r>
        <w:br w:type="page"/>
      </w:r>
    </w:p>
    <w:p w14:paraId="4FDEBA76" w14:textId="77777777" w:rsidR="00DD4059" w:rsidRDefault="00DD4059" w:rsidP="000A2884">
      <w:pPr>
        <w:rPr>
          <w:rFonts w:eastAsia="Times New Roman" w:cs="Times New Roman"/>
          <w:szCs w:val="24"/>
          <w:lang w:eastAsia="en-GB"/>
        </w:rPr>
        <w:sectPr w:rsidR="00DD4059" w:rsidSect="003462C4">
          <w:pgSz w:w="11906" w:h="16838"/>
          <w:pgMar w:top="1440" w:right="1418" w:bottom="1440" w:left="1418" w:header="709" w:footer="709" w:gutter="0"/>
          <w:cols w:space="708"/>
          <w:titlePg/>
          <w:docGrid w:linePitch="360"/>
        </w:sectPr>
      </w:pPr>
    </w:p>
    <w:p w14:paraId="03600B4A" w14:textId="3FA24931" w:rsidR="000A2884" w:rsidRDefault="000A2884" w:rsidP="000A2884">
      <w:pPr>
        <w:rPr>
          <w:rFonts w:eastAsia="Times New Roman" w:cs="Times New Roman"/>
          <w:szCs w:val="24"/>
          <w:lang w:eastAsia="en-GB"/>
        </w:rPr>
      </w:pPr>
    </w:p>
    <w:p w14:paraId="37D2E2AA" w14:textId="226D815C" w:rsidR="00DD4059" w:rsidRDefault="00DD4059" w:rsidP="000A2884">
      <w:pPr>
        <w:rPr>
          <w:rFonts w:eastAsia="Times New Roman" w:cs="Times New Roman"/>
          <w:szCs w:val="24"/>
          <w:lang w:eastAsia="en-GB"/>
        </w:rPr>
      </w:pPr>
    </w:p>
    <w:tbl>
      <w:tblPr>
        <w:tblW w:w="0" w:type="auto"/>
        <w:tblInd w:w="108" w:type="dxa"/>
        <w:tblLayout w:type="fixed"/>
        <w:tblLook w:val="04A0" w:firstRow="1" w:lastRow="0" w:firstColumn="1" w:lastColumn="0" w:noHBand="0" w:noVBand="1"/>
      </w:tblPr>
      <w:tblGrid>
        <w:gridCol w:w="614"/>
        <w:gridCol w:w="1925"/>
        <w:gridCol w:w="1117"/>
        <w:gridCol w:w="1451"/>
        <w:gridCol w:w="707"/>
        <w:gridCol w:w="1132"/>
        <w:gridCol w:w="1451"/>
        <w:gridCol w:w="709"/>
        <w:gridCol w:w="3544"/>
        <w:gridCol w:w="1200"/>
      </w:tblGrid>
      <w:tr w:rsidR="00BE27ED" w:rsidRPr="00DD4059" w14:paraId="4C961376" w14:textId="0688892D" w:rsidTr="00BE27ED">
        <w:trPr>
          <w:trHeight w:val="250"/>
        </w:trPr>
        <w:tc>
          <w:tcPr>
            <w:tcW w:w="614" w:type="dxa"/>
            <w:tcBorders>
              <w:top w:val="nil"/>
              <w:left w:val="nil"/>
              <w:bottom w:val="nil"/>
              <w:right w:val="nil"/>
            </w:tcBorders>
            <w:shd w:val="clear" w:color="auto" w:fill="auto"/>
            <w:noWrap/>
            <w:vAlign w:val="bottom"/>
            <w:hideMark/>
          </w:tcPr>
          <w:p w14:paraId="79BF3CE4" w14:textId="77777777" w:rsidR="00BE27ED" w:rsidRPr="00DD4059" w:rsidRDefault="00BE27ED" w:rsidP="00DD4059">
            <w:pPr>
              <w:rPr>
                <w:rFonts w:ascii="Times New Roman" w:eastAsia="Times New Roman" w:hAnsi="Times New Roman" w:cs="Times New Roman"/>
                <w:sz w:val="20"/>
                <w:szCs w:val="24"/>
                <w:lang w:eastAsia="en-GB"/>
              </w:rPr>
            </w:pPr>
          </w:p>
        </w:tc>
        <w:tc>
          <w:tcPr>
            <w:tcW w:w="1925" w:type="dxa"/>
            <w:tcBorders>
              <w:top w:val="nil"/>
              <w:left w:val="nil"/>
              <w:bottom w:val="nil"/>
              <w:right w:val="nil"/>
            </w:tcBorders>
            <w:shd w:val="clear" w:color="auto" w:fill="auto"/>
            <w:noWrap/>
            <w:hideMark/>
          </w:tcPr>
          <w:p w14:paraId="388FE25A" w14:textId="77777777" w:rsidR="00BE27ED" w:rsidRPr="00DD4059" w:rsidRDefault="00BE27ED" w:rsidP="00DD4059">
            <w:pPr>
              <w:rPr>
                <w:rFonts w:ascii="Times New Roman" w:eastAsia="Times New Roman" w:hAnsi="Times New Roman" w:cs="Times New Roman"/>
                <w:sz w:val="20"/>
                <w:szCs w:val="20"/>
                <w:lang w:eastAsia="en-GB"/>
              </w:rPr>
            </w:pPr>
          </w:p>
        </w:tc>
        <w:tc>
          <w:tcPr>
            <w:tcW w:w="1117" w:type="dxa"/>
            <w:tcBorders>
              <w:top w:val="nil"/>
              <w:left w:val="nil"/>
              <w:bottom w:val="nil"/>
              <w:right w:val="nil"/>
            </w:tcBorders>
            <w:shd w:val="clear" w:color="auto" w:fill="auto"/>
            <w:noWrap/>
            <w:hideMark/>
          </w:tcPr>
          <w:p w14:paraId="02EB635A" w14:textId="77777777" w:rsidR="00BE27ED" w:rsidRPr="00DD4059" w:rsidRDefault="00BE27ED" w:rsidP="00DD4059">
            <w:pPr>
              <w:rPr>
                <w:rFonts w:ascii="Times New Roman" w:eastAsia="Times New Roman" w:hAnsi="Times New Roman" w:cs="Times New Roman"/>
                <w:sz w:val="20"/>
                <w:szCs w:val="20"/>
                <w:lang w:eastAsia="en-GB"/>
              </w:rPr>
            </w:pPr>
          </w:p>
        </w:tc>
        <w:tc>
          <w:tcPr>
            <w:tcW w:w="1451" w:type="dxa"/>
            <w:tcBorders>
              <w:top w:val="nil"/>
              <w:left w:val="nil"/>
              <w:bottom w:val="nil"/>
              <w:right w:val="nil"/>
            </w:tcBorders>
            <w:shd w:val="clear" w:color="auto" w:fill="auto"/>
            <w:noWrap/>
            <w:hideMark/>
          </w:tcPr>
          <w:p w14:paraId="1B4F2035" w14:textId="77777777" w:rsidR="00BE27ED" w:rsidRPr="00DD4059" w:rsidRDefault="00BE27ED" w:rsidP="00DD4059">
            <w:pPr>
              <w:rPr>
                <w:rFonts w:ascii="Times New Roman" w:eastAsia="Times New Roman" w:hAnsi="Times New Roman" w:cs="Times New Roman"/>
                <w:sz w:val="20"/>
                <w:szCs w:val="20"/>
                <w:lang w:eastAsia="en-GB"/>
              </w:rPr>
            </w:pPr>
          </w:p>
        </w:tc>
        <w:tc>
          <w:tcPr>
            <w:tcW w:w="707" w:type="dxa"/>
            <w:tcBorders>
              <w:top w:val="nil"/>
              <w:left w:val="nil"/>
              <w:bottom w:val="nil"/>
              <w:right w:val="nil"/>
            </w:tcBorders>
            <w:shd w:val="clear" w:color="auto" w:fill="auto"/>
            <w:noWrap/>
            <w:hideMark/>
          </w:tcPr>
          <w:p w14:paraId="459340B0" w14:textId="77777777" w:rsidR="00BE27ED" w:rsidRPr="00DD4059" w:rsidRDefault="00BE27ED" w:rsidP="00DD4059">
            <w:pPr>
              <w:rPr>
                <w:rFonts w:ascii="Times New Roman" w:eastAsia="Times New Roman" w:hAnsi="Times New Roman" w:cs="Times New Roman"/>
                <w:sz w:val="20"/>
                <w:szCs w:val="20"/>
                <w:lang w:eastAsia="en-GB"/>
              </w:rPr>
            </w:pPr>
          </w:p>
        </w:tc>
        <w:tc>
          <w:tcPr>
            <w:tcW w:w="1132" w:type="dxa"/>
            <w:tcBorders>
              <w:top w:val="nil"/>
              <w:left w:val="nil"/>
              <w:bottom w:val="nil"/>
              <w:right w:val="nil"/>
            </w:tcBorders>
            <w:shd w:val="clear" w:color="auto" w:fill="auto"/>
            <w:noWrap/>
            <w:hideMark/>
          </w:tcPr>
          <w:p w14:paraId="3D256998" w14:textId="77777777" w:rsidR="00BE27ED" w:rsidRPr="00DD4059" w:rsidRDefault="00BE27ED" w:rsidP="00DD4059">
            <w:pPr>
              <w:rPr>
                <w:rFonts w:ascii="Times New Roman" w:eastAsia="Times New Roman" w:hAnsi="Times New Roman" w:cs="Times New Roman"/>
                <w:sz w:val="20"/>
                <w:szCs w:val="20"/>
                <w:lang w:eastAsia="en-GB"/>
              </w:rPr>
            </w:pPr>
          </w:p>
        </w:tc>
        <w:tc>
          <w:tcPr>
            <w:tcW w:w="1451" w:type="dxa"/>
            <w:tcBorders>
              <w:top w:val="nil"/>
              <w:left w:val="nil"/>
              <w:bottom w:val="nil"/>
              <w:right w:val="nil"/>
            </w:tcBorders>
            <w:shd w:val="clear" w:color="auto" w:fill="auto"/>
            <w:noWrap/>
            <w:hideMark/>
          </w:tcPr>
          <w:p w14:paraId="5F50B4E6" w14:textId="77777777" w:rsidR="00BE27ED" w:rsidRPr="00DD4059" w:rsidRDefault="00BE27ED" w:rsidP="00DD4059">
            <w:pPr>
              <w:rPr>
                <w:rFonts w:ascii="Times New Roman" w:eastAsia="Times New Roman" w:hAnsi="Times New Roman" w:cs="Times New Roman"/>
                <w:sz w:val="20"/>
                <w:szCs w:val="20"/>
                <w:lang w:eastAsia="en-GB"/>
              </w:rPr>
            </w:pPr>
          </w:p>
        </w:tc>
        <w:tc>
          <w:tcPr>
            <w:tcW w:w="709" w:type="dxa"/>
            <w:tcBorders>
              <w:top w:val="nil"/>
              <w:left w:val="nil"/>
              <w:bottom w:val="nil"/>
              <w:right w:val="nil"/>
            </w:tcBorders>
            <w:shd w:val="clear" w:color="auto" w:fill="auto"/>
            <w:noWrap/>
            <w:hideMark/>
          </w:tcPr>
          <w:p w14:paraId="3638BCBD" w14:textId="644583DD" w:rsidR="00BE27ED" w:rsidRPr="00DD4059" w:rsidRDefault="00BE27ED" w:rsidP="00DD4059">
            <w:pPr>
              <w:rPr>
                <w:rFonts w:ascii="Tahoma" w:eastAsia="Times New Roman" w:hAnsi="Tahoma" w:cs="Tahoma"/>
                <w:sz w:val="16"/>
                <w:szCs w:val="16"/>
                <w:lang w:eastAsia="en-GB"/>
              </w:rPr>
            </w:pPr>
            <w:r w:rsidRPr="00DD4059">
              <w:rPr>
                <w:rFonts w:ascii="Tahoma" w:eastAsia="Times New Roman" w:hAnsi="Tahoma" w:cs="Tahoma"/>
                <w:noProof/>
                <w:sz w:val="16"/>
                <w:szCs w:val="16"/>
                <w:lang w:eastAsia="en-GB"/>
              </w:rPr>
              <w:drawing>
                <wp:anchor distT="0" distB="0" distL="114300" distR="114300" simplePos="0" relativeHeight="251682304" behindDoc="0" locked="0" layoutInCell="1" allowOverlap="1" wp14:anchorId="492DB681" wp14:editId="43573032">
                  <wp:simplePos x="0" y="0"/>
                  <wp:positionH relativeFrom="column">
                    <wp:posOffset>165100</wp:posOffset>
                  </wp:positionH>
                  <wp:positionV relativeFrom="paragraph">
                    <wp:posOffset>0</wp:posOffset>
                  </wp:positionV>
                  <wp:extent cx="2584450" cy="666750"/>
                  <wp:effectExtent l="0" t="0" r="0" b="0"/>
                  <wp:wrapNone/>
                  <wp:docPr id="45" name="Picture 45"/>
                  <wp:cNvGraphicFramePr/>
                  <a:graphic xmlns:a="http://schemas.openxmlformats.org/drawingml/2006/main">
                    <a:graphicData uri="http://schemas.openxmlformats.org/drawingml/2006/picture">
                      <pic:pic xmlns:pic="http://schemas.openxmlformats.org/drawingml/2006/picture">
                        <pic:nvPicPr>
                          <pic:cNvPr id="1025"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2579414" cy="666507"/>
                          </a:xfrm>
                          <a:prstGeom prst="rect">
                            <a:avLst/>
                          </a:prstGeom>
                          <a:noFill/>
                          <a:extLst>
                            <a:ext uri="{909E8E84-426E-40DD-AFC4-6F175D3DCCD1}">
                              <a14:hiddenFill xmlns:a14="http://schemas.microsoft.com/office/drawing/2010/main">
                                <a:solidFill>
                                  <a:srgbClr val="FFFFFF"/>
                                </a:solidFill>
                              </a14:hiddenFill>
                            </a:ext>
                          </a:extLst>
                        </pic:spPr>
                      </pic:pic>
                    </a:graphicData>
                  </a:graphic>
                  <wp14:sizeRelH relativeFrom="page">
                    <wp14:pctWidth>0</wp14:pctWidth>
                  </wp14:sizeRelH>
                  <wp14:sizeRelV relativeFrom="page">
                    <wp14:pctHeight>0</wp14:pctHeight>
                  </wp14:sizeRelV>
                </wp:anchor>
              </w:drawing>
            </w:r>
          </w:p>
        </w:tc>
        <w:tc>
          <w:tcPr>
            <w:tcW w:w="3544" w:type="dxa"/>
            <w:tcBorders>
              <w:top w:val="nil"/>
              <w:left w:val="nil"/>
              <w:bottom w:val="nil"/>
              <w:right w:val="nil"/>
            </w:tcBorders>
            <w:shd w:val="clear" w:color="auto" w:fill="auto"/>
            <w:noWrap/>
            <w:hideMark/>
          </w:tcPr>
          <w:p w14:paraId="39AD68B1" w14:textId="77777777" w:rsidR="00BE27ED" w:rsidRPr="00DD4059" w:rsidRDefault="00BE27ED" w:rsidP="00DD4059">
            <w:pPr>
              <w:rPr>
                <w:rFonts w:ascii="Tahoma" w:eastAsia="Times New Roman" w:hAnsi="Tahoma" w:cs="Tahoma"/>
                <w:sz w:val="16"/>
                <w:szCs w:val="16"/>
                <w:lang w:eastAsia="en-GB"/>
              </w:rPr>
            </w:pPr>
          </w:p>
        </w:tc>
        <w:tc>
          <w:tcPr>
            <w:tcW w:w="1200" w:type="dxa"/>
            <w:tcBorders>
              <w:top w:val="nil"/>
              <w:left w:val="nil"/>
              <w:bottom w:val="nil"/>
              <w:right w:val="nil"/>
            </w:tcBorders>
          </w:tcPr>
          <w:p w14:paraId="3F032631" w14:textId="77777777" w:rsidR="00BE27ED" w:rsidRPr="00DD4059" w:rsidRDefault="00BE27ED" w:rsidP="00DD4059">
            <w:pPr>
              <w:rPr>
                <w:rFonts w:ascii="Tahoma" w:eastAsia="Times New Roman" w:hAnsi="Tahoma" w:cs="Tahoma"/>
                <w:sz w:val="16"/>
                <w:szCs w:val="16"/>
                <w:lang w:eastAsia="en-GB"/>
              </w:rPr>
            </w:pPr>
          </w:p>
        </w:tc>
      </w:tr>
      <w:tr w:rsidR="00BE27ED" w:rsidRPr="00DD4059" w14:paraId="5BDDAC57" w14:textId="76DCEB08" w:rsidTr="00BE27ED">
        <w:trPr>
          <w:trHeight w:val="310"/>
        </w:trPr>
        <w:tc>
          <w:tcPr>
            <w:tcW w:w="614" w:type="dxa"/>
            <w:tcBorders>
              <w:top w:val="nil"/>
              <w:left w:val="nil"/>
              <w:bottom w:val="nil"/>
              <w:right w:val="nil"/>
            </w:tcBorders>
            <w:shd w:val="clear" w:color="auto" w:fill="auto"/>
            <w:noWrap/>
            <w:vAlign w:val="bottom"/>
            <w:hideMark/>
          </w:tcPr>
          <w:p w14:paraId="34756272" w14:textId="77777777" w:rsidR="00BE27ED" w:rsidRPr="00DD4059" w:rsidRDefault="00BE27ED" w:rsidP="00DD4059">
            <w:pPr>
              <w:rPr>
                <w:rFonts w:ascii="Times New Roman" w:eastAsia="Times New Roman" w:hAnsi="Times New Roman" w:cs="Times New Roman"/>
                <w:sz w:val="20"/>
                <w:szCs w:val="20"/>
                <w:lang w:eastAsia="en-GB"/>
              </w:rPr>
            </w:pPr>
          </w:p>
        </w:tc>
        <w:tc>
          <w:tcPr>
            <w:tcW w:w="12036" w:type="dxa"/>
            <w:gridSpan w:val="8"/>
            <w:tcBorders>
              <w:top w:val="nil"/>
              <w:left w:val="nil"/>
              <w:bottom w:val="nil"/>
              <w:right w:val="nil"/>
            </w:tcBorders>
            <w:shd w:val="clear" w:color="auto" w:fill="auto"/>
            <w:hideMark/>
          </w:tcPr>
          <w:p w14:paraId="164E7B52" w14:textId="77777777" w:rsidR="00BE27ED" w:rsidRPr="00DD4059" w:rsidRDefault="00BE27ED" w:rsidP="00DD4059">
            <w:pPr>
              <w:rPr>
                <w:rFonts w:eastAsia="Times New Roman" w:cs="Arial"/>
                <w:b/>
                <w:bCs/>
                <w:szCs w:val="24"/>
                <w:lang w:eastAsia="en-GB"/>
              </w:rPr>
            </w:pPr>
            <w:r w:rsidRPr="00DD4059">
              <w:rPr>
                <w:rFonts w:eastAsia="Times New Roman" w:cs="Arial"/>
                <w:b/>
                <w:bCs/>
                <w:szCs w:val="24"/>
                <w:lang w:eastAsia="en-GB"/>
              </w:rPr>
              <w:t>Pilgrim Hospital ED and UTC Development Project - Risk Log 28/02/2022</w:t>
            </w:r>
          </w:p>
        </w:tc>
        <w:tc>
          <w:tcPr>
            <w:tcW w:w="1200" w:type="dxa"/>
            <w:tcBorders>
              <w:top w:val="nil"/>
              <w:left w:val="nil"/>
              <w:bottom w:val="nil"/>
              <w:right w:val="nil"/>
            </w:tcBorders>
          </w:tcPr>
          <w:p w14:paraId="14318BD1" w14:textId="77777777" w:rsidR="00BE27ED" w:rsidRPr="00DD4059" w:rsidRDefault="00BE27ED" w:rsidP="00DD4059">
            <w:pPr>
              <w:rPr>
                <w:rFonts w:eastAsia="Times New Roman" w:cs="Arial"/>
                <w:b/>
                <w:bCs/>
                <w:szCs w:val="24"/>
                <w:lang w:eastAsia="en-GB"/>
              </w:rPr>
            </w:pPr>
          </w:p>
        </w:tc>
      </w:tr>
      <w:tr w:rsidR="00BE27ED" w:rsidRPr="00DD4059" w14:paraId="6EED419F" w14:textId="4BCD98C8" w:rsidTr="00BE27ED">
        <w:trPr>
          <w:trHeight w:val="250"/>
        </w:trPr>
        <w:tc>
          <w:tcPr>
            <w:tcW w:w="614" w:type="dxa"/>
            <w:tcBorders>
              <w:top w:val="nil"/>
              <w:left w:val="nil"/>
              <w:bottom w:val="nil"/>
              <w:right w:val="nil"/>
            </w:tcBorders>
            <w:shd w:val="clear" w:color="auto" w:fill="auto"/>
            <w:noWrap/>
            <w:vAlign w:val="bottom"/>
            <w:hideMark/>
          </w:tcPr>
          <w:p w14:paraId="62295E3E" w14:textId="77777777" w:rsidR="00BE27ED" w:rsidRPr="00DD4059" w:rsidRDefault="00BE27ED" w:rsidP="00DD4059">
            <w:pPr>
              <w:rPr>
                <w:rFonts w:eastAsia="Times New Roman" w:cs="Arial"/>
                <w:b/>
                <w:bCs/>
                <w:szCs w:val="24"/>
                <w:lang w:eastAsia="en-GB"/>
              </w:rPr>
            </w:pPr>
          </w:p>
        </w:tc>
        <w:tc>
          <w:tcPr>
            <w:tcW w:w="1925" w:type="dxa"/>
            <w:tcBorders>
              <w:top w:val="nil"/>
              <w:left w:val="nil"/>
              <w:bottom w:val="nil"/>
              <w:right w:val="nil"/>
            </w:tcBorders>
            <w:shd w:val="clear" w:color="auto" w:fill="auto"/>
            <w:noWrap/>
            <w:hideMark/>
          </w:tcPr>
          <w:p w14:paraId="68116C27" w14:textId="77777777" w:rsidR="00BE27ED" w:rsidRPr="00DD4059" w:rsidRDefault="00BE27ED" w:rsidP="00DD4059">
            <w:pPr>
              <w:rPr>
                <w:rFonts w:ascii="Times New Roman" w:eastAsia="Times New Roman" w:hAnsi="Times New Roman" w:cs="Times New Roman"/>
                <w:sz w:val="20"/>
                <w:szCs w:val="20"/>
                <w:lang w:eastAsia="en-GB"/>
              </w:rPr>
            </w:pPr>
          </w:p>
        </w:tc>
        <w:tc>
          <w:tcPr>
            <w:tcW w:w="1117" w:type="dxa"/>
            <w:tcBorders>
              <w:top w:val="nil"/>
              <w:left w:val="nil"/>
              <w:bottom w:val="nil"/>
              <w:right w:val="nil"/>
            </w:tcBorders>
            <w:shd w:val="clear" w:color="auto" w:fill="auto"/>
            <w:noWrap/>
            <w:hideMark/>
          </w:tcPr>
          <w:p w14:paraId="7F6F0921" w14:textId="77777777" w:rsidR="00BE27ED" w:rsidRPr="00DD4059" w:rsidRDefault="00BE27ED" w:rsidP="00DD4059">
            <w:pPr>
              <w:rPr>
                <w:rFonts w:ascii="Times New Roman" w:eastAsia="Times New Roman" w:hAnsi="Times New Roman" w:cs="Times New Roman"/>
                <w:sz w:val="20"/>
                <w:szCs w:val="20"/>
                <w:lang w:eastAsia="en-GB"/>
              </w:rPr>
            </w:pPr>
          </w:p>
        </w:tc>
        <w:tc>
          <w:tcPr>
            <w:tcW w:w="1451" w:type="dxa"/>
            <w:tcBorders>
              <w:top w:val="nil"/>
              <w:left w:val="nil"/>
              <w:bottom w:val="nil"/>
              <w:right w:val="nil"/>
            </w:tcBorders>
            <w:shd w:val="clear" w:color="auto" w:fill="auto"/>
            <w:noWrap/>
            <w:hideMark/>
          </w:tcPr>
          <w:p w14:paraId="61BE2595" w14:textId="77777777" w:rsidR="00BE27ED" w:rsidRPr="00DD4059" w:rsidRDefault="00BE27ED" w:rsidP="00DD4059">
            <w:pPr>
              <w:rPr>
                <w:rFonts w:ascii="Times New Roman" w:eastAsia="Times New Roman" w:hAnsi="Times New Roman" w:cs="Times New Roman"/>
                <w:sz w:val="20"/>
                <w:szCs w:val="20"/>
                <w:lang w:eastAsia="en-GB"/>
              </w:rPr>
            </w:pPr>
          </w:p>
        </w:tc>
        <w:tc>
          <w:tcPr>
            <w:tcW w:w="707" w:type="dxa"/>
            <w:tcBorders>
              <w:top w:val="nil"/>
              <w:left w:val="nil"/>
              <w:bottom w:val="nil"/>
              <w:right w:val="nil"/>
            </w:tcBorders>
            <w:shd w:val="clear" w:color="auto" w:fill="auto"/>
            <w:noWrap/>
            <w:hideMark/>
          </w:tcPr>
          <w:p w14:paraId="56B4A2DD" w14:textId="77777777" w:rsidR="00BE27ED" w:rsidRPr="00DD4059" w:rsidRDefault="00BE27ED" w:rsidP="00DD4059">
            <w:pPr>
              <w:rPr>
                <w:rFonts w:ascii="Times New Roman" w:eastAsia="Times New Roman" w:hAnsi="Times New Roman" w:cs="Times New Roman"/>
                <w:sz w:val="20"/>
                <w:szCs w:val="20"/>
                <w:lang w:eastAsia="en-GB"/>
              </w:rPr>
            </w:pPr>
          </w:p>
        </w:tc>
        <w:tc>
          <w:tcPr>
            <w:tcW w:w="1132" w:type="dxa"/>
            <w:tcBorders>
              <w:top w:val="nil"/>
              <w:left w:val="nil"/>
              <w:bottom w:val="nil"/>
              <w:right w:val="nil"/>
            </w:tcBorders>
            <w:shd w:val="clear" w:color="auto" w:fill="auto"/>
            <w:noWrap/>
            <w:hideMark/>
          </w:tcPr>
          <w:p w14:paraId="6AD8DB0A" w14:textId="77777777" w:rsidR="00BE27ED" w:rsidRPr="00DD4059" w:rsidRDefault="00BE27ED" w:rsidP="00DD4059">
            <w:pPr>
              <w:rPr>
                <w:rFonts w:ascii="Times New Roman" w:eastAsia="Times New Roman" w:hAnsi="Times New Roman" w:cs="Times New Roman"/>
                <w:sz w:val="20"/>
                <w:szCs w:val="20"/>
                <w:lang w:eastAsia="en-GB"/>
              </w:rPr>
            </w:pPr>
          </w:p>
        </w:tc>
        <w:tc>
          <w:tcPr>
            <w:tcW w:w="1451" w:type="dxa"/>
            <w:tcBorders>
              <w:top w:val="nil"/>
              <w:left w:val="nil"/>
              <w:bottom w:val="nil"/>
              <w:right w:val="nil"/>
            </w:tcBorders>
            <w:shd w:val="clear" w:color="auto" w:fill="auto"/>
            <w:noWrap/>
            <w:hideMark/>
          </w:tcPr>
          <w:p w14:paraId="1C57F7E9" w14:textId="77777777" w:rsidR="00BE27ED" w:rsidRPr="00DD4059" w:rsidRDefault="00BE27ED" w:rsidP="00DD4059">
            <w:pPr>
              <w:rPr>
                <w:rFonts w:ascii="Times New Roman" w:eastAsia="Times New Roman" w:hAnsi="Times New Roman" w:cs="Times New Roman"/>
                <w:sz w:val="20"/>
                <w:szCs w:val="20"/>
                <w:lang w:eastAsia="en-GB"/>
              </w:rPr>
            </w:pPr>
          </w:p>
        </w:tc>
        <w:tc>
          <w:tcPr>
            <w:tcW w:w="709" w:type="dxa"/>
            <w:tcBorders>
              <w:top w:val="nil"/>
              <w:left w:val="nil"/>
              <w:bottom w:val="nil"/>
              <w:right w:val="nil"/>
            </w:tcBorders>
            <w:shd w:val="clear" w:color="auto" w:fill="auto"/>
            <w:noWrap/>
            <w:hideMark/>
          </w:tcPr>
          <w:p w14:paraId="75CE610F" w14:textId="77777777" w:rsidR="00BE27ED" w:rsidRPr="00DD4059" w:rsidRDefault="00BE27ED" w:rsidP="00DD4059">
            <w:pPr>
              <w:rPr>
                <w:rFonts w:ascii="Times New Roman" w:eastAsia="Times New Roman" w:hAnsi="Times New Roman" w:cs="Times New Roman"/>
                <w:sz w:val="20"/>
                <w:szCs w:val="20"/>
                <w:lang w:eastAsia="en-GB"/>
              </w:rPr>
            </w:pPr>
          </w:p>
        </w:tc>
        <w:tc>
          <w:tcPr>
            <w:tcW w:w="3544" w:type="dxa"/>
            <w:tcBorders>
              <w:top w:val="nil"/>
              <w:left w:val="nil"/>
              <w:bottom w:val="nil"/>
              <w:right w:val="nil"/>
            </w:tcBorders>
            <w:shd w:val="clear" w:color="auto" w:fill="auto"/>
            <w:noWrap/>
            <w:hideMark/>
          </w:tcPr>
          <w:p w14:paraId="096E7E3B" w14:textId="77777777" w:rsidR="00BE27ED" w:rsidRPr="00DD4059" w:rsidRDefault="00BE27ED" w:rsidP="00DD4059">
            <w:pPr>
              <w:rPr>
                <w:rFonts w:ascii="Times New Roman" w:eastAsia="Times New Roman" w:hAnsi="Times New Roman" w:cs="Times New Roman"/>
                <w:sz w:val="20"/>
                <w:szCs w:val="20"/>
                <w:lang w:eastAsia="en-GB"/>
              </w:rPr>
            </w:pPr>
          </w:p>
        </w:tc>
        <w:tc>
          <w:tcPr>
            <w:tcW w:w="1200" w:type="dxa"/>
            <w:tcBorders>
              <w:top w:val="nil"/>
              <w:left w:val="nil"/>
              <w:bottom w:val="nil"/>
              <w:right w:val="nil"/>
            </w:tcBorders>
          </w:tcPr>
          <w:p w14:paraId="296B11EA" w14:textId="77777777" w:rsidR="00BE27ED" w:rsidRPr="00DD4059" w:rsidRDefault="00BE27ED" w:rsidP="00DD4059">
            <w:pPr>
              <w:rPr>
                <w:rFonts w:ascii="Times New Roman" w:eastAsia="Times New Roman" w:hAnsi="Times New Roman" w:cs="Times New Roman"/>
                <w:sz w:val="20"/>
                <w:szCs w:val="20"/>
                <w:lang w:eastAsia="en-GB"/>
              </w:rPr>
            </w:pPr>
          </w:p>
        </w:tc>
      </w:tr>
      <w:tr w:rsidR="00BE27ED" w:rsidRPr="00DD4059" w14:paraId="2EA6BFDC" w14:textId="0B9B0F02" w:rsidTr="00BE27ED">
        <w:trPr>
          <w:trHeight w:val="250"/>
        </w:trPr>
        <w:tc>
          <w:tcPr>
            <w:tcW w:w="614" w:type="dxa"/>
            <w:tcBorders>
              <w:top w:val="nil"/>
              <w:left w:val="nil"/>
              <w:bottom w:val="nil"/>
              <w:right w:val="nil"/>
            </w:tcBorders>
            <w:shd w:val="clear" w:color="auto" w:fill="auto"/>
            <w:noWrap/>
            <w:vAlign w:val="bottom"/>
            <w:hideMark/>
          </w:tcPr>
          <w:p w14:paraId="1EFB66B4" w14:textId="77777777" w:rsidR="00BE27ED" w:rsidRPr="00DD4059" w:rsidRDefault="00BE27ED" w:rsidP="00DD4059">
            <w:pPr>
              <w:rPr>
                <w:rFonts w:ascii="Times New Roman" w:eastAsia="Times New Roman" w:hAnsi="Times New Roman" w:cs="Times New Roman"/>
                <w:sz w:val="20"/>
                <w:szCs w:val="20"/>
                <w:lang w:eastAsia="en-GB"/>
              </w:rPr>
            </w:pPr>
          </w:p>
        </w:tc>
        <w:tc>
          <w:tcPr>
            <w:tcW w:w="1925" w:type="dxa"/>
            <w:tcBorders>
              <w:top w:val="nil"/>
              <w:left w:val="nil"/>
              <w:bottom w:val="nil"/>
              <w:right w:val="nil"/>
            </w:tcBorders>
            <w:shd w:val="clear" w:color="auto" w:fill="auto"/>
            <w:noWrap/>
            <w:hideMark/>
          </w:tcPr>
          <w:p w14:paraId="2D9FB745" w14:textId="77777777" w:rsidR="00BE27ED" w:rsidRPr="00DD4059" w:rsidRDefault="00BE27ED" w:rsidP="00DD4059">
            <w:pPr>
              <w:rPr>
                <w:rFonts w:ascii="Times New Roman" w:eastAsia="Times New Roman" w:hAnsi="Times New Roman" w:cs="Times New Roman"/>
                <w:sz w:val="20"/>
                <w:szCs w:val="20"/>
                <w:lang w:eastAsia="en-GB"/>
              </w:rPr>
            </w:pPr>
          </w:p>
        </w:tc>
        <w:tc>
          <w:tcPr>
            <w:tcW w:w="1117" w:type="dxa"/>
            <w:tcBorders>
              <w:top w:val="nil"/>
              <w:left w:val="nil"/>
              <w:bottom w:val="nil"/>
              <w:right w:val="nil"/>
            </w:tcBorders>
            <w:shd w:val="clear" w:color="auto" w:fill="auto"/>
            <w:noWrap/>
            <w:hideMark/>
          </w:tcPr>
          <w:p w14:paraId="6346AE87" w14:textId="77777777" w:rsidR="00BE27ED" w:rsidRPr="00DD4059" w:rsidRDefault="00BE27ED" w:rsidP="00DD4059">
            <w:pPr>
              <w:rPr>
                <w:rFonts w:ascii="Times New Roman" w:eastAsia="Times New Roman" w:hAnsi="Times New Roman" w:cs="Times New Roman"/>
                <w:sz w:val="20"/>
                <w:szCs w:val="20"/>
                <w:lang w:eastAsia="en-GB"/>
              </w:rPr>
            </w:pPr>
          </w:p>
        </w:tc>
        <w:tc>
          <w:tcPr>
            <w:tcW w:w="1451" w:type="dxa"/>
            <w:tcBorders>
              <w:top w:val="nil"/>
              <w:left w:val="nil"/>
              <w:bottom w:val="nil"/>
              <w:right w:val="nil"/>
            </w:tcBorders>
            <w:shd w:val="clear" w:color="auto" w:fill="auto"/>
            <w:noWrap/>
            <w:hideMark/>
          </w:tcPr>
          <w:p w14:paraId="29A2506E" w14:textId="77777777" w:rsidR="00BE27ED" w:rsidRPr="00DD4059" w:rsidRDefault="00BE27ED" w:rsidP="00DD4059">
            <w:pPr>
              <w:rPr>
                <w:rFonts w:ascii="Times New Roman" w:eastAsia="Times New Roman" w:hAnsi="Times New Roman" w:cs="Times New Roman"/>
                <w:sz w:val="20"/>
                <w:szCs w:val="20"/>
                <w:lang w:eastAsia="en-GB"/>
              </w:rPr>
            </w:pPr>
          </w:p>
        </w:tc>
        <w:tc>
          <w:tcPr>
            <w:tcW w:w="707" w:type="dxa"/>
            <w:tcBorders>
              <w:top w:val="nil"/>
              <w:left w:val="nil"/>
              <w:bottom w:val="nil"/>
              <w:right w:val="nil"/>
            </w:tcBorders>
            <w:shd w:val="clear" w:color="auto" w:fill="auto"/>
            <w:noWrap/>
            <w:hideMark/>
          </w:tcPr>
          <w:p w14:paraId="52F44834" w14:textId="77777777" w:rsidR="00BE27ED" w:rsidRPr="00DD4059" w:rsidRDefault="00BE27ED" w:rsidP="00DD4059">
            <w:pPr>
              <w:rPr>
                <w:rFonts w:ascii="Times New Roman" w:eastAsia="Times New Roman" w:hAnsi="Times New Roman" w:cs="Times New Roman"/>
                <w:sz w:val="20"/>
                <w:szCs w:val="20"/>
                <w:lang w:eastAsia="en-GB"/>
              </w:rPr>
            </w:pPr>
          </w:p>
        </w:tc>
        <w:tc>
          <w:tcPr>
            <w:tcW w:w="1132" w:type="dxa"/>
            <w:tcBorders>
              <w:top w:val="nil"/>
              <w:left w:val="nil"/>
              <w:bottom w:val="nil"/>
              <w:right w:val="nil"/>
            </w:tcBorders>
            <w:shd w:val="clear" w:color="auto" w:fill="auto"/>
            <w:noWrap/>
            <w:hideMark/>
          </w:tcPr>
          <w:p w14:paraId="0082CE3B" w14:textId="77777777" w:rsidR="00BE27ED" w:rsidRPr="00DD4059" w:rsidRDefault="00BE27ED" w:rsidP="00DD4059">
            <w:pPr>
              <w:rPr>
                <w:rFonts w:ascii="Times New Roman" w:eastAsia="Times New Roman" w:hAnsi="Times New Roman" w:cs="Times New Roman"/>
                <w:sz w:val="20"/>
                <w:szCs w:val="20"/>
                <w:lang w:eastAsia="en-GB"/>
              </w:rPr>
            </w:pPr>
          </w:p>
        </w:tc>
        <w:tc>
          <w:tcPr>
            <w:tcW w:w="1451" w:type="dxa"/>
            <w:tcBorders>
              <w:top w:val="nil"/>
              <w:left w:val="nil"/>
              <w:bottom w:val="nil"/>
              <w:right w:val="nil"/>
            </w:tcBorders>
            <w:shd w:val="clear" w:color="auto" w:fill="auto"/>
            <w:noWrap/>
            <w:hideMark/>
          </w:tcPr>
          <w:p w14:paraId="352E7105" w14:textId="77777777" w:rsidR="00BE27ED" w:rsidRPr="00DD4059" w:rsidRDefault="00BE27ED" w:rsidP="00DD4059">
            <w:pPr>
              <w:rPr>
                <w:rFonts w:ascii="Times New Roman" w:eastAsia="Times New Roman" w:hAnsi="Times New Roman" w:cs="Times New Roman"/>
                <w:sz w:val="20"/>
                <w:szCs w:val="20"/>
                <w:lang w:eastAsia="en-GB"/>
              </w:rPr>
            </w:pPr>
          </w:p>
        </w:tc>
        <w:tc>
          <w:tcPr>
            <w:tcW w:w="709" w:type="dxa"/>
            <w:tcBorders>
              <w:top w:val="nil"/>
              <w:left w:val="nil"/>
              <w:bottom w:val="nil"/>
              <w:right w:val="nil"/>
            </w:tcBorders>
            <w:shd w:val="clear" w:color="auto" w:fill="auto"/>
            <w:noWrap/>
            <w:hideMark/>
          </w:tcPr>
          <w:p w14:paraId="51B2A083" w14:textId="77777777" w:rsidR="00BE27ED" w:rsidRPr="00DD4059" w:rsidRDefault="00BE27ED" w:rsidP="00DD4059">
            <w:pPr>
              <w:rPr>
                <w:rFonts w:ascii="Times New Roman" w:eastAsia="Times New Roman" w:hAnsi="Times New Roman" w:cs="Times New Roman"/>
                <w:sz w:val="20"/>
                <w:szCs w:val="20"/>
                <w:lang w:eastAsia="en-GB"/>
              </w:rPr>
            </w:pPr>
          </w:p>
        </w:tc>
        <w:tc>
          <w:tcPr>
            <w:tcW w:w="3544" w:type="dxa"/>
            <w:tcBorders>
              <w:top w:val="nil"/>
              <w:left w:val="nil"/>
              <w:bottom w:val="nil"/>
              <w:right w:val="nil"/>
            </w:tcBorders>
            <w:shd w:val="clear" w:color="auto" w:fill="auto"/>
            <w:noWrap/>
            <w:hideMark/>
          </w:tcPr>
          <w:p w14:paraId="4CC4A2CF" w14:textId="77777777" w:rsidR="00BE27ED" w:rsidRPr="00DD4059" w:rsidRDefault="00BE27ED" w:rsidP="00DD4059">
            <w:pPr>
              <w:rPr>
                <w:rFonts w:ascii="Times New Roman" w:eastAsia="Times New Roman" w:hAnsi="Times New Roman" w:cs="Times New Roman"/>
                <w:sz w:val="20"/>
                <w:szCs w:val="20"/>
                <w:lang w:eastAsia="en-GB"/>
              </w:rPr>
            </w:pPr>
          </w:p>
        </w:tc>
        <w:tc>
          <w:tcPr>
            <w:tcW w:w="1200" w:type="dxa"/>
            <w:tcBorders>
              <w:top w:val="nil"/>
              <w:left w:val="nil"/>
              <w:bottom w:val="nil"/>
              <w:right w:val="nil"/>
            </w:tcBorders>
          </w:tcPr>
          <w:p w14:paraId="569B80C3" w14:textId="77777777" w:rsidR="00BE27ED" w:rsidRPr="00DD4059" w:rsidRDefault="00BE27ED" w:rsidP="00DD4059">
            <w:pPr>
              <w:rPr>
                <w:rFonts w:ascii="Times New Roman" w:eastAsia="Times New Roman" w:hAnsi="Times New Roman" w:cs="Times New Roman"/>
                <w:sz w:val="20"/>
                <w:szCs w:val="20"/>
                <w:lang w:eastAsia="en-GB"/>
              </w:rPr>
            </w:pPr>
          </w:p>
        </w:tc>
      </w:tr>
      <w:tr w:rsidR="00BE27ED" w:rsidRPr="00DD4059" w14:paraId="0CBEC478" w14:textId="26A7AC28" w:rsidTr="00BE27ED">
        <w:trPr>
          <w:trHeight w:val="250"/>
        </w:trPr>
        <w:tc>
          <w:tcPr>
            <w:tcW w:w="614" w:type="dxa"/>
            <w:tcBorders>
              <w:top w:val="single" w:sz="4" w:space="0" w:color="000000"/>
              <w:left w:val="single" w:sz="4" w:space="0" w:color="auto"/>
              <w:bottom w:val="nil"/>
              <w:right w:val="nil"/>
            </w:tcBorders>
            <w:shd w:val="clear" w:color="000000" w:fill="00008B"/>
            <w:hideMark/>
          </w:tcPr>
          <w:p w14:paraId="4E1B1A89"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 </w:t>
            </w:r>
          </w:p>
        </w:tc>
        <w:tc>
          <w:tcPr>
            <w:tcW w:w="1925" w:type="dxa"/>
            <w:tcBorders>
              <w:top w:val="single" w:sz="4" w:space="0" w:color="000000"/>
              <w:left w:val="nil"/>
              <w:bottom w:val="nil"/>
              <w:right w:val="nil"/>
            </w:tcBorders>
            <w:shd w:val="clear" w:color="000000" w:fill="00008B"/>
            <w:hideMark/>
          </w:tcPr>
          <w:p w14:paraId="00D5DBC8"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 </w:t>
            </w:r>
          </w:p>
        </w:tc>
        <w:tc>
          <w:tcPr>
            <w:tcW w:w="3275" w:type="dxa"/>
            <w:gridSpan w:val="3"/>
            <w:tcBorders>
              <w:top w:val="single" w:sz="4" w:space="0" w:color="000000"/>
              <w:left w:val="nil"/>
              <w:bottom w:val="nil"/>
              <w:right w:val="single" w:sz="4" w:space="0" w:color="000000"/>
            </w:tcBorders>
            <w:shd w:val="clear" w:color="000000" w:fill="00008B"/>
            <w:hideMark/>
          </w:tcPr>
          <w:p w14:paraId="275D2B40"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Pre mitigation/Current Risk Score</w:t>
            </w:r>
          </w:p>
        </w:tc>
        <w:tc>
          <w:tcPr>
            <w:tcW w:w="3292" w:type="dxa"/>
            <w:gridSpan w:val="3"/>
            <w:tcBorders>
              <w:top w:val="single" w:sz="4" w:space="0" w:color="000000"/>
              <w:left w:val="nil"/>
              <w:bottom w:val="single" w:sz="4" w:space="0" w:color="000000"/>
              <w:right w:val="single" w:sz="4" w:space="0" w:color="000000"/>
            </w:tcBorders>
            <w:shd w:val="clear" w:color="000000" w:fill="00008B"/>
            <w:hideMark/>
          </w:tcPr>
          <w:p w14:paraId="3C50F471"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Post mitigation/Current Risk Score</w:t>
            </w:r>
          </w:p>
        </w:tc>
        <w:tc>
          <w:tcPr>
            <w:tcW w:w="3544" w:type="dxa"/>
            <w:tcBorders>
              <w:top w:val="single" w:sz="4" w:space="0" w:color="000000"/>
              <w:left w:val="nil"/>
              <w:bottom w:val="single" w:sz="4" w:space="0" w:color="000000"/>
              <w:right w:val="single" w:sz="4" w:space="0" w:color="auto"/>
            </w:tcBorders>
            <w:shd w:val="clear" w:color="000000" w:fill="00008B"/>
            <w:hideMark/>
          </w:tcPr>
          <w:p w14:paraId="08BE6F41" w14:textId="77777777" w:rsidR="00BE27ED" w:rsidRPr="00DD4059" w:rsidRDefault="00BE27ED" w:rsidP="00DD4059">
            <w:pPr>
              <w:rPr>
                <w:rFonts w:eastAsia="Times New Roman" w:cs="Arial"/>
                <w:color w:val="FFFFFF"/>
                <w:sz w:val="20"/>
                <w:szCs w:val="20"/>
                <w:lang w:eastAsia="en-GB"/>
              </w:rPr>
            </w:pPr>
            <w:r w:rsidRPr="00DD4059">
              <w:rPr>
                <w:rFonts w:eastAsia="Times New Roman" w:cs="Arial"/>
                <w:color w:val="FFFFFF"/>
                <w:sz w:val="20"/>
                <w:szCs w:val="20"/>
                <w:lang w:eastAsia="en-GB"/>
              </w:rPr>
              <w:t> </w:t>
            </w:r>
          </w:p>
        </w:tc>
        <w:tc>
          <w:tcPr>
            <w:tcW w:w="1200" w:type="dxa"/>
            <w:tcBorders>
              <w:top w:val="single" w:sz="4" w:space="0" w:color="000000"/>
              <w:left w:val="nil"/>
              <w:bottom w:val="single" w:sz="4" w:space="0" w:color="000000"/>
              <w:right w:val="single" w:sz="4" w:space="0" w:color="auto"/>
            </w:tcBorders>
            <w:shd w:val="clear" w:color="000000" w:fill="00008B"/>
          </w:tcPr>
          <w:p w14:paraId="098442EA" w14:textId="77777777" w:rsidR="00BE27ED" w:rsidRPr="00DD4059" w:rsidRDefault="00BE27ED" w:rsidP="00DD4059">
            <w:pPr>
              <w:rPr>
                <w:rFonts w:eastAsia="Times New Roman" w:cs="Arial"/>
                <w:color w:val="FFFFFF"/>
                <w:sz w:val="20"/>
                <w:szCs w:val="20"/>
                <w:lang w:eastAsia="en-GB"/>
              </w:rPr>
            </w:pPr>
          </w:p>
        </w:tc>
      </w:tr>
      <w:tr w:rsidR="00BE27ED" w:rsidRPr="00DD4059" w14:paraId="4DAC4A4D" w14:textId="3207D051" w:rsidTr="00BE27ED">
        <w:trPr>
          <w:trHeight w:val="250"/>
        </w:trPr>
        <w:tc>
          <w:tcPr>
            <w:tcW w:w="614" w:type="dxa"/>
            <w:tcBorders>
              <w:top w:val="single" w:sz="4" w:space="0" w:color="000000"/>
              <w:left w:val="single" w:sz="4" w:space="0" w:color="auto"/>
              <w:bottom w:val="single" w:sz="4" w:space="0" w:color="auto"/>
              <w:right w:val="single" w:sz="4" w:space="0" w:color="000000"/>
            </w:tcBorders>
            <w:shd w:val="clear" w:color="000000" w:fill="00008B"/>
            <w:hideMark/>
          </w:tcPr>
          <w:p w14:paraId="0D83D762" w14:textId="77777777" w:rsidR="00BE27ED" w:rsidRPr="00DD4059" w:rsidRDefault="00BE27ED" w:rsidP="00DD4059">
            <w:pPr>
              <w:rPr>
                <w:rFonts w:eastAsia="Times New Roman" w:cs="Arial"/>
                <w:color w:val="FFFFFF"/>
                <w:sz w:val="20"/>
                <w:szCs w:val="20"/>
                <w:lang w:eastAsia="en-GB"/>
              </w:rPr>
            </w:pPr>
            <w:r w:rsidRPr="00DD4059">
              <w:rPr>
                <w:rFonts w:eastAsia="Times New Roman" w:cs="Arial"/>
                <w:color w:val="FFFFFF"/>
                <w:sz w:val="20"/>
                <w:szCs w:val="20"/>
                <w:lang w:eastAsia="en-GB"/>
              </w:rPr>
              <w:t>Risk ID</w:t>
            </w:r>
          </w:p>
        </w:tc>
        <w:tc>
          <w:tcPr>
            <w:tcW w:w="1925" w:type="dxa"/>
            <w:tcBorders>
              <w:top w:val="single" w:sz="4" w:space="0" w:color="000000"/>
              <w:left w:val="nil"/>
              <w:bottom w:val="nil"/>
              <w:right w:val="single" w:sz="4" w:space="0" w:color="000000"/>
            </w:tcBorders>
            <w:shd w:val="clear" w:color="000000" w:fill="00008B"/>
            <w:hideMark/>
          </w:tcPr>
          <w:p w14:paraId="15EA8F63" w14:textId="77777777" w:rsidR="00BE27ED" w:rsidRPr="00DD4059" w:rsidRDefault="00BE27ED" w:rsidP="00DD4059">
            <w:pPr>
              <w:rPr>
                <w:rFonts w:eastAsia="Times New Roman" w:cs="Arial"/>
                <w:color w:val="FFFFFF"/>
                <w:sz w:val="20"/>
                <w:szCs w:val="20"/>
                <w:lang w:eastAsia="en-GB"/>
              </w:rPr>
            </w:pPr>
            <w:r w:rsidRPr="00DD4059">
              <w:rPr>
                <w:rFonts w:eastAsia="Times New Roman" w:cs="Arial"/>
                <w:color w:val="FFFFFF"/>
                <w:sz w:val="20"/>
                <w:szCs w:val="20"/>
                <w:lang w:eastAsia="en-GB"/>
              </w:rPr>
              <w:t>Description</w:t>
            </w:r>
          </w:p>
        </w:tc>
        <w:tc>
          <w:tcPr>
            <w:tcW w:w="1117" w:type="dxa"/>
            <w:tcBorders>
              <w:top w:val="single" w:sz="4" w:space="0" w:color="000000"/>
              <w:left w:val="nil"/>
              <w:bottom w:val="nil"/>
              <w:right w:val="single" w:sz="4" w:space="0" w:color="000000"/>
            </w:tcBorders>
            <w:shd w:val="clear" w:color="000000" w:fill="00008B"/>
            <w:hideMark/>
          </w:tcPr>
          <w:p w14:paraId="628B9910"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Likelihood</w:t>
            </w:r>
          </w:p>
        </w:tc>
        <w:tc>
          <w:tcPr>
            <w:tcW w:w="1451" w:type="dxa"/>
            <w:tcBorders>
              <w:top w:val="single" w:sz="4" w:space="0" w:color="000000"/>
              <w:left w:val="nil"/>
              <w:bottom w:val="nil"/>
              <w:right w:val="single" w:sz="4" w:space="0" w:color="000000"/>
            </w:tcBorders>
            <w:shd w:val="clear" w:color="000000" w:fill="00008B"/>
            <w:hideMark/>
          </w:tcPr>
          <w:p w14:paraId="207BDB53"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Consequence</w:t>
            </w:r>
          </w:p>
        </w:tc>
        <w:tc>
          <w:tcPr>
            <w:tcW w:w="707" w:type="dxa"/>
            <w:tcBorders>
              <w:top w:val="single" w:sz="4" w:space="0" w:color="000000"/>
              <w:left w:val="nil"/>
              <w:bottom w:val="nil"/>
              <w:right w:val="single" w:sz="4" w:space="0" w:color="000000"/>
            </w:tcBorders>
            <w:shd w:val="clear" w:color="000000" w:fill="00008B"/>
            <w:hideMark/>
          </w:tcPr>
          <w:p w14:paraId="4A99B0D4"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RAG</w:t>
            </w:r>
          </w:p>
        </w:tc>
        <w:tc>
          <w:tcPr>
            <w:tcW w:w="1132" w:type="dxa"/>
            <w:tcBorders>
              <w:top w:val="nil"/>
              <w:left w:val="nil"/>
              <w:bottom w:val="nil"/>
              <w:right w:val="single" w:sz="4" w:space="0" w:color="000000"/>
            </w:tcBorders>
            <w:shd w:val="clear" w:color="000000" w:fill="00008B"/>
            <w:hideMark/>
          </w:tcPr>
          <w:p w14:paraId="05219F45"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Likelihood</w:t>
            </w:r>
          </w:p>
        </w:tc>
        <w:tc>
          <w:tcPr>
            <w:tcW w:w="1451" w:type="dxa"/>
            <w:tcBorders>
              <w:top w:val="nil"/>
              <w:left w:val="nil"/>
              <w:bottom w:val="nil"/>
              <w:right w:val="single" w:sz="4" w:space="0" w:color="000000"/>
            </w:tcBorders>
            <w:shd w:val="clear" w:color="000000" w:fill="00008B"/>
            <w:hideMark/>
          </w:tcPr>
          <w:p w14:paraId="75E7BCE8"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Consequence</w:t>
            </w:r>
          </w:p>
        </w:tc>
        <w:tc>
          <w:tcPr>
            <w:tcW w:w="709" w:type="dxa"/>
            <w:tcBorders>
              <w:top w:val="nil"/>
              <w:left w:val="nil"/>
              <w:bottom w:val="nil"/>
              <w:right w:val="single" w:sz="4" w:space="0" w:color="000000"/>
            </w:tcBorders>
            <w:shd w:val="clear" w:color="000000" w:fill="00008B"/>
            <w:hideMark/>
          </w:tcPr>
          <w:p w14:paraId="5646FBE1" w14:textId="77777777" w:rsidR="00BE27ED" w:rsidRPr="00DD4059" w:rsidRDefault="00BE27ED" w:rsidP="00DD4059">
            <w:pPr>
              <w:jc w:val="center"/>
              <w:rPr>
                <w:rFonts w:eastAsia="Times New Roman" w:cs="Arial"/>
                <w:color w:val="FFFFFF"/>
                <w:sz w:val="20"/>
                <w:szCs w:val="20"/>
                <w:lang w:eastAsia="en-GB"/>
              </w:rPr>
            </w:pPr>
            <w:r w:rsidRPr="00DD4059">
              <w:rPr>
                <w:rFonts w:eastAsia="Times New Roman" w:cs="Arial"/>
                <w:color w:val="FFFFFF"/>
                <w:sz w:val="20"/>
                <w:szCs w:val="20"/>
                <w:lang w:eastAsia="en-GB"/>
              </w:rPr>
              <w:t>RAG</w:t>
            </w:r>
          </w:p>
        </w:tc>
        <w:tc>
          <w:tcPr>
            <w:tcW w:w="3544" w:type="dxa"/>
            <w:tcBorders>
              <w:top w:val="nil"/>
              <w:left w:val="nil"/>
              <w:bottom w:val="nil"/>
              <w:right w:val="single" w:sz="4" w:space="0" w:color="000000"/>
            </w:tcBorders>
            <w:shd w:val="clear" w:color="000000" w:fill="00008B"/>
            <w:hideMark/>
          </w:tcPr>
          <w:p w14:paraId="7C39BA48" w14:textId="77777777" w:rsidR="00BE27ED" w:rsidRPr="00DD4059" w:rsidRDefault="00BE27ED" w:rsidP="00DD4059">
            <w:pPr>
              <w:rPr>
                <w:rFonts w:eastAsia="Times New Roman" w:cs="Arial"/>
                <w:color w:val="FFFFFF"/>
                <w:sz w:val="20"/>
                <w:szCs w:val="20"/>
                <w:lang w:eastAsia="en-GB"/>
              </w:rPr>
            </w:pPr>
            <w:r w:rsidRPr="00DD4059">
              <w:rPr>
                <w:rFonts w:eastAsia="Times New Roman" w:cs="Arial"/>
                <w:color w:val="FFFFFF"/>
                <w:sz w:val="20"/>
                <w:szCs w:val="20"/>
                <w:lang w:eastAsia="en-GB"/>
              </w:rPr>
              <w:t>Mitigation plan</w:t>
            </w:r>
          </w:p>
        </w:tc>
        <w:tc>
          <w:tcPr>
            <w:tcW w:w="1200" w:type="dxa"/>
            <w:tcBorders>
              <w:top w:val="nil"/>
              <w:left w:val="nil"/>
              <w:bottom w:val="nil"/>
              <w:right w:val="single" w:sz="4" w:space="0" w:color="000000"/>
            </w:tcBorders>
            <w:shd w:val="clear" w:color="000000" w:fill="00008B"/>
          </w:tcPr>
          <w:p w14:paraId="70CF8DF0" w14:textId="6A4DAB44" w:rsidR="00BE27ED" w:rsidRPr="00DD4059" w:rsidRDefault="00BE27ED" w:rsidP="00DD4059">
            <w:pPr>
              <w:rPr>
                <w:rFonts w:eastAsia="Times New Roman" w:cs="Arial"/>
                <w:color w:val="FFFFFF"/>
                <w:sz w:val="20"/>
                <w:szCs w:val="20"/>
                <w:lang w:eastAsia="en-GB"/>
              </w:rPr>
            </w:pPr>
            <w:r>
              <w:rPr>
                <w:rFonts w:eastAsia="Times New Roman" w:cs="Arial"/>
                <w:color w:val="FFFFFF"/>
                <w:sz w:val="20"/>
                <w:szCs w:val="20"/>
                <w:lang w:eastAsia="en-GB"/>
              </w:rPr>
              <w:t>Owner</w:t>
            </w:r>
          </w:p>
        </w:tc>
      </w:tr>
      <w:tr w:rsidR="00BE27ED" w:rsidRPr="00DD4059" w14:paraId="4A160F32" w14:textId="65851A36" w:rsidTr="00BE27ED">
        <w:trPr>
          <w:trHeight w:val="1750"/>
        </w:trPr>
        <w:tc>
          <w:tcPr>
            <w:tcW w:w="614" w:type="dxa"/>
            <w:tcBorders>
              <w:top w:val="nil"/>
              <w:left w:val="single" w:sz="4" w:space="0" w:color="auto"/>
              <w:bottom w:val="single" w:sz="4" w:space="0" w:color="auto"/>
              <w:right w:val="single" w:sz="4" w:space="0" w:color="auto"/>
            </w:tcBorders>
            <w:shd w:val="clear" w:color="auto" w:fill="auto"/>
            <w:hideMark/>
          </w:tcPr>
          <w:p w14:paraId="65AB4669"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33</w:t>
            </w:r>
          </w:p>
        </w:tc>
        <w:tc>
          <w:tcPr>
            <w:tcW w:w="1925" w:type="dxa"/>
            <w:tcBorders>
              <w:top w:val="single" w:sz="4" w:space="0" w:color="auto"/>
              <w:left w:val="nil"/>
              <w:bottom w:val="single" w:sz="4" w:space="0" w:color="auto"/>
              <w:right w:val="single" w:sz="4" w:space="0" w:color="auto"/>
            </w:tcBorders>
            <w:shd w:val="clear" w:color="auto" w:fill="auto"/>
            <w:hideMark/>
          </w:tcPr>
          <w:p w14:paraId="76B90D32"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Shortages of materials / delays to supply goods impacting the project</w:t>
            </w:r>
          </w:p>
        </w:tc>
        <w:tc>
          <w:tcPr>
            <w:tcW w:w="1117" w:type="dxa"/>
            <w:tcBorders>
              <w:top w:val="single" w:sz="4" w:space="0" w:color="auto"/>
              <w:left w:val="nil"/>
              <w:bottom w:val="single" w:sz="4" w:space="0" w:color="auto"/>
              <w:right w:val="single" w:sz="4" w:space="0" w:color="auto"/>
            </w:tcBorders>
            <w:shd w:val="clear" w:color="auto" w:fill="auto"/>
            <w:hideMark/>
          </w:tcPr>
          <w:p w14:paraId="343C3C50"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1451" w:type="dxa"/>
            <w:tcBorders>
              <w:top w:val="single" w:sz="4" w:space="0" w:color="auto"/>
              <w:left w:val="nil"/>
              <w:bottom w:val="single" w:sz="4" w:space="0" w:color="auto"/>
              <w:right w:val="single" w:sz="4" w:space="0" w:color="auto"/>
            </w:tcBorders>
            <w:shd w:val="clear" w:color="auto" w:fill="auto"/>
            <w:hideMark/>
          </w:tcPr>
          <w:p w14:paraId="05E29A5D"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single" w:sz="4" w:space="0" w:color="auto"/>
              <w:left w:val="nil"/>
              <w:bottom w:val="single" w:sz="4" w:space="0" w:color="auto"/>
              <w:right w:val="single" w:sz="4" w:space="0" w:color="auto"/>
            </w:tcBorders>
            <w:shd w:val="clear" w:color="000000" w:fill="FF0000"/>
            <w:hideMark/>
          </w:tcPr>
          <w:p w14:paraId="61489855"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16</w:t>
            </w:r>
          </w:p>
        </w:tc>
        <w:tc>
          <w:tcPr>
            <w:tcW w:w="1132" w:type="dxa"/>
            <w:tcBorders>
              <w:top w:val="single" w:sz="4" w:space="0" w:color="auto"/>
              <w:left w:val="nil"/>
              <w:bottom w:val="single" w:sz="4" w:space="0" w:color="auto"/>
              <w:right w:val="single" w:sz="4" w:space="0" w:color="auto"/>
            </w:tcBorders>
            <w:shd w:val="clear" w:color="auto" w:fill="auto"/>
            <w:hideMark/>
          </w:tcPr>
          <w:p w14:paraId="3908D7B6"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1451" w:type="dxa"/>
            <w:tcBorders>
              <w:top w:val="single" w:sz="4" w:space="0" w:color="auto"/>
              <w:left w:val="nil"/>
              <w:bottom w:val="single" w:sz="4" w:space="0" w:color="auto"/>
              <w:right w:val="single" w:sz="4" w:space="0" w:color="auto"/>
            </w:tcBorders>
            <w:shd w:val="clear" w:color="auto" w:fill="auto"/>
            <w:hideMark/>
          </w:tcPr>
          <w:p w14:paraId="23482B00"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single" w:sz="4" w:space="0" w:color="auto"/>
              <w:left w:val="nil"/>
              <w:bottom w:val="single" w:sz="4" w:space="0" w:color="auto"/>
              <w:right w:val="single" w:sz="4" w:space="0" w:color="auto"/>
            </w:tcBorders>
            <w:shd w:val="clear" w:color="000000" w:fill="FFC000"/>
            <w:hideMark/>
          </w:tcPr>
          <w:p w14:paraId="22A6563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6</w:t>
            </w:r>
          </w:p>
        </w:tc>
        <w:tc>
          <w:tcPr>
            <w:tcW w:w="3544" w:type="dxa"/>
            <w:tcBorders>
              <w:top w:val="single" w:sz="4" w:space="0" w:color="auto"/>
              <w:left w:val="nil"/>
              <w:bottom w:val="single" w:sz="4" w:space="0" w:color="auto"/>
              <w:right w:val="single" w:sz="4" w:space="0" w:color="auto"/>
            </w:tcBorders>
            <w:shd w:val="clear" w:color="auto" w:fill="auto"/>
            <w:hideMark/>
          </w:tcPr>
          <w:p w14:paraId="62469D86"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Contractor to manage the supply chain as well as possible and forward order if necessary to ensure the project is not impacted.  Alternatives to be proposed which are suitable / necessary to achieve the project.  Contractor to utilise British materials where possible.  Preferred list of Subcontractors has been approved by ULHT</w:t>
            </w:r>
          </w:p>
        </w:tc>
        <w:tc>
          <w:tcPr>
            <w:tcW w:w="1200" w:type="dxa"/>
            <w:tcBorders>
              <w:top w:val="single" w:sz="4" w:space="0" w:color="auto"/>
              <w:left w:val="nil"/>
              <w:bottom w:val="single" w:sz="4" w:space="0" w:color="auto"/>
              <w:right w:val="single" w:sz="4" w:space="0" w:color="auto"/>
            </w:tcBorders>
          </w:tcPr>
          <w:p w14:paraId="3E4B645B" w14:textId="76D97F17" w:rsidR="00BE27ED" w:rsidRPr="00DD4059" w:rsidRDefault="00BE27ED" w:rsidP="00DD4059">
            <w:pPr>
              <w:rPr>
                <w:rFonts w:eastAsia="Times New Roman" w:cs="Arial"/>
                <w:sz w:val="20"/>
                <w:szCs w:val="20"/>
                <w:lang w:eastAsia="en-GB"/>
              </w:rPr>
            </w:pPr>
            <w:r>
              <w:rPr>
                <w:rFonts w:eastAsia="Times New Roman" w:cs="Arial"/>
                <w:sz w:val="20"/>
                <w:szCs w:val="20"/>
                <w:lang w:eastAsia="en-GB"/>
              </w:rPr>
              <w:t>Contractor</w:t>
            </w:r>
          </w:p>
        </w:tc>
      </w:tr>
      <w:tr w:rsidR="00BE27ED" w:rsidRPr="00DD4059" w14:paraId="0A3F3D89" w14:textId="6D55CF9F" w:rsidTr="00BE27ED">
        <w:trPr>
          <w:trHeight w:val="1000"/>
        </w:trPr>
        <w:tc>
          <w:tcPr>
            <w:tcW w:w="614" w:type="dxa"/>
            <w:tcBorders>
              <w:top w:val="nil"/>
              <w:left w:val="single" w:sz="4" w:space="0" w:color="auto"/>
              <w:bottom w:val="single" w:sz="4" w:space="0" w:color="auto"/>
              <w:right w:val="single" w:sz="4" w:space="0" w:color="auto"/>
            </w:tcBorders>
            <w:shd w:val="clear" w:color="auto" w:fill="auto"/>
            <w:hideMark/>
          </w:tcPr>
          <w:p w14:paraId="4B51D21F"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44</w:t>
            </w:r>
          </w:p>
        </w:tc>
        <w:tc>
          <w:tcPr>
            <w:tcW w:w="1925" w:type="dxa"/>
            <w:tcBorders>
              <w:top w:val="nil"/>
              <w:left w:val="nil"/>
              <w:bottom w:val="single" w:sz="4" w:space="0" w:color="auto"/>
              <w:right w:val="single" w:sz="4" w:space="0" w:color="auto"/>
            </w:tcBorders>
            <w:shd w:val="clear" w:color="auto" w:fill="auto"/>
            <w:hideMark/>
          </w:tcPr>
          <w:p w14:paraId="1CF6CAC0"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Unrealistic scheduling &amp; delays to approval</w:t>
            </w:r>
          </w:p>
        </w:tc>
        <w:tc>
          <w:tcPr>
            <w:tcW w:w="1117" w:type="dxa"/>
            <w:tcBorders>
              <w:top w:val="nil"/>
              <w:left w:val="nil"/>
              <w:bottom w:val="single" w:sz="4" w:space="0" w:color="auto"/>
              <w:right w:val="single" w:sz="4" w:space="0" w:color="auto"/>
            </w:tcBorders>
            <w:shd w:val="clear" w:color="auto" w:fill="auto"/>
            <w:hideMark/>
          </w:tcPr>
          <w:p w14:paraId="42CCF946"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1451" w:type="dxa"/>
            <w:tcBorders>
              <w:top w:val="nil"/>
              <w:left w:val="nil"/>
              <w:bottom w:val="single" w:sz="4" w:space="0" w:color="auto"/>
              <w:right w:val="single" w:sz="4" w:space="0" w:color="auto"/>
            </w:tcBorders>
            <w:shd w:val="clear" w:color="auto" w:fill="auto"/>
            <w:hideMark/>
          </w:tcPr>
          <w:p w14:paraId="4C83BDE2"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nil"/>
              <w:left w:val="nil"/>
              <w:bottom w:val="single" w:sz="4" w:space="0" w:color="auto"/>
              <w:right w:val="single" w:sz="4" w:space="0" w:color="auto"/>
            </w:tcBorders>
            <w:shd w:val="clear" w:color="000000" w:fill="FF0000"/>
            <w:hideMark/>
          </w:tcPr>
          <w:p w14:paraId="75185D91"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16</w:t>
            </w:r>
          </w:p>
        </w:tc>
        <w:tc>
          <w:tcPr>
            <w:tcW w:w="1132" w:type="dxa"/>
            <w:tcBorders>
              <w:top w:val="nil"/>
              <w:left w:val="nil"/>
              <w:bottom w:val="single" w:sz="4" w:space="0" w:color="auto"/>
              <w:right w:val="single" w:sz="4" w:space="0" w:color="auto"/>
            </w:tcBorders>
            <w:shd w:val="clear" w:color="auto" w:fill="auto"/>
            <w:hideMark/>
          </w:tcPr>
          <w:p w14:paraId="42CA750B"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6BF8FA17"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nil"/>
              <w:left w:val="nil"/>
              <w:bottom w:val="single" w:sz="4" w:space="0" w:color="auto"/>
              <w:right w:val="single" w:sz="4" w:space="0" w:color="auto"/>
            </w:tcBorders>
            <w:shd w:val="clear" w:color="000000" w:fill="FFC000"/>
            <w:hideMark/>
          </w:tcPr>
          <w:p w14:paraId="499F2F0E"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9</w:t>
            </w:r>
          </w:p>
        </w:tc>
        <w:tc>
          <w:tcPr>
            <w:tcW w:w="3544" w:type="dxa"/>
            <w:tcBorders>
              <w:top w:val="nil"/>
              <w:left w:val="nil"/>
              <w:bottom w:val="single" w:sz="4" w:space="0" w:color="auto"/>
              <w:right w:val="single" w:sz="4" w:space="0" w:color="auto"/>
            </w:tcBorders>
            <w:shd w:val="clear" w:color="auto" w:fill="auto"/>
            <w:hideMark/>
          </w:tcPr>
          <w:p w14:paraId="7ADCF8BC"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Good team collaboration and set sensible targets / approval dates with advance calendar notifications.  Regular meetings with NHSE to keep up to date with latest FBC progress</w:t>
            </w:r>
          </w:p>
        </w:tc>
        <w:tc>
          <w:tcPr>
            <w:tcW w:w="1200" w:type="dxa"/>
            <w:tcBorders>
              <w:top w:val="nil"/>
              <w:left w:val="nil"/>
              <w:bottom w:val="single" w:sz="4" w:space="0" w:color="auto"/>
              <w:right w:val="single" w:sz="4" w:space="0" w:color="auto"/>
            </w:tcBorders>
          </w:tcPr>
          <w:p w14:paraId="100AFB6E" w14:textId="3D2E6BB3" w:rsidR="00BE27ED" w:rsidRPr="00DD4059" w:rsidRDefault="00BE27ED" w:rsidP="00DD4059">
            <w:pPr>
              <w:rPr>
                <w:rFonts w:eastAsia="Times New Roman" w:cs="Arial"/>
                <w:sz w:val="20"/>
                <w:szCs w:val="20"/>
                <w:lang w:eastAsia="en-GB"/>
              </w:rPr>
            </w:pPr>
            <w:r>
              <w:rPr>
                <w:rFonts w:eastAsia="Times New Roman" w:cs="Arial"/>
                <w:sz w:val="20"/>
                <w:szCs w:val="20"/>
                <w:lang w:eastAsia="en-GB"/>
              </w:rPr>
              <w:t>ULHT</w:t>
            </w:r>
          </w:p>
        </w:tc>
      </w:tr>
      <w:tr w:rsidR="00BE27ED" w:rsidRPr="00DD4059" w14:paraId="54AC26B7" w14:textId="105C5766" w:rsidTr="00BE27ED">
        <w:trPr>
          <w:trHeight w:val="1750"/>
        </w:trPr>
        <w:tc>
          <w:tcPr>
            <w:tcW w:w="614" w:type="dxa"/>
            <w:tcBorders>
              <w:top w:val="nil"/>
              <w:left w:val="single" w:sz="4" w:space="0" w:color="auto"/>
              <w:bottom w:val="single" w:sz="4" w:space="0" w:color="auto"/>
              <w:right w:val="single" w:sz="4" w:space="0" w:color="auto"/>
            </w:tcBorders>
            <w:shd w:val="clear" w:color="auto" w:fill="auto"/>
            <w:hideMark/>
          </w:tcPr>
          <w:p w14:paraId="3728605A"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49</w:t>
            </w:r>
          </w:p>
        </w:tc>
        <w:tc>
          <w:tcPr>
            <w:tcW w:w="1925" w:type="dxa"/>
            <w:tcBorders>
              <w:top w:val="nil"/>
              <w:left w:val="nil"/>
              <w:bottom w:val="single" w:sz="4" w:space="0" w:color="auto"/>
              <w:right w:val="single" w:sz="4" w:space="0" w:color="auto"/>
            </w:tcBorders>
            <w:shd w:val="clear" w:color="auto" w:fill="auto"/>
            <w:hideMark/>
          </w:tcPr>
          <w:p w14:paraId="23051D49"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The maternity block works must be completed to allow staff and services to be decanted into the space prior to demolition of the H Block</w:t>
            </w:r>
          </w:p>
        </w:tc>
        <w:tc>
          <w:tcPr>
            <w:tcW w:w="1117" w:type="dxa"/>
            <w:tcBorders>
              <w:top w:val="nil"/>
              <w:left w:val="nil"/>
              <w:bottom w:val="single" w:sz="4" w:space="0" w:color="auto"/>
              <w:right w:val="single" w:sz="4" w:space="0" w:color="auto"/>
            </w:tcBorders>
            <w:shd w:val="clear" w:color="auto" w:fill="auto"/>
            <w:hideMark/>
          </w:tcPr>
          <w:p w14:paraId="16414307"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1451" w:type="dxa"/>
            <w:tcBorders>
              <w:top w:val="nil"/>
              <w:left w:val="nil"/>
              <w:bottom w:val="single" w:sz="4" w:space="0" w:color="auto"/>
              <w:right w:val="single" w:sz="4" w:space="0" w:color="auto"/>
            </w:tcBorders>
            <w:shd w:val="clear" w:color="auto" w:fill="auto"/>
            <w:hideMark/>
          </w:tcPr>
          <w:p w14:paraId="60B51E4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nil"/>
              <w:left w:val="nil"/>
              <w:bottom w:val="single" w:sz="4" w:space="0" w:color="auto"/>
              <w:right w:val="single" w:sz="4" w:space="0" w:color="auto"/>
            </w:tcBorders>
            <w:shd w:val="clear" w:color="000000" w:fill="FF0000"/>
            <w:hideMark/>
          </w:tcPr>
          <w:p w14:paraId="1F57BFF2"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16</w:t>
            </w:r>
          </w:p>
        </w:tc>
        <w:tc>
          <w:tcPr>
            <w:tcW w:w="1132" w:type="dxa"/>
            <w:tcBorders>
              <w:top w:val="nil"/>
              <w:left w:val="nil"/>
              <w:bottom w:val="single" w:sz="4" w:space="0" w:color="auto"/>
              <w:right w:val="single" w:sz="4" w:space="0" w:color="auto"/>
            </w:tcBorders>
            <w:shd w:val="clear" w:color="auto" w:fill="auto"/>
            <w:hideMark/>
          </w:tcPr>
          <w:p w14:paraId="046B7033"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1451" w:type="dxa"/>
            <w:tcBorders>
              <w:top w:val="nil"/>
              <w:left w:val="nil"/>
              <w:bottom w:val="single" w:sz="4" w:space="0" w:color="auto"/>
              <w:right w:val="single" w:sz="4" w:space="0" w:color="auto"/>
            </w:tcBorders>
            <w:shd w:val="clear" w:color="auto" w:fill="auto"/>
            <w:hideMark/>
          </w:tcPr>
          <w:p w14:paraId="28BBFA5E"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9" w:type="dxa"/>
            <w:tcBorders>
              <w:top w:val="nil"/>
              <w:left w:val="nil"/>
              <w:bottom w:val="single" w:sz="4" w:space="0" w:color="auto"/>
              <w:right w:val="single" w:sz="4" w:space="0" w:color="auto"/>
            </w:tcBorders>
            <w:shd w:val="clear" w:color="000000" w:fill="FFC000"/>
            <w:hideMark/>
          </w:tcPr>
          <w:p w14:paraId="4E80B792"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8</w:t>
            </w:r>
          </w:p>
        </w:tc>
        <w:tc>
          <w:tcPr>
            <w:tcW w:w="3544" w:type="dxa"/>
            <w:tcBorders>
              <w:top w:val="nil"/>
              <w:left w:val="nil"/>
              <w:bottom w:val="single" w:sz="4" w:space="0" w:color="auto"/>
              <w:right w:val="single" w:sz="4" w:space="0" w:color="auto"/>
            </w:tcBorders>
            <w:shd w:val="clear" w:color="auto" w:fill="auto"/>
            <w:hideMark/>
          </w:tcPr>
          <w:p w14:paraId="3B0F4A8F"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Good team collaboration and set sensible targets / approval dates with advance calendar notifications, to ensure the maternity block works are completed asap.  Regular team meetings taking place to track progress.  Asbestos contractor appointed 30/12/2021.  Refurbishment contract awarded to GRAHAM</w:t>
            </w:r>
          </w:p>
        </w:tc>
        <w:tc>
          <w:tcPr>
            <w:tcW w:w="1200" w:type="dxa"/>
            <w:tcBorders>
              <w:top w:val="nil"/>
              <w:left w:val="nil"/>
              <w:bottom w:val="single" w:sz="4" w:space="0" w:color="auto"/>
              <w:right w:val="single" w:sz="4" w:space="0" w:color="auto"/>
            </w:tcBorders>
          </w:tcPr>
          <w:p w14:paraId="41918C84" w14:textId="01FE6B5C" w:rsidR="00BE27ED" w:rsidRPr="00DD4059" w:rsidRDefault="00BE27ED" w:rsidP="00BE27ED">
            <w:pPr>
              <w:rPr>
                <w:rFonts w:eastAsia="Times New Roman" w:cs="Arial"/>
                <w:sz w:val="20"/>
                <w:szCs w:val="20"/>
                <w:lang w:eastAsia="en-GB"/>
              </w:rPr>
            </w:pPr>
            <w:r>
              <w:rPr>
                <w:rFonts w:eastAsia="Times New Roman" w:cs="Arial"/>
                <w:sz w:val="20"/>
                <w:szCs w:val="20"/>
                <w:lang w:eastAsia="en-GB"/>
              </w:rPr>
              <w:t>ULHT / Contractor</w:t>
            </w:r>
          </w:p>
        </w:tc>
      </w:tr>
      <w:tr w:rsidR="00BE27ED" w:rsidRPr="00DD4059" w14:paraId="71A1EB6F" w14:textId="07C88118" w:rsidTr="00BE27ED">
        <w:trPr>
          <w:trHeight w:val="750"/>
        </w:trPr>
        <w:tc>
          <w:tcPr>
            <w:tcW w:w="614" w:type="dxa"/>
            <w:tcBorders>
              <w:top w:val="nil"/>
              <w:left w:val="single" w:sz="4" w:space="0" w:color="auto"/>
              <w:bottom w:val="single" w:sz="4" w:space="0" w:color="auto"/>
              <w:right w:val="single" w:sz="4" w:space="0" w:color="auto"/>
            </w:tcBorders>
            <w:shd w:val="clear" w:color="auto" w:fill="auto"/>
            <w:hideMark/>
          </w:tcPr>
          <w:p w14:paraId="6B56215B"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21</w:t>
            </w:r>
          </w:p>
        </w:tc>
        <w:tc>
          <w:tcPr>
            <w:tcW w:w="1925" w:type="dxa"/>
            <w:tcBorders>
              <w:top w:val="nil"/>
              <w:left w:val="nil"/>
              <w:bottom w:val="single" w:sz="4" w:space="0" w:color="auto"/>
              <w:right w:val="single" w:sz="4" w:space="0" w:color="auto"/>
            </w:tcBorders>
            <w:shd w:val="clear" w:color="auto" w:fill="auto"/>
            <w:hideMark/>
          </w:tcPr>
          <w:p w14:paraId="624A88F5"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Current inbound escape stair location is non-compliant with HTM05-02</w:t>
            </w:r>
          </w:p>
        </w:tc>
        <w:tc>
          <w:tcPr>
            <w:tcW w:w="1117" w:type="dxa"/>
            <w:tcBorders>
              <w:top w:val="nil"/>
              <w:left w:val="nil"/>
              <w:bottom w:val="single" w:sz="4" w:space="0" w:color="auto"/>
              <w:right w:val="single" w:sz="4" w:space="0" w:color="auto"/>
            </w:tcBorders>
            <w:shd w:val="clear" w:color="auto" w:fill="auto"/>
            <w:hideMark/>
          </w:tcPr>
          <w:p w14:paraId="6075043B"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5</w:t>
            </w:r>
          </w:p>
        </w:tc>
        <w:tc>
          <w:tcPr>
            <w:tcW w:w="1451" w:type="dxa"/>
            <w:tcBorders>
              <w:top w:val="nil"/>
              <w:left w:val="nil"/>
              <w:bottom w:val="single" w:sz="4" w:space="0" w:color="auto"/>
              <w:right w:val="single" w:sz="4" w:space="0" w:color="auto"/>
            </w:tcBorders>
            <w:shd w:val="clear" w:color="auto" w:fill="auto"/>
            <w:hideMark/>
          </w:tcPr>
          <w:p w14:paraId="0430347D"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7" w:type="dxa"/>
            <w:tcBorders>
              <w:top w:val="nil"/>
              <w:left w:val="nil"/>
              <w:bottom w:val="single" w:sz="4" w:space="0" w:color="auto"/>
              <w:right w:val="single" w:sz="4" w:space="0" w:color="auto"/>
            </w:tcBorders>
            <w:shd w:val="clear" w:color="000000" w:fill="FF0000"/>
            <w:hideMark/>
          </w:tcPr>
          <w:p w14:paraId="485A45D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15</w:t>
            </w:r>
          </w:p>
        </w:tc>
        <w:tc>
          <w:tcPr>
            <w:tcW w:w="1132" w:type="dxa"/>
            <w:tcBorders>
              <w:top w:val="nil"/>
              <w:left w:val="nil"/>
              <w:bottom w:val="single" w:sz="4" w:space="0" w:color="auto"/>
              <w:right w:val="single" w:sz="4" w:space="0" w:color="auto"/>
            </w:tcBorders>
            <w:shd w:val="clear" w:color="auto" w:fill="auto"/>
            <w:hideMark/>
          </w:tcPr>
          <w:p w14:paraId="4A3676A4"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w:t>
            </w:r>
          </w:p>
        </w:tc>
        <w:tc>
          <w:tcPr>
            <w:tcW w:w="1451" w:type="dxa"/>
            <w:tcBorders>
              <w:top w:val="nil"/>
              <w:left w:val="nil"/>
              <w:bottom w:val="single" w:sz="4" w:space="0" w:color="auto"/>
              <w:right w:val="single" w:sz="4" w:space="0" w:color="auto"/>
            </w:tcBorders>
            <w:shd w:val="clear" w:color="auto" w:fill="auto"/>
            <w:hideMark/>
          </w:tcPr>
          <w:p w14:paraId="26723F21"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nil"/>
              <w:left w:val="nil"/>
              <w:bottom w:val="single" w:sz="4" w:space="0" w:color="auto"/>
              <w:right w:val="single" w:sz="4" w:space="0" w:color="auto"/>
            </w:tcBorders>
            <w:shd w:val="clear" w:color="000000" w:fill="92D050"/>
            <w:hideMark/>
          </w:tcPr>
          <w:p w14:paraId="07ECAEC2"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3544" w:type="dxa"/>
            <w:tcBorders>
              <w:top w:val="nil"/>
              <w:left w:val="nil"/>
              <w:bottom w:val="single" w:sz="4" w:space="0" w:color="auto"/>
              <w:right w:val="single" w:sz="4" w:space="0" w:color="auto"/>
            </w:tcBorders>
            <w:shd w:val="clear" w:color="auto" w:fill="auto"/>
            <w:hideMark/>
          </w:tcPr>
          <w:p w14:paraId="1DF8ECD2"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Further design review required to rectify non-compliance.  ULHT to confirm relocation of East exit</w:t>
            </w:r>
          </w:p>
        </w:tc>
        <w:tc>
          <w:tcPr>
            <w:tcW w:w="1200" w:type="dxa"/>
            <w:tcBorders>
              <w:top w:val="nil"/>
              <w:left w:val="nil"/>
              <w:bottom w:val="single" w:sz="4" w:space="0" w:color="auto"/>
              <w:right w:val="single" w:sz="4" w:space="0" w:color="auto"/>
            </w:tcBorders>
          </w:tcPr>
          <w:p w14:paraId="320D20BB" w14:textId="106D6197" w:rsidR="00BE27ED" w:rsidRPr="00DD4059" w:rsidRDefault="00BE27ED" w:rsidP="00DD4059">
            <w:pPr>
              <w:rPr>
                <w:rFonts w:eastAsia="Times New Roman" w:cs="Arial"/>
                <w:sz w:val="20"/>
                <w:szCs w:val="20"/>
                <w:lang w:eastAsia="en-GB"/>
              </w:rPr>
            </w:pPr>
            <w:r>
              <w:rPr>
                <w:rFonts w:eastAsia="Times New Roman" w:cs="Arial"/>
                <w:sz w:val="20"/>
                <w:szCs w:val="20"/>
                <w:lang w:eastAsia="en-GB"/>
              </w:rPr>
              <w:t>Contractor</w:t>
            </w:r>
          </w:p>
        </w:tc>
      </w:tr>
      <w:tr w:rsidR="00BE27ED" w:rsidRPr="00DD4059" w14:paraId="288E44ED" w14:textId="3CAD6373" w:rsidTr="00BE27ED">
        <w:trPr>
          <w:trHeight w:val="1500"/>
        </w:trPr>
        <w:tc>
          <w:tcPr>
            <w:tcW w:w="614" w:type="dxa"/>
            <w:tcBorders>
              <w:top w:val="nil"/>
              <w:left w:val="single" w:sz="4" w:space="0" w:color="auto"/>
              <w:bottom w:val="single" w:sz="4" w:space="0" w:color="auto"/>
              <w:right w:val="single" w:sz="4" w:space="0" w:color="auto"/>
            </w:tcBorders>
            <w:shd w:val="clear" w:color="auto" w:fill="auto"/>
            <w:hideMark/>
          </w:tcPr>
          <w:p w14:paraId="6BD1F589"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27</w:t>
            </w:r>
          </w:p>
        </w:tc>
        <w:tc>
          <w:tcPr>
            <w:tcW w:w="1925" w:type="dxa"/>
            <w:tcBorders>
              <w:top w:val="nil"/>
              <w:left w:val="nil"/>
              <w:bottom w:val="single" w:sz="4" w:space="0" w:color="auto"/>
              <w:right w:val="single" w:sz="4" w:space="0" w:color="auto"/>
            </w:tcBorders>
            <w:shd w:val="clear" w:color="auto" w:fill="auto"/>
            <w:hideMark/>
          </w:tcPr>
          <w:p w14:paraId="70C57E7B"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Late request for piped Entonox (and manifold room)</w:t>
            </w:r>
          </w:p>
        </w:tc>
        <w:tc>
          <w:tcPr>
            <w:tcW w:w="1117" w:type="dxa"/>
            <w:tcBorders>
              <w:top w:val="nil"/>
              <w:left w:val="nil"/>
              <w:bottom w:val="single" w:sz="4" w:space="0" w:color="auto"/>
              <w:right w:val="single" w:sz="4" w:space="0" w:color="auto"/>
            </w:tcBorders>
            <w:shd w:val="clear" w:color="auto" w:fill="auto"/>
            <w:hideMark/>
          </w:tcPr>
          <w:p w14:paraId="63921C4F"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5</w:t>
            </w:r>
          </w:p>
        </w:tc>
        <w:tc>
          <w:tcPr>
            <w:tcW w:w="1451" w:type="dxa"/>
            <w:tcBorders>
              <w:top w:val="nil"/>
              <w:left w:val="nil"/>
              <w:bottom w:val="single" w:sz="4" w:space="0" w:color="auto"/>
              <w:right w:val="single" w:sz="4" w:space="0" w:color="auto"/>
            </w:tcBorders>
            <w:shd w:val="clear" w:color="auto" w:fill="auto"/>
            <w:hideMark/>
          </w:tcPr>
          <w:p w14:paraId="7754E4A1"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7" w:type="dxa"/>
            <w:tcBorders>
              <w:top w:val="nil"/>
              <w:left w:val="nil"/>
              <w:bottom w:val="single" w:sz="4" w:space="0" w:color="auto"/>
              <w:right w:val="single" w:sz="4" w:space="0" w:color="auto"/>
            </w:tcBorders>
            <w:shd w:val="clear" w:color="000000" w:fill="FF0000"/>
            <w:hideMark/>
          </w:tcPr>
          <w:p w14:paraId="0ED3DDD7"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15</w:t>
            </w:r>
          </w:p>
        </w:tc>
        <w:tc>
          <w:tcPr>
            <w:tcW w:w="1132" w:type="dxa"/>
            <w:tcBorders>
              <w:top w:val="nil"/>
              <w:left w:val="nil"/>
              <w:bottom w:val="single" w:sz="4" w:space="0" w:color="auto"/>
              <w:right w:val="single" w:sz="4" w:space="0" w:color="auto"/>
            </w:tcBorders>
            <w:shd w:val="clear" w:color="auto" w:fill="auto"/>
            <w:hideMark/>
          </w:tcPr>
          <w:p w14:paraId="70F24390"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1451" w:type="dxa"/>
            <w:tcBorders>
              <w:top w:val="nil"/>
              <w:left w:val="nil"/>
              <w:bottom w:val="single" w:sz="4" w:space="0" w:color="auto"/>
              <w:right w:val="single" w:sz="4" w:space="0" w:color="auto"/>
            </w:tcBorders>
            <w:shd w:val="clear" w:color="auto" w:fill="auto"/>
            <w:hideMark/>
          </w:tcPr>
          <w:p w14:paraId="1916EFF0"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709" w:type="dxa"/>
            <w:tcBorders>
              <w:top w:val="nil"/>
              <w:left w:val="nil"/>
              <w:bottom w:val="single" w:sz="4" w:space="0" w:color="auto"/>
              <w:right w:val="single" w:sz="4" w:space="0" w:color="auto"/>
            </w:tcBorders>
            <w:shd w:val="clear" w:color="000000" w:fill="FFC000"/>
            <w:hideMark/>
          </w:tcPr>
          <w:p w14:paraId="1FFF9126"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8</w:t>
            </w:r>
          </w:p>
        </w:tc>
        <w:tc>
          <w:tcPr>
            <w:tcW w:w="3544" w:type="dxa"/>
            <w:tcBorders>
              <w:top w:val="nil"/>
              <w:left w:val="nil"/>
              <w:bottom w:val="single" w:sz="4" w:space="0" w:color="auto"/>
              <w:right w:val="single" w:sz="4" w:space="0" w:color="auto"/>
            </w:tcBorders>
            <w:shd w:val="clear" w:color="auto" w:fill="auto"/>
            <w:hideMark/>
          </w:tcPr>
          <w:p w14:paraId="2A7012CE"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GCL team to review options for adding the piped Entonox system and manifold room and confirm the impact, ULHT to confirm location.  ULHT to consider the impact and confirm whether they wish to proceed with the change or continue using bottled Entonox as existing</w:t>
            </w:r>
          </w:p>
        </w:tc>
        <w:tc>
          <w:tcPr>
            <w:tcW w:w="1200" w:type="dxa"/>
            <w:tcBorders>
              <w:top w:val="nil"/>
              <w:left w:val="nil"/>
              <w:bottom w:val="single" w:sz="4" w:space="0" w:color="auto"/>
              <w:right w:val="single" w:sz="4" w:space="0" w:color="auto"/>
            </w:tcBorders>
          </w:tcPr>
          <w:p w14:paraId="62CD117C" w14:textId="5904EA0E" w:rsidR="00BE27ED" w:rsidRPr="00DD4059" w:rsidRDefault="00BE27ED" w:rsidP="00DD4059">
            <w:pPr>
              <w:rPr>
                <w:rFonts w:eastAsia="Times New Roman" w:cs="Arial"/>
                <w:sz w:val="20"/>
                <w:szCs w:val="20"/>
                <w:lang w:eastAsia="en-GB"/>
              </w:rPr>
            </w:pPr>
            <w:r>
              <w:rPr>
                <w:rFonts w:eastAsia="Times New Roman" w:cs="Arial"/>
                <w:sz w:val="20"/>
                <w:szCs w:val="20"/>
                <w:lang w:eastAsia="en-GB"/>
              </w:rPr>
              <w:t>ULHT / Contractor</w:t>
            </w:r>
          </w:p>
        </w:tc>
      </w:tr>
      <w:tr w:rsidR="00BE27ED" w:rsidRPr="00DD4059" w14:paraId="2D18B5A5" w14:textId="7024B2A9" w:rsidTr="00BE27ED">
        <w:trPr>
          <w:trHeight w:val="1250"/>
        </w:trPr>
        <w:tc>
          <w:tcPr>
            <w:tcW w:w="614" w:type="dxa"/>
            <w:tcBorders>
              <w:top w:val="nil"/>
              <w:left w:val="single" w:sz="4" w:space="0" w:color="auto"/>
              <w:bottom w:val="single" w:sz="4" w:space="0" w:color="auto"/>
              <w:right w:val="single" w:sz="4" w:space="0" w:color="auto"/>
            </w:tcBorders>
            <w:shd w:val="clear" w:color="auto" w:fill="auto"/>
            <w:hideMark/>
          </w:tcPr>
          <w:p w14:paraId="74F6F4A3"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81</w:t>
            </w:r>
          </w:p>
        </w:tc>
        <w:tc>
          <w:tcPr>
            <w:tcW w:w="1925" w:type="dxa"/>
            <w:tcBorders>
              <w:top w:val="nil"/>
              <w:left w:val="nil"/>
              <w:bottom w:val="single" w:sz="4" w:space="0" w:color="auto"/>
              <w:right w:val="single" w:sz="4" w:space="0" w:color="auto"/>
            </w:tcBorders>
            <w:shd w:val="clear" w:color="auto" w:fill="auto"/>
            <w:hideMark/>
          </w:tcPr>
          <w:p w14:paraId="4114086D"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The existing fire escape staircase for Medical Records (to be repositioned to maintain a fire escape from Medical Records) may not be compliant with the latest building regulations / legislation</w:t>
            </w:r>
          </w:p>
        </w:tc>
        <w:tc>
          <w:tcPr>
            <w:tcW w:w="1117" w:type="dxa"/>
            <w:tcBorders>
              <w:top w:val="nil"/>
              <w:left w:val="nil"/>
              <w:bottom w:val="single" w:sz="4" w:space="0" w:color="auto"/>
              <w:right w:val="single" w:sz="4" w:space="0" w:color="auto"/>
            </w:tcBorders>
            <w:shd w:val="clear" w:color="auto" w:fill="auto"/>
            <w:hideMark/>
          </w:tcPr>
          <w:p w14:paraId="38941723"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244875E1"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nil"/>
              <w:left w:val="nil"/>
              <w:bottom w:val="single" w:sz="4" w:space="0" w:color="auto"/>
              <w:right w:val="single" w:sz="4" w:space="0" w:color="auto"/>
            </w:tcBorders>
            <w:shd w:val="clear" w:color="000000" w:fill="FFC000"/>
            <w:hideMark/>
          </w:tcPr>
          <w:p w14:paraId="0ADEFC41"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12</w:t>
            </w:r>
          </w:p>
        </w:tc>
        <w:tc>
          <w:tcPr>
            <w:tcW w:w="1132" w:type="dxa"/>
            <w:tcBorders>
              <w:top w:val="nil"/>
              <w:left w:val="nil"/>
              <w:bottom w:val="single" w:sz="4" w:space="0" w:color="auto"/>
              <w:right w:val="single" w:sz="4" w:space="0" w:color="auto"/>
            </w:tcBorders>
            <w:shd w:val="clear" w:color="auto" w:fill="auto"/>
            <w:hideMark/>
          </w:tcPr>
          <w:p w14:paraId="277FEFFA"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722623A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nil"/>
              <w:left w:val="nil"/>
              <w:bottom w:val="single" w:sz="4" w:space="0" w:color="auto"/>
              <w:right w:val="single" w:sz="4" w:space="0" w:color="auto"/>
            </w:tcBorders>
            <w:shd w:val="clear" w:color="000000" w:fill="FFC000"/>
            <w:hideMark/>
          </w:tcPr>
          <w:p w14:paraId="3C32DC11"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9</w:t>
            </w:r>
          </w:p>
        </w:tc>
        <w:tc>
          <w:tcPr>
            <w:tcW w:w="3544" w:type="dxa"/>
            <w:tcBorders>
              <w:top w:val="nil"/>
              <w:left w:val="nil"/>
              <w:bottom w:val="single" w:sz="4" w:space="0" w:color="auto"/>
              <w:right w:val="single" w:sz="4" w:space="0" w:color="auto"/>
            </w:tcBorders>
            <w:shd w:val="clear" w:color="auto" w:fill="auto"/>
            <w:hideMark/>
          </w:tcPr>
          <w:p w14:paraId="063151B8"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Trust to liaise with Fire Consultant to understand whether the existing fire escape staircase is compliant with the latest regulations / legislation.  If this is not the case, the Trust are to confirm what action is to be taken to ensure compliance</w:t>
            </w:r>
          </w:p>
        </w:tc>
        <w:tc>
          <w:tcPr>
            <w:tcW w:w="1200" w:type="dxa"/>
            <w:tcBorders>
              <w:top w:val="nil"/>
              <w:left w:val="nil"/>
              <w:bottom w:val="single" w:sz="4" w:space="0" w:color="auto"/>
              <w:right w:val="single" w:sz="4" w:space="0" w:color="auto"/>
            </w:tcBorders>
          </w:tcPr>
          <w:p w14:paraId="4AE6FDD2" w14:textId="77777777" w:rsidR="00BE27ED" w:rsidRPr="00DD4059" w:rsidRDefault="00BE27ED" w:rsidP="00DD4059">
            <w:pPr>
              <w:rPr>
                <w:rFonts w:eastAsia="Times New Roman" w:cs="Arial"/>
                <w:sz w:val="20"/>
                <w:szCs w:val="20"/>
                <w:lang w:eastAsia="en-GB"/>
              </w:rPr>
            </w:pPr>
          </w:p>
        </w:tc>
      </w:tr>
      <w:tr w:rsidR="00BE27ED" w:rsidRPr="00DD4059" w14:paraId="2A844C08" w14:textId="1AA44805" w:rsidTr="00BE27ED">
        <w:trPr>
          <w:trHeight w:val="1500"/>
        </w:trPr>
        <w:tc>
          <w:tcPr>
            <w:tcW w:w="614" w:type="dxa"/>
            <w:tcBorders>
              <w:top w:val="nil"/>
              <w:left w:val="single" w:sz="4" w:space="0" w:color="auto"/>
              <w:bottom w:val="single" w:sz="4" w:space="0" w:color="auto"/>
              <w:right w:val="single" w:sz="4" w:space="0" w:color="auto"/>
            </w:tcBorders>
            <w:shd w:val="clear" w:color="auto" w:fill="auto"/>
            <w:hideMark/>
          </w:tcPr>
          <w:p w14:paraId="27FD3E74"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109</w:t>
            </w:r>
          </w:p>
        </w:tc>
        <w:tc>
          <w:tcPr>
            <w:tcW w:w="1925" w:type="dxa"/>
            <w:tcBorders>
              <w:top w:val="nil"/>
              <w:left w:val="nil"/>
              <w:bottom w:val="single" w:sz="4" w:space="0" w:color="auto"/>
              <w:right w:val="single" w:sz="4" w:space="0" w:color="auto"/>
            </w:tcBorders>
            <w:shd w:val="clear" w:color="auto" w:fill="auto"/>
            <w:hideMark/>
          </w:tcPr>
          <w:p w14:paraId="3951B4DE"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PHB is located in a flood plain area and has a potential risk of flooding</w:t>
            </w:r>
          </w:p>
        </w:tc>
        <w:tc>
          <w:tcPr>
            <w:tcW w:w="1117" w:type="dxa"/>
            <w:tcBorders>
              <w:top w:val="nil"/>
              <w:left w:val="nil"/>
              <w:bottom w:val="single" w:sz="4" w:space="0" w:color="auto"/>
              <w:right w:val="single" w:sz="4" w:space="0" w:color="auto"/>
            </w:tcBorders>
            <w:shd w:val="clear" w:color="auto" w:fill="auto"/>
            <w:hideMark/>
          </w:tcPr>
          <w:p w14:paraId="0E94827E"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725EC714"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nil"/>
              <w:left w:val="nil"/>
              <w:bottom w:val="single" w:sz="4" w:space="0" w:color="auto"/>
              <w:right w:val="single" w:sz="4" w:space="0" w:color="auto"/>
            </w:tcBorders>
            <w:shd w:val="clear" w:color="000000" w:fill="FFC000"/>
            <w:hideMark/>
          </w:tcPr>
          <w:p w14:paraId="39084A05"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12</w:t>
            </w:r>
          </w:p>
        </w:tc>
        <w:tc>
          <w:tcPr>
            <w:tcW w:w="1132" w:type="dxa"/>
            <w:tcBorders>
              <w:top w:val="nil"/>
              <w:left w:val="nil"/>
              <w:bottom w:val="single" w:sz="4" w:space="0" w:color="auto"/>
              <w:right w:val="single" w:sz="4" w:space="0" w:color="auto"/>
            </w:tcBorders>
            <w:shd w:val="clear" w:color="auto" w:fill="auto"/>
            <w:hideMark/>
          </w:tcPr>
          <w:p w14:paraId="0E0C701F"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1451" w:type="dxa"/>
            <w:tcBorders>
              <w:top w:val="nil"/>
              <w:left w:val="nil"/>
              <w:bottom w:val="single" w:sz="4" w:space="0" w:color="auto"/>
              <w:right w:val="single" w:sz="4" w:space="0" w:color="auto"/>
            </w:tcBorders>
            <w:shd w:val="clear" w:color="auto" w:fill="auto"/>
            <w:hideMark/>
          </w:tcPr>
          <w:p w14:paraId="0E36019F"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9" w:type="dxa"/>
            <w:tcBorders>
              <w:top w:val="nil"/>
              <w:left w:val="nil"/>
              <w:bottom w:val="single" w:sz="4" w:space="0" w:color="auto"/>
              <w:right w:val="single" w:sz="4" w:space="0" w:color="auto"/>
            </w:tcBorders>
            <w:shd w:val="clear" w:color="000000" w:fill="FFC000"/>
            <w:hideMark/>
          </w:tcPr>
          <w:p w14:paraId="48E8F89E"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8</w:t>
            </w:r>
          </w:p>
        </w:tc>
        <w:tc>
          <w:tcPr>
            <w:tcW w:w="3544" w:type="dxa"/>
            <w:tcBorders>
              <w:top w:val="nil"/>
              <w:left w:val="nil"/>
              <w:bottom w:val="single" w:sz="4" w:space="0" w:color="auto"/>
              <w:right w:val="single" w:sz="4" w:space="0" w:color="auto"/>
            </w:tcBorders>
            <w:shd w:val="clear" w:color="auto" w:fill="auto"/>
            <w:hideMark/>
          </w:tcPr>
          <w:p w14:paraId="2C96A6A8"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The Trust has had discussions with flood mitigation companies and will look to bring in flood defences at 200k.  Price &amp; Myers currently investigating mitigation measures with specialist advice.  Design to incorporate required flood mitigation measures</w:t>
            </w:r>
          </w:p>
        </w:tc>
        <w:tc>
          <w:tcPr>
            <w:tcW w:w="1200" w:type="dxa"/>
            <w:tcBorders>
              <w:top w:val="nil"/>
              <w:left w:val="nil"/>
              <w:bottom w:val="single" w:sz="4" w:space="0" w:color="auto"/>
              <w:right w:val="single" w:sz="4" w:space="0" w:color="auto"/>
            </w:tcBorders>
          </w:tcPr>
          <w:p w14:paraId="2B6B9C6B" w14:textId="75AC3B7A" w:rsidR="00BE27ED" w:rsidRPr="00DD4059" w:rsidRDefault="00BE27ED" w:rsidP="00DD4059">
            <w:pPr>
              <w:rPr>
                <w:rFonts w:eastAsia="Times New Roman" w:cs="Arial"/>
                <w:sz w:val="20"/>
                <w:szCs w:val="20"/>
                <w:lang w:eastAsia="en-GB"/>
              </w:rPr>
            </w:pPr>
            <w:r>
              <w:rPr>
                <w:rFonts w:eastAsia="Times New Roman" w:cs="Arial"/>
                <w:sz w:val="20"/>
                <w:szCs w:val="20"/>
                <w:lang w:eastAsia="en-GB"/>
              </w:rPr>
              <w:t>ULHT / Contractor</w:t>
            </w:r>
          </w:p>
        </w:tc>
      </w:tr>
      <w:tr w:rsidR="00BE27ED" w:rsidRPr="00DD4059" w14:paraId="743DDAD9" w14:textId="5A5C7BFA" w:rsidTr="00BE27ED">
        <w:trPr>
          <w:trHeight w:val="1250"/>
        </w:trPr>
        <w:tc>
          <w:tcPr>
            <w:tcW w:w="614" w:type="dxa"/>
            <w:tcBorders>
              <w:top w:val="nil"/>
              <w:left w:val="single" w:sz="4" w:space="0" w:color="auto"/>
              <w:bottom w:val="single" w:sz="4" w:space="0" w:color="auto"/>
              <w:right w:val="single" w:sz="4" w:space="0" w:color="auto"/>
            </w:tcBorders>
            <w:shd w:val="clear" w:color="auto" w:fill="auto"/>
            <w:hideMark/>
          </w:tcPr>
          <w:p w14:paraId="30658FF2"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4</w:t>
            </w:r>
          </w:p>
        </w:tc>
        <w:tc>
          <w:tcPr>
            <w:tcW w:w="1925" w:type="dxa"/>
            <w:tcBorders>
              <w:top w:val="nil"/>
              <w:left w:val="nil"/>
              <w:bottom w:val="single" w:sz="4" w:space="0" w:color="auto"/>
              <w:right w:val="single" w:sz="4" w:space="0" w:color="auto"/>
            </w:tcBorders>
            <w:shd w:val="clear" w:color="auto" w:fill="auto"/>
            <w:hideMark/>
          </w:tcPr>
          <w:p w14:paraId="435003DE"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Development of design / design brief not finalised prior to GMP</w:t>
            </w:r>
          </w:p>
        </w:tc>
        <w:tc>
          <w:tcPr>
            <w:tcW w:w="1117" w:type="dxa"/>
            <w:tcBorders>
              <w:top w:val="nil"/>
              <w:left w:val="nil"/>
              <w:bottom w:val="single" w:sz="4" w:space="0" w:color="auto"/>
              <w:right w:val="single" w:sz="4" w:space="0" w:color="auto"/>
            </w:tcBorders>
            <w:shd w:val="clear" w:color="auto" w:fill="auto"/>
            <w:hideMark/>
          </w:tcPr>
          <w:p w14:paraId="6FB12407"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79C00C36"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nil"/>
              <w:left w:val="nil"/>
              <w:bottom w:val="single" w:sz="4" w:space="0" w:color="auto"/>
              <w:right w:val="single" w:sz="4" w:space="0" w:color="auto"/>
            </w:tcBorders>
            <w:shd w:val="clear" w:color="000000" w:fill="FFC000"/>
            <w:hideMark/>
          </w:tcPr>
          <w:p w14:paraId="57A17491"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12</w:t>
            </w:r>
          </w:p>
        </w:tc>
        <w:tc>
          <w:tcPr>
            <w:tcW w:w="1132" w:type="dxa"/>
            <w:tcBorders>
              <w:top w:val="nil"/>
              <w:left w:val="nil"/>
              <w:bottom w:val="single" w:sz="4" w:space="0" w:color="auto"/>
              <w:right w:val="single" w:sz="4" w:space="0" w:color="auto"/>
            </w:tcBorders>
            <w:shd w:val="clear" w:color="auto" w:fill="auto"/>
            <w:noWrap/>
            <w:hideMark/>
          </w:tcPr>
          <w:p w14:paraId="6801CFBE"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1451" w:type="dxa"/>
            <w:tcBorders>
              <w:top w:val="nil"/>
              <w:left w:val="nil"/>
              <w:bottom w:val="single" w:sz="4" w:space="0" w:color="auto"/>
              <w:right w:val="single" w:sz="4" w:space="0" w:color="auto"/>
            </w:tcBorders>
            <w:shd w:val="clear" w:color="auto" w:fill="auto"/>
            <w:hideMark/>
          </w:tcPr>
          <w:p w14:paraId="288B898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nil"/>
              <w:left w:val="nil"/>
              <w:bottom w:val="single" w:sz="4" w:space="0" w:color="auto"/>
              <w:right w:val="single" w:sz="4" w:space="0" w:color="auto"/>
            </w:tcBorders>
            <w:shd w:val="clear" w:color="000000" w:fill="FFC000"/>
            <w:hideMark/>
          </w:tcPr>
          <w:p w14:paraId="0C281AA0"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6</w:t>
            </w:r>
          </w:p>
        </w:tc>
        <w:tc>
          <w:tcPr>
            <w:tcW w:w="3544" w:type="dxa"/>
            <w:tcBorders>
              <w:top w:val="nil"/>
              <w:left w:val="nil"/>
              <w:bottom w:val="single" w:sz="4" w:space="0" w:color="auto"/>
              <w:right w:val="single" w:sz="4" w:space="0" w:color="auto"/>
            </w:tcBorders>
            <w:shd w:val="clear" w:color="auto" w:fill="auto"/>
            <w:hideMark/>
          </w:tcPr>
          <w:p w14:paraId="79921508" w14:textId="77777777" w:rsidR="00BE27ED" w:rsidRPr="00DD4059" w:rsidRDefault="00BE27ED" w:rsidP="00BE27ED">
            <w:pPr>
              <w:rPr>
                <w:rFonts w:eastAsia="Times New Roman" w:cs="Arial"/>
                <w:sz w:val="20"/>
                <w:szCs w:val="20"/>
                <w:lang w:eastAsia="en-GB"/>
              </w:rPr>
            </w:pPr>
            <w:r w:rsidRPr="00DD4059">
              <w:rPr>
                <w:rFonts w:eastAsia="Times New Roman" w:cs="Arial"/>
                <w:sz w:val="20"/>
                <w:szCs w:val="20"/>
                <w:lang w:eastAsia="en-GB"/>
              </w:rPr>
              <w:t xml:space="preserve">Continued engagement with Clinicians, End Users, Estates </w:t>
            </w:r>
            <w:proofErr w:type="spellStart"/>
            <w:r w:rsidRPr="00DD4059">
              <w:rPr>
                <w:rFonts w:eastAsia="Times New Roman" w:cs="Arial"/>
                <w:sz w:val="20"/>
                <w:szCs w:val="20"/>
                <w:lang w:eastAsia="en-GB"/>
              </w:rPr>
              <w:t>etc</w:t>
            </w:r>
            <w:proofErr w:type="spellEnd"/>
            <w:r w:rsidRPr="00DD4059">
              <w:rPr>
                <w:rFonts w:eastAsia="Times New Roman" w:cs="Arial"/>
                <w:sz w:val="20"/>
                <w:szCs w:val="20"/>
                <w:lang w:eastAsia="en-GB"/>
              </w:rPr>
              <w:t xml:space="preserve"> throughout the design stage of the project to ensure requirements are met and the GMP can be produced to the required standard</w:t>
            </w:r>
          </w:p>
        </w:tc>
        <w:tc>
          <w:tcPr>
            <w:tcW w:w="1200" w:type="dxa"/>
            <w:tcBorders>
              <w:top w:val="nil"/>
              <w:left w:val="nil"/>
              <w:bottom w:val="single" w:sz="4" w:space="0" w:color="auto"/>
              <w:right w:val="single" w:sz="4" w:space="0" w:color="auto"/>
            </w:tcBorders>
          </w:tcPr>
          <w:p w14:paraId="290D0E1F" w14:textId="0C76CB6F" w:rsidR="00BE27ED" w:rsidRPr="00DD4059" w:rsidRDefault="00BE27ED" w:rsidP="00BE27ED">
            <w:pPr>
              <w:rPr>
                <w:rFonts w:eastAsia="Times New Roman" w:cs="Arial"/>
                <w:sz w:val="20"/>
                <w:szCs w:val="20"/>
                <w:lang w:eastAsia="en-GB"/>
              </w:rPr>
            </w:pPr>
            <w:r>
              <w:rPr>
                <w:rFonts w:eastAsia="Times New Roman" w:cs="Arial"/>
                <w:sz w:val="20"/>
                <w:szCs w:val="20"/>
                <w:lang w:eastAsia="en-GB"/>
              </w:rPr>
              <w:t>ULHT / Contractor</w:t>
            </w:r>
          </w:p>
        </w:tc>
      </w:tr>
      <w:tr w:rsidR="00BE27ED" w:rsidRPr="00DD4059" w14:paraId="333BDB26" w14:textId="74E38F1B" w:rsidTr="00BE27ED">
        <w:trPr>
          <w:trHeight w:val="1250"/>
        </w:trPr>
        <w:tc>
          <w:tcPr>
            <w:tcW w:w="614" w:type="dxa"/>
            <w:tcBorders>
              <w:top w:val="nil"/>
              <w:left w:val="single" w:sz="4" w:space="0" w:color="auto"/>
              <w:bottom w:val="single" w:sz="4" w:space="0" w:color="auto"/>
              <w:right w:val="single" w:sz="4" w:space="0" w:color="auto"/>
            </w:tcBorders>
            <w:shd w:val="clear" w:color="auto" w:fill="auto"/>
            <w:hideMark/>
          </w:tcPr>
          <w:p w14:paraId="0401BC49"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28</w:t>
            </w:r>
          </w:p>
        </w:tc>
        <w:tc>
          <w:tcPr>
            <w:tcW w:w="1925" w:type="dxa"/>
            <w:tcBorders>
              <w:top w:val="nil"/>
              <w:left w:val="nil"/>
              <w:bottom w:val="single" w:sz="4" w:space="0" w:color="auto"/>
              <w:right w:val="single" w:sz="4" w:space="0" w:color="auto"/>
            </w:tcBorders>
            <w:shd w:val="clear" w:color="auto" w:fill="auto"/>
            <w:hideMark/>
          </w:tcPr>
          <w:p w14:paraId="51A0DCF6"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The position of the substation on the roof of the ED is not suitable for the Trust from a maintenance perspective and therefore, a late design change is required</w:t>
            </w:r>
          </w:p>
        </w:tc>
        <w:tc>
          <w:tcPr>
            <w:tcW w:w="1117" w:type="dxa"/>
            <w:tcBorders>
              <w:top w:val="nil"/>
              <w:left w:val="nil"/>
              <w:bottom w:val="single" w:sz="4" w:space="0" w:color="auto"/>
              <w:right w:val="single" w:sz="4" w:space="0" w:color="auto"/>
            </w:tcBorders>
            <w:shd w:val="clear" w:color="auto" w:fill="auto"/>
            <w:hideMark/>
          </w:tcPr>
          <w:p w14:paraId="2349BC2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5EC42EDC"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nil"/>
              <w:left w:val="nil"/>
              <w:bottom w:val="single" w:sz="4" w:space="0" w:color="auto"/>
              <w:right w:val="single" w:sz="4" w:space="0" w:color="auto"/>
            </w:tcBorders>
            <w:shd w:val="clear" w:color="000000" w:fill="FFC000"/>
            <w:hideMark/>
          </w:tcPr>
          <w:p w14:paraId="27469014"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12</w:t>
            </w:r>
          </w:p>
        </w:tc>
        <w:tc>
          <w:tcPr>
            <w:tcW w:w="1132" w:type="dxa"/>
            <w:tcBorders>
              <w:top w:val="nil"/>
              <w:left w:val="nil"/>
              <w:bottom w:val="single" w:sz="4" w:space="0" w:color="auto"/>
              <w:right w:val="single" w:sz="4" w:space="0" w:color="auto"/>
            </w:tcBorders>
            <w:shd w:val="clear" w:color="auto" w:fill="auto"/>
            <w:hideMark/>
          </w:tcPr>
          <w:p w14:paraId="5912272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1451" w:type="dxa"/>
            <w:tcBorders>
              <w:top w:val="nil"/>
              <w:left w:val="nil"/>
              <w:bottom w:val="single" w:sz="4" w:space="0" w:color="auto"/>
              <w:right w:val="single" w:sz="4" w:space="0" w:color="auto"/>
            </w:tcBorders>
            <w:shd w:val="clear" w:color="auto" w:fill="auto"/>
            <w:hideMark/>
          </w:tcPr>
          <w:p w14:paraId="287505D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nil"/>
              <w:left w:val="nil"/>
              <w:bottom w:val="single" w:sz="4" w:space="0" w:color="auto"/>
              <w:right w:val="single" w:sz="4" w:space="0" w:color="auto"/>
            </w:tcBorders>
            <w:shd w:val="clear" w:color="000000" w:fill="FFC000"/>
            <w:hideMark/>
          </w:tcPr>
          <w:p w14:paraId="2C6E00EB"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6</w:t>
            </w:r>
          </w:p>
        </w:tc>
        <w:tc>
          <w:tcPr>
            <w:tcW w:w="3544" w:type="dxa"/>
            <w:tcBorders>
              <w:top w:val="nil"/>
              <w:left w:val="nil"/>
              <w:bottom w:val="single" w:sz="4" w:space="0" w:color="auto"/>
              <w:right w:val="single" w:sz="4" w:space="0" w:color="auto"/>
            </w:tcBorders>
            <w:shd w:val="clear" w:color="auto" w:fill="auto"/>
            <w:hideMark/>
          </w:tcPr>
          <w:p w14:paraId="1325FBDC"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GCL to check compliance against HTM00.  Meeting held on 09.12.2021 to look at alternatives / discuss impact of any change.  Trust to confirm preferred substation location on 13/12/2021</w:t>
            </w:r>
          </w:p>
        </w:tc>
        <w:tc>
          <w:tcPr>
            <w:tcW w:w="1200" w:type="dxa"/>
            <w:tcBorders>
              <w:top w:val="nil"/>
              <w:left w:val="nil"/>
              <w:bottom w:val="single" w:sz="4" w:space="0" w:color="auto"/>
              <w:right w:val="single" w:sz="4" w:space="0" w:color="auto"/>
            </w:tcBorders>
          </w:tcPr>
          <w:p w14:paraId="58F5E276" w14:textId="35D3726E" w:rsidR="00BE27ED" w:rsidRPr="00DD4059" w:rsidRDefault="00BE27ED" w:rsidP="00DD4059">
            <w:pPr>
              <w:rPr>
                <w:rFonts w:eastAsia="Times New Roman" w:cs="Arial"/>
                <w:sz w:val="20"/>
                <w:szCs w:val="20"/>
                <w:lang w:eastAsia="en-GB"/>
              </w:rPr>
            </w:pPr>
            <w:r>
              <w:rPr>
                <w:rFonts w:eastAsia="Times New Roman" w:cs="Arial"/>
                <w:sz w:val="20"/>
                <w:szCs w:val="20"/>
                <w:lang w:eastAsia="en-GB"/>
              </w:rPr>
              <w:t>ULHT / Contractor</w:t>
            </w:r>
          </w:p>
        </w:tc>
      </w:tr>
      <w:tr w:rsidR="00BE27ED" w:rsidRPr="00DD4059" w14:paraId="4885FB52" w14:textId="6BFDB92F" w:rsidTr="00BE27ED">
        <w:trPr>
          <w:trHeight w:val="750"/>
        </w:trPr>
        <w:tc>
          <w:tcPr>
            <w:tcW w:w="614" w:type="dxa"/>
            <w:tcBorders>
              <w:top w:val="nil"/>
              <w:left w:val="single" w:sz="4" w:space="0" w:color="auto"/>
              <w:bottom w:val="single" w:sz="4" w:space="0" w:color="auto"/>
              <w:right w:val="single" w:sz="4" w:space="0" w:color="auto"/>
            </w:tcBorders>
            <w:shd w:val="clear" w:color="auto" w:fill="auto"/>
            <w:hideMark/>
          </w:tcPr>
          <w:p w14:paraId="1A530B70"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71</w:t>
            </w:r>
          </w:p>
        </w:tc>
        <w:tc>
          <w:tcPr>
            <w:tcW w:w="1925" w:type="dxa"/>
            <w:tcBorders>
              <w:top w:val="nil"/>
              <w:left w:val="nil"/>
              <w:bottom w:val="single" w:sz="4" w:space="0" w:color="auto"/>
              <w:right w:val="single" w:sz="4" w:space="0" w:color="auto"/>
            </w:tcBorders>
            <w:shd w:val="clear" w:color="auto" w:fill="auto"/>
            <w:hideMark/>
          </w:tcPr>
          <w:p w14:paraId="7EEA77DD"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Disruption to patient waiting areas during construction activities</w:t>
            </w:r>
          </w:p>
        </w:tc>
        <w:tc>
          <w:tcPr>
            <w:tcW w:w="1117" w:type="dxa"/>
            <w:tcBorders>
              <w:top w:val="nil"/>
              <w:left w:val="nil"/>
              <w:bottom w:val="single" w:sz="4" w:space="0" w:color="auto"/>
              <w:right w:val="single" w:sz="4" w:space="0" w:color="auto"/>
            </w:tcBorders>
            <w:shd w:val="clear" w:color="auto" w:fill="auto"/>
            <w:hideMark/>
          </w:tcPr>
          <w:p w14:paraId="040551A0"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1451" w:type="dxa"/>
            <w:tcBorders>
              <w:top w:val="nil"/>
              <w:left w:val="nil"/>
              <w:bottom w:val="single" w:sz="4" w:space="0" w:color="auto"/>
              <w:right w:val="single" w:sz="4" w:space="0" w:color="auto"/>
            </w:tcBorders>
            <w:shd w:val="clear" w:color="auto" w:fill="auto"/>
            <w:hideMark/>
          </w:tcPr>
          <w:p w14:paraId="5B190FCF"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7" w:type="dxa"/>
            <w:tcBorders>
              <w:top w:val="nil"/>
              <w:left w:val="nil"/>
              <w:bottom w:val="single" w:sz="4" w:space="0" w:color="auto"/>
              <w:right w:val="single" w:sz="4" w:space="0" w:color="auto"/>
            </w:tcBorders>
            <w:shd w:val="clear" w:color="000000" w:fill="FFC000"/>
            <w:hideMark/>
          </w:tcPr>
          <w:p w14:paraId="6B806A3D"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12</w:t>
            </w:r>
          </w:p>
        </w:tc>
        <w:tc>
          <w:tcPr>
            <w:tcW w:w="1132" w:type="dxa"/>
            <w:tcBorders>
              <w:top w:val="nil"/>
              <w:left w:val="nil"/>
              <w:bottom w:val="single" w:sz="4" w:space="0" w:color="auto"/>
              <w:right w:val="single" w:sz="4" w:space="0" w:color="auto"/>
            </w:tcBorders>
            <w:shd w:val="clear" w:color="auto" w:fill="auto"/>
            <w:hideMark/>
          </w:tcPr>
          <w:p w14:paraId="3878918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1451" w:type="dxa"/>
            <w:tcBorders>
              <w:top w:val="nil"/>
              <w:left w:val="nil"/>
              <w:bottom w:val="single" w:sz="4" w:space="0" w:color="auto"/>
              <w:right w:val="single" w:sz="4" w:space="0" w:color="auto"/>
            </w:tcBorders>
            <w:shd w:val="clear" w:color="auto" w:fill="auto"/>
            <w:hideMark/>
          </w:tcPr>
          <w:p w14:paraId="0473F37D"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nil"/>
              <w:left w:val="nil"/>
              <w:bottom w:val="single" w:sz="4" w:space="0" w:color="auto"/>
              <w:right w:val="single" w:sz="4" w:space="0" w:color="auto"/>
            </w:tcBorders>
            <w:shd w:val="clear" w:color="000000" w:fill="FFC000"/>
            <w:hideMark/>
          </w:tcPr>
          <w:p w14:paraId="6F50B72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6</w:t>
            </w:r>
          </w:p>
        </w:tc>
        <w:tc>
          <w:tcPr>
            <w:tcW w:w="3544" w:type="dxa"/>
            <w:tcBorders>
              <w:top w:val="nil"/>
              <w:left w:val="nil"/>
              <w:bottom w:val="single" w:sz="4" w:space="0" w:color="auto"/>
              <w:right w:val="single" w:sz="4" w:space="0" w:color="auto"/>
            </w:tcBorders>
            <w:shd w:val="clear" w:color="auto" w:fill="auto"/>
            <w:hideMark/>
          </w:tcPr>
          <w:p w14:paraId="068F74F1"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Further design development is required regarding the utilisation and accommodation of a waiting room during construction</w:t>
            </w:r>
          </w:p>
        </w:tc>
        <w:tc>
          <w:tcPr>
            <w:tcW w:w="1200" w:type="dxa"/>
            <w:tcBorders>
              <w:top w:val="nil"/>
              <w:left w:val="nil"/>
              <w:bottom w:val="single" w:sz="4" w:space="0" w:color="auto"/>
              <w:right w:val="single" w:sz="4" w:space="0" w:color="auto"/>
            </w:tcBorders>
          </w:tcPr>
          <w:p w14:paraId="7FB624A0" w14:textId="03715FC1" w:rsidR="00BE27ED" w:rsidRPr="00DD4059" w:rsidRDefault="00BE27ED" w:rsidP="00DD4059">
            <w:pPr>
              <w:rPr>
                <w:rFonts w:eastAsia="Times New Roman" w:cs="Arial"/>
                <w:sz w:val="20"/>
                <w:szCs w:val="20"/>
                <w:lang w:eastAsia="en-GB"/>
              </w:rPr>
            </w:pPr>
            <w:r>
              <w:rPr>
                <w:rFonts w:eastAsia="Times New Roman" w:cs="Arial"/>
                <w:sz w:val="20"/>
                <w:szCs w:val="20"/>
                <w:lang w:eastAsia="en-GB"/>
              </w:rPr>
              <w:t>ULHT / Contractor</w:t>
            </w:r>
          </w:p>
        </w:tc>
      </w:tr>
      <w:tr w:rsidR="00BE27ED" w:rsidRPr="00DD4059" w14:paraId="2077F46E" w14:textId="09A80557" w:rsidTr="00BE27ED">
        <w:trPr>
          <w:trHeight w:val="1000"/>
        </w:trPr>
        <w:tc>
          <w:tcPr>
            <w:tcW w:w="614" w:type="dxa"/>
            <w:tcBorders>
              <w:top w:val="nil"/>
              <w:left w:val="single" w:sz="4" w:space="0" w:color="auto"/>
              <w:bottom w:val="single" w:sz="4" w:space="0" w:color="auto"/>
              <w:right w:val="single" w:sz="4" w:space="0" w:color="auto"/>
            </w:tcBorders>
            <w:shd w:val="clear" w:color="auto" w:fill="auto"/>
            <w:hideMark/>
          </w:tcPr>
          <w:p w14:paraId="5707545A"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74</w:t>
            </w:r>
          </w:p>
        </w:tc>
        <w:tc>
          <w:tcPr>
            <w:tcW w:w="1925" w:type="dxa"/>
            <w:tcBorders>
              <w:top w:val="nil"/>
              <w:left w:val="nil"/>
              <w:bottom w:val="single" w:sz="4" w:space="0" w:color="auto"/>
              <w:right w:val="single" w:sz="4" w:space="0" w:color="auto"/>
            </w:tcBorders>
            <w:shd w:val="clear" w:color="auto" w:fill="auto"/>
            <w:hideMark/>
          </w:tcPr>
          <w:p w14:paraId="4F3BD92F"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Unplanned incident where services are hit by construction works</w:t>
            </w:r>
          </w:p>
        </w:tc>
        <w:tc>
          <w:tcPr>
            <w:tcW w:w="1117" w:type="dxa"/>
            <w:tcBorders>
              <w:top w:val="nil"/>
              <w:left w:val="nil"/>
              <w:bottom w:val="single" w:sz="4" w:space="0" w:color="auto"/>
              <w:right w:val="single" w:sz="4" w:space="0" w:color="auto"/>
            </w:tcBorders>
            <w:shd w:val="clear" w:color="auto" w:fill="auto"/>
            <w:hideMark/>
          </w:tcPr>
          <w:p w14:paraId="4607CDC5"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346DD56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nil"/>
              <w:left w:val="nil"/>
              <w:bottom w:val="single" w:sz="4" w:space="0" w:color="auto"/>
              <w:right w:val="single" w:sz="4" w:space="0" w:color="auto"/>
            </w:tcBorders>
            <w:shd w:val="clear" w:color="000000" w:fill="FFC000"/>
            <w:hideMark/>
          </w:tcPr>
          <w:p w14:paraId="74A0E4A0"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12</w:t>
            </w:r>
          </w:p>
        </w:tc>
        <w:tc>
          <w:tcPr>
            <w:tcW w:w="1132" w:type="dxa"/>
            <w:tcBorders>
              <w:top w:val="nil"/>
              <w:left w:val="nil"/>
              <w:bottom w:val="single" w:sz="4" w:space="0" w:color="auto"/>
              <w:right w:val="single" w:sz="4" w:space="0" w:color="auto"/>
            </w:tcBorders>
            <w:shd w:val="clear" w:color="auto" w:fill="auto"/>
            <w:hideMark/>
          </w:tcPr>
          <w:p w14:paraId="5B6FB2E7"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1451" w:type="dxa"/>
            <w:tcBorders>
              <w:top w:val="nil"/>
              <w:left w:val="nil"/>
              <w:bottom w:val="single" w:sz="4" w:space="0" w:color="auto"/>
              <w:right w:val="single" w:sz="4" w:space="0" w:color="auto"/>
            </w:tcBorders>
            <w:shd w:val="clear" w:color="auto" w:fill="auto"/>
            <w:hideMark/>
          </w:tcPr>
          <w:p w14:paraId="672F2D9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nil"/>
              <w:left w:val="nil"/>
              <w:bottom w:val="single" w:sz="4" w:space="0" w:color="auto"/>
              <w:right w:val="single" w:sz="4" w:space="0" w:color="auto"/>
            </w:tcBorders>
            <w:shd w:val="clear" w:color="000000" w:fill="FFC000"/>
            <w:hideMark/>
          </w:tcPr>
          <w:p w14:paraId="17F50CB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6</w:t>
            </w:r>
          </w:p>
        </w:tc>
        <w:tc>
          <w:tcPr>
            <w:tcW w:w="3544" w:type="dxa"/>
            <w:tcBorders>
              <w:top w:val="nil"/>
              <w:left w:val="nil"/>
              <w:bottom w:val="single" w:sz="4" w:space="0" w:color="auto"/>
              <w:right w:val="single" w:sz="4" w:space="0" w:color="auto"/>
            </w:tcBorders>
            <w:shd w:val="clear" w:color="auto" w:fill="auto"/>
            <w:hideMark/>
          </w:tcPr>
          <w:p w14:paraId="2EF5A2EC"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 xml:space="preserve">GPR &amp; </w:t>
            </w:r>
            <w:proofErr w:type="spellStart"/>
            <w:r w:rsidRPr="00DD4059">
              <w:rPr>
                <w:rFonts w:eastAsia="Times New Roman" w:cs="Arial"/>
                <w:sz w:val="20"/>
                <w:szCs w:val="20"/>
                <w:lang w:eastAsia="en-GB"/>
              </w:rPr>
              <w:t>Catscan</w:t>
            </w:r>
            <w:proofErr w:type="spellEnd"/>
            <w:r w:rsidRPr="00DD4059">
              <w:rPr>
                <w:rFonts w:eastAsia="Times New Roman" w:cs="Arial"/>
                <w:sz w:val="20"/>
                <w:szCs w:val="20"/>
                <w:lang w:eastAsia="en-GB"/>
              </w:rPr>
              <w:t xml:space="preserve"> to be undertaken by GRAHAM to locate underground services.  28/10/2021 borehole has been dug to commence investigations</w:t>
            </w:r>
          </w:p>
        </w:tc>
        <w:tc>
          <w:tcPr>
            <w:tcW w:w="1200" w:type="dxa"/>
            <w:tcBorders>
              <w:top w:val="nil"/>
              <w:left w:val="nil"/>
              <w:bottom w:val="single" w:sz="4" w:space="0" w:color="auto"/>
              <w:right w:val="single" w:sz="4" w:space="0" w:color="auto"/>
            </w:tcBorders>
          </w:tcPr>
          <w:p w14:paraId="0DE18DC9" w14:textId="2C4EBA8D" w:rsidR="00BE27ED" w:rsidRPr="00DD4059" w:rsidRDefault="00073732" w:rsidP="00DD4059">
            <w:pPr>
              <w:rPr>
                <w:rFonts w:eastAsia="Times New Roman" w:cs="Arial"/>
                <w:sz w:val="20"/>
                <w:szCs w:val="20"/>
                <w:lang w:eastAsia="en-GB"/>
              </w:rPr>
            </w:pPr>
            <w:r>
              <w:rPr>
                <w:rFonts w:eastAsia="Times New Roman" w:cs="Arial"/>
                <w:sz w:val="20"/>
                <w:szCs w:val="20"/>
                <w:lang w:eastAsia="en-GB"/>
              </w:rPr>
              <w:t>ULHT / Contractor</w:t>
            </w:r>
          </w:p>
        </w:tc>
      </w:tr>
      <w:tr w:rsidR="00BE27ED" w:rsidRPr="00DD4059" w14:paraId="19D2C9BE" w14:textId="21090DD2" w:rsidTr="00BE27ED">
        <w:trPr>
          <w:trHeight w:val="1500"/>
        </w:trPr>
        <w:tc>
          <w:tcPr>
            <w:tcW w:w="614" w:type="dxa"/>
            <w:tcBorders>
              <w:top w:val="nil"/>
              <w:left w:val="single" w:sz="4" w:space="0" w:color="auto"/>
              <w:bottom w:val="single" w:sz="4" w:space="0" w:color="auto"/>
              <w:right w:val="single" w:sz="4" w:space="0" w:color="auto"/>
            </w:tcBorders>
            <w:shd w:val="clear" w:color="auto" w:fill="auto"/>
            <w:hideMark/>
          </w:tcPr>
          <w:p w14:paraId="34E8D862"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94</w:t>
            </w:r>
          </w:p>
        </w:tc>
        <w:tc>
          <w:tcPr>
            <w:tcW w:w="1925" w:type="dxa"/>
            <w:tcBorders>
              <w:top w:val="nil"/>
              <w:left w:val="nil"/>
              <w:bottom w:val="single" w:sz="4" w:space="0" w:color="auto"/>
              <w:right w:val="single" w:sz="4" w:space="0" w:color="auto"/>
            </w:tcBorders>
            <w:shd w:val="clear" w:color="auto" w:fill="auto"/>
            <w:hideMark/>
          </w:tcPr>
          <w:p w14:paraId="63C1F8D2"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Removal of the lift will impact medical records staff as they use the lift to carry large amounts of physical medical records</w:t>
            </w:r>
          </w:p>
        </w:tc>
        <w:tc>
          <w:tcPr>
            <w:tcW w:w="1117" w:type="dxa"/>
            <w:tcBorders>
              <w:top w:val="nil"/>
              <w:left w:val="nil"/>
              <w:bottom w:val="single" w:sz="4" w:space="0" w:color="auto"/>
              <w:right w:val="single" w:sz="4" w:space="0" w:color="auto"/>
            </w:tcBorders>
            <w:shd w:val="clear" w:color="auto" w:fill="auto"/>
            <w:hideMark/>
          </w:tcPr>
          <w:p w14:paraId="23738C9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1451" w:type="dxa"/>
            <w:tcBorders>
              <w:top w:val="nil"/>
              <w:left w:val="nil"/>
              <w:bottom w:val="single" w:sz="4" w:space="0" w:color="auto"/>
              <w:right w:val="single" w:sz="4" w:space="0" w:color="auto"/>
            </w:tcBorders>
            <w:shd w:val="clear" w:color="auto" w:fill="auto"/>
            <w:hideMark/>
          </w:tcPr>
          <w:p w14:paraId="22E58A2C"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7" w:type="dxa"/>
            <w:tcBorders>
              <w:top w:val="nil"/>
              <w:left w:val="nil"/>
              <w:bottom w:val="single" w:sz="4" w:space="0" w:color="auto"/>
              <w:right w:val="single" w:sz="4" w:space="0" w:color="auto"/>
            </w:tcBorders>
            <w:shd w:val="clear" w:color="000000" w:fill="FFC000"/>
            <w:hideMark/>
          </w:tcPr>
          <w:p w14:paraId="5AF2837D"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12</w:t>
            </w:r>
          </w:p>
        </w:tc>
        <w:tc>
          <w:tcPr>
            <w:tcW w:w="1132" w:type="dxa"/>
            <w:tcBorders>
              <w:top w:val="nil"/>
              <w:left w:val="nil"/>
              <w:bottom w:val="single" w:sz="4" w:space="0" w:color="auto"/>
              <w:right w:val="single" w:sz="4" w:space="0" w:color="auto"/>
            </w:tcBorders>
            <w:shd w:val="clear" w:color="auto" w:fill="auto"/>
            <w:hideMark/>
          </w:tcPr>
          <w:p w14:paraId="24AB3385"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56E43860"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709" w:type="dxa"/>
            <w:tcBorders>
              <w:top w:val="nil"/>
              <w:left w:val="nil"/>
              <w:bottom w:val="single" w:sz="4" w:space="0" w:color="auto"/>
              <w:right w:val="single" w:sz="4" w:space="0" w:color="auto"/>
            </w:tcBorders>
            <w:shd w:val="clear" w:color="000000" w:fill="FFC000"/>
            <w:hideMark/>
          </w:tcPr>
          <w:p w14:paraId="0C53AA86"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6</w:t>
            </w:r>
          </w:p>
        </w:tc>
        <w:tc>
          <w:tcPr>
            <w:tcW w:w="3544" w:type="dxa"/>
            <w:tcBorders>
              <w:top w:val="nil"/>
              <w:left w:val="nil"/>
              <w:bottom w:val="single" w:sz="4" w:space="0" w:color="auto"/>
              <w:right w:val="single" w:sz="4" w:space="0" w:color="auto"/>
            </w:tcBorders>
            <w:shd w:val="clear" w:color="auto" w:fill="auto"/>
            <w:hideMark/>
          </w:tcPr>
          <w:p w14:paraId="00C17C86"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Temporary lift could be put in place for staff use, consultation with medical records team required.  Medical records to potentially move to maternity block (third floor) - designs have been produced.  P+HS to explore a FF link from the new ED to the outpatients block</w:t>
            </w:r>
          </w:p>
        </w:tc>
        <w:tc>
          <w:tcPr>
            <w:tcW w:w="1200" w:type="dxa"/>
            <w:tcBorders>
              <w:top w:val="nil"/>
              <w:left w:val="nil"/>
              <w:bottom w:val="single" w:sz="4" w:space="0" w:color="auto"/>
              <w:right w:val="single" w:sz="4" w:space="0" w:color="auto"/>
            </w:tcBorders>
          </w:tcPr>
          <w:p w14:paraId="7363F4CC" w14:textId="7DB8A09C" w:rsidR="00BE27ED" w:rsidRPr="00DD4059" w:rsidRDefault="00073732" w:rsidP="00DD4059">
            <w:pPr>
              <w:rPr>
                <w:rFonts w:eastAsia="Times New Roman" w:cs="Arial"/>
                <w:sz w:val="20"/>
                <w:szCs w:val="20"/>
                <w:lang w:eastAsia="en-GB"/>
              </w:rPr>
            </w:pPr>
            <w:r>
              <w:rPr>
                <w:rFonts w:eastAsia="Times New Roman" w:cs="Arial"/>
                <w:sz w:val="20"/>
                <w:szCs w:val="20"/>
                <w:lang w:eastAsia="en-GB"/>
              </w:rPr>
              <w:t>ULHT / Contractor</w:t>
            </w:r>
          </w:p>
        </w:tc>
      </w:tr>
      <w:tr w:rsidR="00BE27ED" w:rsidRPr="00DD4059" w14:paraId="74F0083D" w14:textId="5CB32933" w:rsidTr="00BE27ED">
        <w:trPr>
          <w:trHeight w:val="1500"/>
        </w:trPr>
        <w:tc>
          <w:tcPr>
            <w:tcW w:w="614" w:type="dxa"/>
            <w:tcBorders>
              <w:top w:val="nil"/>
              <w:left w:val="single" w:sz="4" w:space="0" w:color="auto"/>
              <w:bottom w:val="single" w:sz="4" w:space="0" w:color="auto"/>
              <w:right w:val="single" w:sz="4" w:space="0" w:color="auto"/>
            </w:tcBorders>
            <w:shd w:val="clear" w:color="auto" w:fill="auto"/>
            <w:hideMark/>
          </w:tcPr>
          <w:p w14:paraId="4692462E"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95</w:t>
            </w:r>
          </w:p>
        </w:tc>
        <w:tc>
          <w:tcPr>
            <w:tcW w:w="1925" w:type="dxa"/>
            <w:tcBorders>
              <w:top w:val="nil"/>
              <w:left w:val="nil"/>
              <w:bottom w:val="single" w:sz="4" w:space="0" w:color="auto"/>
              <w:right w:val="single" w:sz="4" w:space="0" w:color="auto"/>
            </w:tcBorders>
            <w:shd w:val="clear" w:color="auto" w:fill="auto"/>
            <w:hideMark/>
          </w:tcPr>
          <w:p w14:paraId="749B34FA"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The position of the substation on the roof of the ED poses as a maintenance burden for the Trust</w:t>
            </w:r>
          </w:p>
        </w:tc>
        <w:tc>
          <w:tcPr>
            <w:tcW w:w="1117" w:type="dxa"/>
            <w:tcBorders>
              <w:top w:val="nil"/>
              <w:left w:val="nil"/>
              <w:bottom w:val="single" w:sz="4" w:space="0" w:color="auto"/>
              <w:right w:val="single" w:sz="4" w:space="0" w:color="auto"/>
            </w:tcBorders>
            <w:shd w:val="clear" w:color="auto" w:fill="auto"/>
            <w:hideMark/>
          </w:tcPr>
          <w:p w14:paraId="014C5050"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67B1B95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nil"/>
              <w:left w:val="nil"/>
              <w:bottom w:val="single" w:sz="4" w:space="0" w:color="auto"/>
              <w:right w:val="single" w:sz="4" w:space="0" w:color="auto"/>
            </w:tcBorders>
            <w:shd w:val="clear" w:color="000000" w:fill="FFC000"/>
            <w:hideMark/>
          </w:tcPr>
          <w:p w14:paraId="28204C3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12</w:t>
            </w:r>
          </w:p>
        </w:tc>
        <w:tc>
          <w:tcPr>
            <w:tcW w:w="1132" w:type="dxa"/>
            <w:tcBorders>
              <w:top w:val="nil"/>
              <w:left w:val="nil"/>
              <w:bottom w:val="single" w:sz="4" w:space="0" w:color="auto"/>
              <w:right w:val="single" w:sz="4" w:space="0" w:color="auto"/>
            </w:tcBorders>
            <w:shd w:val="clear" w:color="auto" w:fill="auto"/>
            <w:hideMark/>
          </w:tcPr>
          <w:p w14:paraId="7A18F12F"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1451" w:type="dxa"/>
            <w:tcBorders>
              <w:top w:val="nil"/>
              <w:left w:val="nil"/>
              <w:bottom w:val="single" w:sz="4" w:space="0" w:color="auto"/>
              <w:right w:val="single" w:sz="4" w:space="0" w:color="auto"/>
            </w:tcBorders>
            <w:shd w:val="clear" w:color="auto" w:fill="auto"/>
            <w:hideMark/>
          </w:tcPr>
          <w:p w14:paraId="29E9870B"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nil"/>
              <w:left w:val="nil"/>
              <w:bottom w:val="single" w:sz="4" w:space="0" w:color="auto"/>
              <w:right w:val="single" w:sz="4" w:space="0" w:color="auto"/>
            </w:tcBorders>
            <w:shd w:val="clear" w:color="000000" w:fill="FFC000"/>
            <w:hideMark/>
          </w:tcPr>
          <w:p w14:paraId="7EEE8B4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6</w:t>
            </w:r>
          </w:p>
        </w:tc>
        <w:tc>
          <w:tcPr>
            <w:tcW w:w="3544" w:type="dxa"/>
            <w:tcBorders>
              <w:top w:val="nil"/>
              <w:left w:val="nil"/>
              <w:bottom w:val="single" w:sz="4" w:space="0" w:color="auto"/>
              <w:right w:val="single" w:sz="4" w:space="0" w:color="auto"/>
            </w:tcBorders>
            <w:shd w:val="clear" w:color="auto" w:fill="auto"/>
            <w:hideMark/>
          </w:tcPr>
          <w:p w14:paraId="206244A4"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GCL to check compliance against HTM00.  Meeting held on 09/12/2021 to look at alternatives / discuss impact of any change.  Trust to confirm preferred substation location on 13/12/2021 at which point any impacts will be discuss further</w:t>
            </w:r>
          </w:p>
        </w:tc>
        <w:tc>
          <w:tcPr>
            <w:tcW w:w="1200" w:type="dxa"/>
            <w:tcBorders>
              <w:top w:val="nil"/>
              <w:left w:val="nil"/>
              <w:bottom w:val="single" w:sz="4" w:space="0" w:color="auto"/>
              <w:right w:val="single" w:sz="4" w:space="0" w:color="auto"/>
            </w:tcBorders>
          </w:tcPr>
          <w:p w14:paraId="6040635D" w14:textId="2D527A49" w:rsidR="00BE27ED" w:rsidRPr="00DD4059" w:rsidRDefault="00073732" w:rsidP="00DD4059">
            <w:pPr>
              <w:rPr>
                <w:rFonts w:eastAsia="Times New Roman" w:cs="Arial"/>
                <w:sz w:val="20"/>
                <w:szCs w:val="20"/>
                <w:lang w:eastAsia="en-GB"/>
              </w:rPr>
            </w:pPr>
            <w:r>
              <w:rPr>
                <w:rFonts w:eastAsia="Times New Roman" w:cs="Arial"/>
                <w:sz w:val="20"/>
                <w:szCs w:val="20"/>
                <w:lang w:eastAsia="en-GB"/>
              </w:rPr>
              <w:t>ULHT / Contractor</w:t>
            </w:r>
          </w:p>
        </w:tc>
      </w:tr>
      <w:tr w:rsidR="00BE27ED" w:rsidRPr="00DD4059" w14:paraId="1D1CCD2A" w14:textId="2130DED3" w:rsidTr="00BE27ED">
        <w:trPr>
          <w:trHeight w:val="500"/>
        </w:trPr>
        <w:tc>
          <w:tcPr>
            <w:tcW w:w="614" w:type="dxa"/>
            <w:tcBorders>
              <w:top w:val="nil"/>
              <w:left w:val="single" w:sz="4" w:space="0" w:color="auto"/>
              <w:bottom w:val="single" w:sz="4" w:space="0" w:color="auto"/>
              <w:right w:val="single" w:sz="4" w:space="0" w:color="auto"/>
            </w:tcBorders>
            <w:shd w:val="clear" w:color="auto" w:fill="auto"/>
            <w:hideMark/>
          </w:tcPr>
          <w:p w14:paraId="377902FF"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110</w:t>
            </w:r>
          </w:p>
        </w:tc>
        <w:tc>
          <w:tcPr>
            <w:tcW w:w="1925" w:type="dxa"/>
            <w:tcBorders>
              <w:top w:val="nil"/>
              <w:left w:val="nil"/>
              <w:bottom w:val="single" w:sz="4" w:space="0" w:color="auto"/>
              <w:right w:val="single" w:sz="4" w:space="0" w:color="auto"/>
            </w:tcBorders>
            <w:shd w:val="clear" w:color="auto" w:fill="auto"/>
            <w:hideMark/>
          </w:tcPr>
          <w:p w14:paraId="3874CDC6"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Spend profile not achieved for 2021 / 2022 year end due to unrealistic scheduling</w:t>
            </w:r>
          </w:p>
        </w:tc>
        <w:tc>
          <w:tcPr>
            <w:tcW w:w="1117" w:type="dxa"/>
            <w:tcBorders>
              <w:top w:val="nil"/>
              <w:left w:val="nil"/>
              <w:bottom w:val="single" w:sz="4" w:space="0" w:color="auto"/>
              <w:right w:val="single" w:sz="4" w:space="0" w:color="auto"/>
            </w:tcBorders>
            <w:shd w:val="clear" w:color="auto" w:fill="auto"/>
            <w:hideMark/>
          </w:tcPr>
          <w:p w14:paraId="7406F64D"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1451" w:type="dxa"/>
            <w:tcBorders>
              <w:top w:val="nil"/>
              <w:left w:val="nil"/>
              <w:bottom w:val="single" w:sz="4" w:space="0" w:color="auto"/>
              <w:right w:val="single" w:sz="4" w:space="0" w:color="auto"/>
            </w:tcBorders>
            <w:shd w:val="clear" w:color="auto" w:fill="auto"/>
            <w:hideMark/>
          </w:tcPr>
          <w:p w14:paraId="4A23CBDA"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4</w:t>
            </w:r>
          </w:p>
        </w:tc>
        <w:tc>
          <w:tcPr>
            <w:tcW w:w="707" w:type="dxa"/>
            <w:tcBorders>
              <w:top w:val="nil"/>
              <w:left w:val="nil"/>
              <w:bottom w:val="single" w:sz="4" w:space="0" w:color="auto"/>
              <w:right w:val="single" w:sz="4" w:space="0" w:color="auto"/>
            </w:tcBorders>
            <w:shd w:val="clear" w:color="000000" w:fill="FFC000"/>
            <w:hideMark/>
          </w:tcPr>
          <w:p w14:paraId="5A5048FA"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12</w:t>
            </w:r>
          </w:p>
        </w:tc>
        <w:tc>
          <w:tcPr>
            <w:tcW w:w="1132" w:type="dxa"/>
            <w:tcBorders>
              <w:top w:val="nil"/>
              <w:left w:val="nil"/>
              <w:bottom w:val="single" w:sz="4" w:space="0" w:color="auto"/>
              <w:right w:val="single" w:sz="4" w:space="0" w:color="auto"/>
            </w:tcBorders>
            <w:shd w:val="clear" w:color="auto" w:fill="auto"/>
            <w:hideMark/>
          </w:tcPr>
          <w:p w14:paraId="550C9668"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2</w:t>
            </w:r>
          </w:p>
        </w:tc>
        <w:tc>
          <w:tcPr>
            <w:tcW w:w="1451" w:type="dxa"/>
            <w:tcBorders>
              <w:top w:val="nil"/>
              <w:left w:val="nil"/>
              <w:bottom w:val="single" w:sz="4" w:space="0" w:color="auto"/>
              <w:right w:val="single" w:sz="4" w:space="0" w:color="auto"/>
            </w:tcBorders>
            <w:shd w:val="clear" w:color="auto" w:fill="auto"/>
            <w:hideMark/>
          </w:tcPr>
          <w:p w14:paraId="5EF2E9B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3</w:t>
            </w:r>
          </w:p>
        </w:tc>
        <w:tc>
          <w:tcPr>
            <w:tcW w:w="709" w:type="dxa"/>
            <w:tcBorders>
              <w:top w:val="nil"/>
              <w:left w:val="nil"/>
              <w:bottom w:val="single" w:sz="4" w:space="0" w:color="auto"/>
              <w:right w:val="single" w:sz="4" w:space="0" w:color="auto"/>
            </w:tcBorders>
            <w:shd w:val="clear" w:color="000000" w:fill="FFC000"/>
            <w:hideMark/>
          </w:tcPr>
          <w:p w14:paraId="27FD4529" w14:textId="77777777" w:rsidR="00BE27ED" w:rsidRPr="00DD4059" w:rsidRDefault="00BE27ED" w:rsidP="00DD4059">
            <w:pPr>
              <w:jc w:val="center"/>
              <w:rPr>
                <w:rFonts w:eastAsia="Times New Roman" w:cs="Arial"/>
                <w:sz w:val="20"/>
                <w:szCs w:val="20"/>
                <w:lang w:eastAsia="en-GB"/>
              </w:rPr>
            </w:pPr>
            <w:r w:rsidRPr="00DD4059">
              <w:rPr>
                <w:rFonts w:eastAsia="Times New Roman" w:cs="Arial"/>
                <w:sz w:val="20"/>
                <w:szCs w:val="20"/>
                <w:lang w:eastAsia="en-GB"/>
              </w:rPr>
              <w:t>6</w:t>
            </w:r>
          </w:p>
        </w:tc>
        <w:tc>
          <w:tcPr>
            <w:tcW w:w="3544" w:type="dxa"/>
            <w:tcBorders>
              <w:top w:val="nil"/>
              <w:left w:val="nil"/>
              <w:bottom w:val="single" w:sz="4" w:space="0" w:color="auto"/>
              <w:right w:val="single" w:sz="4" w:space="0" w:color="auto"/>
            </w:tcBorders>
            <w:shd w:val="clear" w:color="auto" w:fill="auto"/>
            <w:hideMark/>
          </w:tcPr>
          <w:p w14:paraId="3A52FF66" w14:textId="77777777" w:rsidR="00BE27ED" w:rsidRPr="00DD4059" w:rsidRDefault="00BE27ED" w:rsidP="00DD4059">
            <w:pPr>
              <w:rPr>
                <w:rFonts w:eastAsia="Times New Roman" w:cs="Arial"/>
                <w:sz w:val="20"/>
                <w:szCs w:val="20"/>
                <w:lang w:eastAsia="en-GB"/>
              </w:rPr>
            </w:pPr>
            <w:r w:rsidRPr="00DD4059">
              <w:rPr>
                <w:rFonts w:eastAsia="Times New Roman" w:cs="Arial"/>
                <w:sz w:val="20"/>
                <w:szCs w:val="20"/>
                <w:lang w:eastAsia="en-GB"/>
              </w:rPr>
              <w:t>Trust to schedule and monitor the spend profile for the year</w:t>
            </w:r>
          </w:p>
        </w:tc>
        <w:tc>
          <w:tcPr>
            <w:tcW w:w="1200" w:type="dxa"/>
            <w:tcBorders>
              <w:top w:val="nil"/>
              <w:left w:val="nil"/>
              <w:bottom w:val="single" w:sz="4" w:space="0" w:color="auto"/>
              <w:right w:val="single" w:sz="4" w:space="0" w:color="auto"/>
            </w:tcBorders>
          </w:tcPr>
          <w:p w14:paraId="6AE0F7AD" w14:textId="295EC2D6" w:rsidR="00BE27ED" w:rsidRPr="00DD4059" w:rsidRDefault="00073732" w:rsidP="00DD4059">
            <w:pPr>
              <w:rPr>
                <w:rFonts w:eastAsia="Times New Roman" w:cs="Arial"/>
                <w:sz w:val="20"/>
                <w:szCs w:val="20"/>
                <w:lang w:eastAsia="en-GB"/>
              </w:rPr>
            </w:pPr>
            <w:r>
              <w:rPr>
                <w:rFonts w:eastAsia="Times New Roman" w:cs="Arial"/>
                <w:sz w:val="20"/>
                <w:szCs w:val="20"/>
                <w:lang w:eastAsia="en-GB"/>
              </w:rPr>
              <w:t>ULHT</w:t>
            </w:r>
          </w:p>
        </w:tc>
      </w:tr>
    </w:tbl>
    <w:p w14:paraId="5E0860F0" w14:textId="3E2FA7C3" w:rsidR="00DD4059" w:rsidRDefault="00DD4059" w:rsidP="000A2884">
      <w:pPr>
        <w:rPr>
          <w:rFonts w:eastAsia="Times New Roman" w:cs="Times New Roman"/>
          <w:szCs w:val="24"/>
          <w:lang w:eastAsia="en-GB"/>
        </w:rPr>
      </w:pPr>
    </w:p>
    <w:p w14:paraId="4543BAC2" w14:textId="01FFC81F" w:rsidR="009826EE" w:rsidRDefault="009826EE" w:rsidP="000A2884">
      <w:pPr>
        <w:rPr>
          <w:rFonts w:eastAsia="Times New Roman" w:cs="Times New Roman"/>
          <w:szCs w:val="24"/>
          <w:lang w:eastAsia="en-GB"/>
        </w:rPr>
      </w:pPr>
      <w:r>
        <w:rPr>
          <w:rFonts w:eastAsia="Times New Roman" w:cs="Times New Roman"/>
          <w:szCs w:val="24"/>
          <w:lang w:eastAsia="en-GB"/>
        </w:rPr>
        <w:t xml:space="preserve">Not all risks are possible to quantify and this would lead to an exaggerated risk budget.  </w:t>
      </w:r>
      <w:r w:rsidR="008B4EDC">
        <w:rPr>
          <w:rFonts w:eastAsia="Times New Roman" w:cs="Times New Roman"/>
          <w:szCs w:val="24"/>
          <w:lang w:eastAsia="en-GB"/>
        </w:rPr>
        <w:t>Risks costed in the register were undertaken with single point probability analysis in line with HMT Green Book methodology and reduced in line with mitigation values:</w:t>
      </w:r>
    </w:p>
    <w:p w14:paraId="2EFFB5B4" w14:textId="7B31375D" w:rsidR="009826EE" w:rsidRDefault="009826EE" w:rsidP="000A2884">
      <w:pPr>
        <w:rPr>
          <w:rFonts w:eastAsia="Times New Roman" w:cs="Times New Roman"/>
          <w:szCs w:val="24"/>
          <w:lang w:eastAsia="en-GB"/>
        </w:rPr>
      </w:pPr>
    </w:p>
    <w:p w14:paraId="2A25D2DD" w14:textId="227D98F8" w:rsidR="009826EE" w:rsidRDefault="009826EE" w:rsidP="000A2884">
      <w:pPr>
        <w:rPr>
          <w:rFonts w:eastAsia="Times New Roman" w:cs="Times New Roman"/>
          <w:szCs w:val="24"/>
          <w:lang w:eastAsia="en-GB"/>
        </w:rPr>
      </w:pPr>
      <w:r w:rsidRPr="009826EE">
        <w:rPr>
          <w:noProof/>
          <w:lang w:eastAsia="en-GB"/>
        </w:rPr>
        <w:drawing>
          <wp:inline distT="0" distB="0" distL="0" distR="0" wp14:anchorId="3873CC84" wp14:editId="7E641B0B">
            <wp:extent cx="7334250" cy="28702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7334250" cy="2870200"/>
                    </a:xfrm>
                    <a:prstGeom prst="rect">
                      <a:avLst/>
                    </a:prstGeom>
                    <a:noFill/>
                    <a:ln>
                      <a:noFill/>
                    </a:ln>
                  </pic:spPr>
                </pic:pic>
              </a:graphicData>
            </a:graphic>
          </wp:inline>
        </w:drawing>
      </w:r>
    </w:p>
    <w:p w14:paraId="47622CA6" w14:textId="6BB40817" w:rsidR="008F252E" w:rsidRDefault="008F252E" w:rsidP="000A2884">
      <w:pPr>
        <w:rPr>
          <w:rFonts w:eastAsia="Times New Roman" w:cs="Times New Roman"/>
          <w:szCs w:val="24"/>
          <w:lang w:eastAsia="en-GB"/>
        </w:rPr>
      </w:pPr>
    </w:p>
    <w:p w14:paraId="74A75D8D" w14:textId="3D25F976" w:rsidR="008F252E" w:rsidRDefault="008F252E" w:rsidP="000A2884">
      <w:pPr>
        <w:rPr>
          <w:rFonts w:eastAsia="Times New Roman" w:cs="Times New Roman"/>
          <w:szCs w:val="24"/>
          <w:lang w:eastAsia="en-GB"/>
        </w:rPr>
      </w:pPr>
      <w:r>
        <w:rPr>
          <w:rFonts w:eastAsia="Times New Roman" w:cs="Times New Roman"/>
          <w:szCs w:val="24"/>
          <w:lang w:eastAsia="en-GB"/>
        </w:rPr>
        <w:t xml:space="preserve">The risk register is frequently reviewed and mitigation adjusted.  During development of the CIA the Trust were asked to remove the £21.3m political risk.  However the project team felt it still needed acknowledging and reduced the mitigation </w:t>
      </w:r>
      <w:r w:rsidR="0029238E">
        <w:rPr>
          <w:rFonts w:eastAsia="Times New Roman" w:cs="Times New Roman"/>
          <w:szCs w:val="24"/>
          <w:lang w:eastAsia="en-GB"/>
        </w:rPr>
        <w:t xml:space="preserve">factor from 3 </w:t>
      </w:r>
      <w:r>
        <w:rPr>
          <w:rFonts w:eastAsia="Times New Roman" w:cs="Times New Roman"/>
          <w:szCs w:val="24"/>
          <w:lang w:eastAsia="en-GB"/>
        </w:rPr>
        <w:t xml:space="preserve">to 2 – from </w:t>
      </w:r>
      <w:r w:rsidR="0029238E">
        <w:rPr>
          <w:rFonts w:eastAsia="Times New Roman" w:cs="Times New Roman"/>
          <w:szCs w:val="24"/>
          <w:lang w:eastAsia="en-GB"/>
        </w:rPr>
        <w:t>£2,556,000 to £1,704,000 taking the overall risk to £2,143,440.  This figure continues to vary somewhat, but has remained at c</w:t>
      </w:r>
      <w:proofErr w:type="gramStart"/>
      <w:r w:rsidR="0029238E">
        <w:rPr>
          <w:rFonts w:eastAsia="Times New Roman" w:cs="Times New Roman"/>
          <w:szCs w:val="24"/>
          <w:lang w:eastAsia="en-GB"/>
        </w:rPr>
        <w:t>.£</w:t>
      </w:r>
      <w:proofErr w:type="gramEnd"/>
      <w:r w:rsidR="0029238E">
        <w:rPr>
          <w:rFonts w:eastAsia="Times New Roman" w:cs="Times New Roman"/>
          <w:szCs w:val="24"/>
          <w:lang w:eastAsia="en-GB"/>
        </w:rPr>
        <w:t>2.2m in the project budget.</w:t>
      </w:r>
    </w:p>
    <w:p w14:paraId="649484E1" w14:textId="3B598509" w:rsidR="00A95754" w:rsidRDefault="00A95754" w:rsidP="000A2884">
      <w:pPr>
        <w:rPr>
          <w:rFonts w:eastAsia="Times New Roman" w:cs="Times New Roman"/>
          <w:szCs w:val="24"/>
          <w:lang w:eastAsia="en-GB"/>
        </w:rPr>
      </w:pPr>
    </w:p>
    <w:p w14:paraId="74518142" w14:textId="77777777" w:rsidR="00A95754" w:rsidRPr="000A2884" w:rsidRDefault="00A95754" w:rsidP="000A2884">
      <w:pPr>
        <w:rPr>
          <w:rFonts w:eastAsia="Times New Roman" w:cs="Times New Roman"/>
          <w:szCs w:val="24"/>
          <w:lang w:eastAsia="en-GB"/>
        </w:rPr>
      </w:pPr>
    </w:p>
    <w:bookmarkEnd w:id="97"/>
    <w:p w14:paraId="169DD726" w14:textId="77777777" w:rsidR="000A2884" w:rsidRPr="000A2884" w:rsidRDefault="000A2884" w:rsidP="000A2884">
      <w:pPr>
        <w:rPr>
          <w:rFonts w:eastAsia="Times New Roman" w:cs="Arial"/>
          <w:sz w:val="22"/>
          <w:lang w:eastAsia="en-GB"/>
        </w:rPr>
      </w:pPr>
    </w:p>
    <w:p w14:paraId="4053884C" w14:textId="77777777" w:rsidR="000A2884" w:rsidRPr="000A2884" w:rsidRDefault="000A2884" w:rsidP="000A2884">
      <w:pPr>
        <w:rPr>
          <w:rFonts w:ascii="Calibri Light" w:eastAsia="Times New Roman" w:hAnsi="Calibri Light" w:cs="Times New Roman"/>
          <w:color w:val="2E74B5"/>
          <w:sz w:val="32"/>
          <w:szCs w:val="32"/>
          <w:lang w:eastAsia="en-GB"/>
        </w:rPr>
      </w:pPr>
      <w:r w:rsidRPr="000A2884">
        <w:rPr>
          <w:rFonts w:eastAsia="Times New Roman" w:cs="Times New Roman"/>
          <w:szCs w:val="24"/>
          <w:lang w:eastAsia="en-GB"/>
        </w:rPr>
        <w:br w:type="page"/>
      </w:r>
    </w:p>
    <w:p w14:paraId="40263D08" w14:textId="77777777" w:rsidR="00DD4059" w:rsidRDefault="00DD4059" w:rsidP="00791F12">
      <w:pPr>
        <w:pStyle w:val="Heading1"/>
        <w:numPr>
          <w:ilvl w:val="1"/>
          <w:numId w:val="59"/>
        </w:numPr>
        <w:rPr>
          <w:lang w:eastAsia="en-GB"/>
        </w:rPr>
        <w:sectPr w:rsidR="00DD4059" w:rsidSect="00DD4059">
          <w:pgSz w:w="16838" w:h="11906" w:orient="landscape"/>
          <w:pgMar w:top="1418" w:right="1440" w:bottom="1418" w:left="1440" w:header="709" w:footer="709" w:gutter="0"/>
          <w:cols w:space="708"/>
          <w:titlePg/>
          <w:docGrid w:linePitch="360"/>
        </w:sectPr>
      </w:pPr>
      <w:bookmarkStart w:id="98" w:name="_Toc76551132"/>
      <w:bookmarkStart w:id="99" w:name="_Toc96330832"/>
      <w:bookmarkStart w:id="100" w:name="_Toc96955938"/>
    </w:p>
    <w:p w14:paraId="5FA0ADFD" w14:textId="2010D0C8" w:rsidR="000A2884" w:rsidRPr="000A2884" w:rsidRDefault="000A2884" w:rsidP="00791F12">
      <w:pPr>
        <w:pStyle w:val="Heading1"/>
        <w:numPr>
          <w:ilvl w:val="1"/>
          <w:numId w:val="59"/>
        </w:numPr>
        <w:rPr>
          <w:lang w:eastAsia="en-GB"/>
        </w:rPr>
      </w:pPr>
      <w:bookmarkStart w:id="101" w:name="_Toc105747256"/>
      <w:r w:rsidRPr="000A2884">
        <w:rPr>
          <w:lang w:eastAsia="en-GB"/>
        </w:rPr>
        <w:t>Constraints</w:t>
      </w:r>
      <w:bookmarkEnd w:id="98"/>
      <w:bookmarkEnd w:id="99"/>
      <w:bookmarkEnd w:id="100"/>
      <w:bookmarkEnd w:id="101"/>
    </w:p>
    <w:p w14:paraId="323FAFB5" w14:textId="77777777" w:rsidR="000A2884" w:rsidRPr="000A2884" w:rsidRDefault="000A2884" w:rsidP="000A2884">
      <w:pPr>
        <w:rPr>
          <w:rFonts w:eastAsia="Times New Roman" w:cs="Times New Roman"/>
          <w:szCs w:val="24"/>
          <w:lang w:eastAsia="en-GB"/>
        </w:rPr>
      </w:pPr>
    </w:p>
    <w:p w14:paraId="504482B4" w14:textId="1625A746" w:rsidR="000A2884" w:rsidRPr="000A2884" w:rsidRDefault="0039661B" w:rsidP="000A2884">
      <w:pPr>
        <w:jc w:val="both"/>
        <w:rPr>
          <w:rFonts w:eastAsia="Times New Roman" w:cs="Times New Roman"/>
          <w:sz w:val="22"/>
          <w:lang w:eastAsia="en-GB"/>
        </w:rPr>
      </w:pPr>
      <w:r>
        <w:rPr>
          <w:rFonts w:eastAsia="Times New Roman" w:cs="Times New Roman"/>
          <w:sz w:val="22"/>
          <w:lang w:eastAsia="en-GB"/>
        </w:rPr>
        <w:t>From the outset, t</w:t>
      </w:r>
      <w:r w:rsidR="000A2884" w:rsidRPr="000A2884">
        <w:rPr>
          <w:rFonts w:eastAsia="Times New Roman" w:cs="Times New Roman"/>
          <w:sz w:val="22"/>
          <w:lang w:eastAsia="en-GB"/>
        </w:rPr>
        <w:t xml:space="preserve">he working group recognised that one of the biggest constraints to the project </w:t>
      </w:r>
      <w:r>
        <w:rPr>
          <w:rFonts w:eastAsia="Times New Roman" w:cs="Times New Roman"/>
          <w:sz w:val="22"/>
          <w:lang w:eastAsia="en-GB"/>
        </w:rPr>
        <w:t>was</w:t>
      </w:r>
      <w:r w:rsidR="000A2884" w:rsidRPr="000A2884">
        <w:rPr>
          <w:rFonts w:eastAsia="Times New Roman" w:cs="Times New Roman"/>
          <w:sz w:val="22"/>
          <w:lang w:eastAsia="en-GB"/>
        </w:rPr>
        <w:t xml:space="preserve"> the announcement of capped funding based on two separate strategic cases.  This project should have started from a combined Strategic Outline Case and, whilst this would have given approximate indications of costs this would not have been confirmed until the Full Business Case is submitted.  Placing a finite capital amount at the outset of the project could well constrain decisions on the design.  A better approach would be to design a building that best fits the spending outcomes and work out the capital requirements afterwards.  Designs can then be adjusted if capital funding is not available.</w:t>
      </w:r>
    </w:p>
    <w:p w14:paraId="6F5705F6" w14:textId="77777777" w:rsidR="000A2884" w:rsidRPr="000A2884" w:rsidRDefault="000A2884" w:rsidP="000A2884">
      <w:pPr>
        <w:jc w:val="both"/>
        <w:rPr>
          <w:rFonts w:eastAsia="Times New Roman" w:cs="Times New Roman"/>
          <w:sz w:val="22"/>
          <w:lang w:eastAsia="en-GB"/>
        </w:rPr>
      </w:pPr>
    </w:p>
    <w:p w14:paraId="788C8EA6" w14:textId="0AB5AEA6" w:rsidR="000A2884" w:rsidRPr="000A2884" w:rsidRDefault="0039661B" w:rsidP="000A2884">
      <w:pPr>
        <w:jc w:val="both"/>
        <w:rPr>
          <w:rFonts w:eastAsia="Times New Roman" w:cs="Times New Roman"/>
          <w:sz w:val="22"/>
          <w:lang w:eastAsia="en-GB"/>
        </w:rPr>
      </w:pPr>
      <w:r w:rsidRPr="000A2884">
        <w:rPr>
          <w:rFonts w:eastAsia="Times New Roman" w:cs="Times New Roman"/>
          <w:sz w:val="22"/>
          <w:lang w:eastAsia="en-GB"/>
        </w:rPr>
        <w:t>Roads and car parks to two sides and existing buildings to the North and West surround the ED and UTC</w:t>
      </w:r>
      <w:r w:rsidR="000A2884" w:rsidRPr="000A2884">
        <w:rPr>
          <w:rFonts w:eastAsia="Times New Roman" w:cs="Times New Roman"/>
          <w:sz w:val="22"/>
          <w:lang w:eastAsia="en-GB"/>
        </w:rPr>
        <w:t xml:space="preserve">.  </w:t>
      </w:r>
      <w:r>
        <w:rPr>
          <w:rFonts w:eastAsia="Times New Roman" w:cs="Times New Roman"/>
          <w:sz w:val="22"/>
          <w:lang w:eastAsia="en-GB"/>
        </w:rPr>
        <w:t>The preferred way forwards does not require a move to any of the roads as had previously been considered.  However, the existing adjacent buildings will be protected during the works or, as in the case of some outpatient services, moved to the maternity block along with the services within the H Block.  The outpatient move has a co-dependency in that it will allow UTC services to be moved there during the build and protect this service.  This has all been scoped within the decant plan / arrangements</w:t>
      </w:r>
      <w:r w:rsidR="000A2884" w:rsidRPr="000A2884">
        <w:rPr>
          <w:rFonts w:eastAsia="Times New Roman" w:cs="Times New Roman"/>
          <w:sz w:val="22"/>
          <w:lang w:eastAsia="en-GB"/>
        </w:rPr>
        <w:t xml:space="preserve">.  </w:t>
      </w:r>
    </w:p>
    <w:p w14:paraId="43495FE1" w14:textId="77777777" w:rsidR="000A2884" w:rsidRPr="000A2884" w:rsidRDefault="000A2884" w:rsidP="000A2884">
      <w:pPr>
        <w:jc w:val="both"/>
        <w:rPr>
          <w:rFonts w:eastAsia="Times New Roman" w:cs="Times New Roman"/>
          <w:sz w:val="22"/>
          <w:lang w:eastAsia="en-GB"/>
        </w:rPr>
      </w:pPr>
    </w:p>
    <w:p w14:paraId="70F01207" w14:textId="42C51DD9"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Electrical infrastructure is insufficient.  A key </w:t>
      </w:r>
      <w:proofErr w:type="spellStart"/>
      <w:r w:rsidRPr="000A2884">
        <w:rPr>
          <w:rFonts w:eastAsia="Times New Roman" w:cs="Times New Roman"/>
          <w:sz w:val="22"/>
          <w:lang w:eastAsia="en-GB"/>
        </w:rPr>
        <w:t>workstream</w:t>
      </w:r>
      <w:proofErr w:type="spellEnd"/>
      <w:r w:rsidRPr="000A2884">
        <w:rPr>
          <w:rFonts w:eastAsia="Times New Roman" w:cs="Times New Roman"/>
          <w:sz w:val="22"/>
          <w:lang w:eastAsia="en-GB"/>
        </w:rPr>
        <w:t xml:space="preserve"> within the project has been the discussion around power into the site with requirements from Western Power for </w:t>
      </w:r>
      <w:r w:rsidR="0039661B">
        <w:rPr>
          <w:rFonts w:eastAsia="Times New Roman" w:cs="Times New Roman"/>
          <w:sz w:val="22"/>
          <w:lang w:eastAsia="en-GB"/>
        </w:rPr>
        <w:t xml:space="preserve">an </w:t>
      </w:r>
      <w:r w:rsidRPr="000A2884">
        <w:rPr>
          <w:rFonts w:eastAsia="Times New Roman" w:cs="Times New Roman"/>
          <w:sz w:val="22"/>
          <w:lang w:eastAsia="en-GB"/>
        </w:rPr>
        <w:t>additional substation.  As power requirements are an issue for the whole site only the requirement for the ED part of any cost has been considered within the project.</w:t>
      </w:r>
      <w:r w:rsidR="0039661B">
        <w:rPr>
          <w:rFonts w:eastAsia="Times New Roman" w:cs="Times New Roman"/>
          <w:sz w:val="22"/>
          <w:lang w:eastAsia="en-GB"/>
        </w:rPr>
        <w:t xml:space="preserve">  Costs for substation to service the ED are included within GMP.</w:t>
      </w:r>
    </w:p>
    <w:p w14:paraId="44F087D6" w14:textId="77777777" w:rsidR="000A2884" w:rsidRPr="000A2884" w:rsidRDefault="000A2884" w:rsidP="000A2884">
      <w:pPr>
        <w:jc w:val="both"/>
        <w:rPr>
          <w:rFonts w:eastAsia="Times New Roman" w:cs="Times New Roman"/>
          <w:sz w:val="22"/>
          <w:lang w:eastAsia="en-GB"/>
        </w:rPr>
      </w:pPr>
    </w:p>
    <w:p w14:paraId="5A97E8CB" w14:textId="000ECA8D"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The fact that this is a busy service places a constraint on the project.  The scheme will need to make allowance for continued provision of urgent care services by phasing the build.  The design </w:t>
      </w:r>
      <w:r w:rsidR="0039661B">
        <w:rPr>
          <w:rFonts w:eastAsia="Times New Roman" w:cs="Times New Roman"/>
          <w:sz w:val="22"/>
          <w:lang w:eastAsia="en-GB"/>
        </w:rPr>
        <w:t>has taken</w:t>
      </w:r>
      <w:r w:rsidRPr="000A2884">
        <w:rPr>
          <w:rFonts w:eastAsia="Times New Roman" w:cs="Times New Roman"/>
          <w:sz w:val="22"/>
          <w:lang w:eastAsia="en-GB"/>
        </w:rPr>
        <w:t xml:space="preserve"> into account the concept of multi-functional clinical spaces which will help in moving different acuity groups of patients as the works progress.  </w:t>
      </w:r>
    </w:p>
    <w:p w14:paraId="10CA9B9A" w14:textId="77777777" w:rsidR="000A2884" w:rsidRPr="000A2884" w:rsidRDefault="000A2884" w:rsidP="000A2884">
      <w:pPr>
        <w:jc w:val="both"/>
        <w:rPr>
          <w:rFonts w:eastAsia="Times New Roman" w:cs="Times New Roman"/>
          <w:sz w:val="22"/>
          <w:lang w:eastAsia="en-GB"/>
        </w:rPr>
      </w:pPr>
    </w:p>
    <w:p w14:paraId="47C00CFB" w14:textId="396B2798"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There is a potential constraint with the project being operated by multiple agencies.  Each of these agencies is accountable for its performance, financially and operationally</w:t>
      </w:r>
      <w:r w:rsidR="0039661B">
        <w:rPr>
          <w:rFonts w:eastAsia="Times New Roman" w:cs="Times New Roman"/>
          <w:sz w:val="22"/>
          <w:lang w:eastAsia="en-GB"/>
        </w:rPr>
        <w:t xml:space="preserve">.  </w:t>
      </w:r>
      <w:r w:rsidRPr="000A2884">
        <w:rPr>
          <w:rFonts w:eastAsia="Times New Roman" w:cs="Times New Roman"/>
          <w:sz w:val="22"/>
          <w:lang w:eastAsia="en-GB"/>
        </w:rPr>
        <w:t xml:space="preserve">By operating the workshops with full engagement of all system partners this constraint </w:t>
      </w:r>
      <w:r w:rsidR="0039661B">
        <w:rPr>
          <w:rFonts w:eastAsia="Times New Roman" w:cs="Times New Roman"/>
          <w:sz w:val="22"/>
          <w:lang w:eastAsia="en-GB"/>
        </w:rPr>
        <w:t>has been</w:t>
      </w:r>
      <w:r w:rsidRPr="000A2884">
        <w:rPr>
          <w:rFonts w:eastAsia="Times New Roman" w:cs="Times New Roman"/>
          <w:sz w:val="22"/>
          <w:lang w:eastAsia="en-GB"/>
        </w:rPr>
        <w:t xml:space="preserve"> managed but will be monitored throughout the project.</w:t>
      </w:r>
    </w:p>
    <w:p w14:paraId="2DBECF34" w14:textId="77777777" w:rsidR="000A2884" w:rsidRPr="000A2884" w:rsidRDefault="000A2884" w:rsidP="000A2884">
      <w:pPr>
        <w:rPr>
          <w:rFonts w:ascii="Calibri Light" w:eastAsia="Times New Roman" w:hAnsi="Calibri Light" w:cs="Times New Roman"/>
          <w:color w:val="2E74B5"/>
          <w:sz w:val="32"/>
          <w:szCs w:val="32"/>
          <w:lang w:eastAsia="en-GB"/>
        </w:rPr>
      </w:pPr>
      <w:r w:rsidRPr="000A2884">
        <w:rPr>
          <w:rFonts w:eastAsia="Times New Roman" w:cs="Times New Roman"/>
          <w:szCs w:val="24"/>
          <w:lang w:eastAsia="en-GB"/>
        </w:rPr>
        <w:br w:type="page"/>
      </w:r>
    </w:p>
    <w:p w14:paraId="0C1FC573" w14:textId="731C3E3C" w:rsidR="000A2884" w:rsidRPr="000A2884" w:rsidRDefault="000A2884" w:rsidP="00791F12">
      <w:pPr>
        <w:pStyle w:val="Heading1"/>
        <w:numPr>
          <w:ilvl w:val="1"/>
          <w:numId w:val="59"/>
        </w:numPr>
        <w:rPr>
          <w:lang w:eastAsia="en-GB"/>
        </w:rPr>
      </w:pPr>
      <w:bookmarkStart w:id="102" w:name="_Toc76551133"/>
      <w:bookmarkStart w:id="103" w:name="_Toc96330833"/>
      <w:bookmarkStart w:id="104" w:name="_Toc96955939"/>
      <w:bookmarkStart w:id="105" w:name="_Toc105747257"/>
      <w:r w:rsidRPr="000A2884">
        <w:rPr>
          <w:lang w:eastAsia="en-GB"/>
        </w:rPr>
        <w:t>Dependencies</w:t>
      </w:r>
      <w:bookmarkEnd w:id="102"/>
      <w:bookmarkEnd w:id="103"/>
      <w:bookmarkEnd w:id="104"/>
      <w:bookmarkEnd w:id="105"/>
    </w:p>
    <w:p w14:paraId="39E69229" w14:textId="77777777" w:rsidR="000A2884" w:rsidRPr="000A2884" w:rsidRDefault="000A2884" w:rsidP="000A2884">
      <w:pPr>
        <w:rPr>
          <w:rFonts w:eastAsia="Times New Roman" w:cs="Times New Roman"/>
          <w:szCs w:val="24"/>
          <w:lang w:eastAsia="en-GB"/>
        </w:rPr>
      </w:pPr>
    </w:p>
    <w:p w14:paraId="5D821060"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There is an external dependency outside the project environment in that the success of the project – in terms of urgent care performance – is dependent on flow out of the emergency department to the wards.  When this falls down patients remain in ED too long, affecting their outcomes and the Trusts performance.  That is to say that the success of the projects outcomes is dependent on the external performance of business operations in the wider hospital.</w:t>
      </w:r>
    </w:p>
    <w:p w14:paraId="61BB18C7" w14:textId="77777777" w:rsidR="000A2884" w:rsidRPr="000A2884" w:rsidRDefault="000A2884" w:rsidP="000A2884">
      <w:pPr>
        <w:jc w:val="both"/>
        <w:rPr>
          <w:rFonts w:eastAsia="Times New Roman" w:cs="Times New Roman"/>
          <w:sz w:val="22"/>
          <w:lang w:eastAsia="en-GB"/>
        </w:rPr>
      </w:pPr>
    </w:p>
    <w:p w14:paraId="61B26554"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The Trust is progressing towards implementing an EPR.  This business case is not dependent on the EPR, it is standalone, however, it is recognised that there will be additional benefits from an EPR system to the ED, as with all other departments in the organisation.</w:t>
      </w:r>
    </w:p>
    <w:p w14:paraId="13E63BF5" w14:textId="77777777" w:rsidR="000A2884" w:rsidRPr="000A2884" w:rsidRDefault="000A2884" w:rsidP="000A2884">
      <w:pPr>
        <w:jc w:val="both"/>
        <w:rPr>
          <w:rFonts w:eastAsia="Times New Roman" w:cs="Times New Roman"/>
          <w:sz w:val="22"/>
          <w:lang w:eastAsia="en-GB"/>
        </w:rPr>
      </w:pPr>
    </w:p>
    <w:p w14:paraId="0296E3D3"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Services such as diagnostics, </w:t>
      </w:r>
      <w:proofErr w:type="spellStart"/>
      <w:r w:rsidRPr="000A2884">
        <w:rPr>
          <w:rFonts w:eastAsia="Times New Roman" w:cs="Times New Roman"/>
          <w:sz w:val="22"/>
          <w:lang w:eastAsia="en-GB"/>
        </w:rPr>
        <w:t>portering</w:t>
      </w:r>
      <w:proofErr w:type="spellEnd"/>
      <w:r w:rsidRPr="000A2884">
        <w:rPr>
          <w:rFonts w:eastAsia="Times New Roman" w:cs="Times New Roman"/>
          <w:sz w:val="22"/>
          <w:lang w:eastAsia="en-GB"/>
        </w:rPr>
        <w:t>, cleaning all provide input into the Emergency Department and have been kept aware of the progress of the project throughout.  Although numbers into the ED are not expected to increase at the outset this would be reviewed as part of normal business as usual processes.</w:t>
      </w:r>
    </w:p>
    <w:p w14:paraId="71AEC381" w14:textId="77777777" w:rsidR="000A2884" w:rsidRPr="000A2884" w:rsidRDefault="000A2884" w:rsidP="000A2884">
      <w:pPr>
        <w:jc w:val="both"/>
        <w:rPr>
          <w:rFonts w:eastAsia="Times New Roman" w:cs="Times New Roman"/>
          <w:sz w:val="22"/>
          <w:lang w:eastAsia="en-GB"/>
        </w:rPr>
      </w:pPr>
    </w:p>
    <w:p w14:paraId="588F325C"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Provision of CT into the department is a new service and radiology have been consulted.  During </w:t>
      </w:r>
      <w:proofErr w:type="spellStart"/>
      <w:r w:rsidRPr="000A2884">
        <w:rPr>
          <w:rFonts w:eastAsia="Times New Roman" w:cs="Times New Roman"/>
          <w:sz w:val="22"/>
          <w:lang w:eastAsia="en-GB"/>
        </w:rPr>
        <w:t>Covid</w:t>
      </w:r>
      <w:proofErr w:type="spellEnd"/>
      <w:r w:rsidRPr="000A2884">
        <w:rPr>
          <w:rFonts w:eastAsia="Times New Roman" w:cs="Times New Roman"/>
          <w:sz w:val="22"/>
          <w:lang w:eastAsia="en-GB"/>
        </w:rPr>
        <w:t xml:space="preserve"> an additional scanner was brought into the site and staffing increased for this.  This scanner will move into the ED and any required staffing will go with it.</w:t>
      </w:r>
    </w:p>
    <w:p w14:paraId="088BE5FE" w14:textId="77777777" w:rsidR="000A2884" w:rsidRPr="000A2884" w:rsidRDefault="000A2884" w:rsidP="000A2884">
      <w:pPr>
        <w:jc w:val="both"/>
        <w:rPr>
          <w:rFonts w:eastAsia="Times New Roman" w:cs="Times New Roman"/>
          <w:sz w:val="22"/>
          <w:lang w:eastAsia="en-GB"/>
        </w:rPr>
      </w:pPr>
    </w:p>
    <w:p w14:paraId="7A02EA55"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 xml:space="preserve">East Midlands Ambulance Service are a key stakeholder in the design.  And have been consulted throughout.  The additional space within </w:t>
      </w:r>
      <w:proofErr w:type="spellStart"/>
      <w:r w:rsidRPr="000A2884">
        <w:rPr>
          <w:rFonts w:eastAsia="Times New Roman" w:cs="Times New Roman"/>
          <w:sz w:val="22"/>
          <w:lang w:eastAsia="en-GB"/>
        </w:rPr>
        <w:t>resus</w:t>
      </w:r>
      <w:proofErr w:type="spellEnd"/>
      <w:r w:rsidRPr="000A2884">
        <w:rPr>
          <w:rFonts w:eastAsia="Times New Roman" w:cs="Times New Roman"/>
          <w:sz w:val="22"/>
          <w:lang w:eastAsia="en-GB"/>
        </w:rPr>
        <w:t xml:space="preserve"> and majors should have a positive impact on turnaround times and will be monitored as it is currently.</w:t>
      </w:r>
    </w:p>
    <w:p w14:paraId="5CE4AD66" w14:textId="77777777" w:rsidR="000A2884" w:rsidRPr="000A2884" w:rsidRDefault="000A2884" w:rsidP="000A2884">
      <w:pPr>
        <w:jc w:val="both"/>
        <w:rPr>
          <w:rFonts w:eastAsia="Times New Roman" w:cs="Times New Roman"/>
          <w:sz w:val="22"/>
          <w:lang w:eastAsia="en-GB"/>
        </w:rPr>
      </w:pPr>
    </w:p>
    <w:p w14:paraId="4BDCF8E5" w14:textId="77777777" w:rsidR="000A2884" w:rsidRPr="000A2884" w:rsidRDefault="000A2884" w:rsidP="000A2884">
      <w:pPr>
        <w:jc w:val="both"/>
        <w:rPr>
          <w:rFonts w:eastAsia="Times New Roman" w:cs="Times New Roman"/>
          <w:sz w:val="22"/>
          <w:lang w:eastAsia="en-GB"/>
        </w:rPr>
      </w:pPr>
      <w:r w:rsidRPr="000A2884">
        <w:rPr>
          <w:rFonts w:eastAsia="Times New Roman" w:cs="Times New Roman"/>
          <w:sz w:val="22"/>
          <w:lang w:eastAsia="en-GB"/>
        </w:rPr>
        <w:t>Various media have been in contact with the trust during the development of the FBC and this is expected to continue during the build.  There is obviously high level interest in this project, especially so since the Prime Minister himself announced the funding at Pilgrim Hospital.  The Trusts communications team have developed a communications plan (see management case) which is being deployed to help manage queries and keep the media and public informed of progress.</w:t>
      </w:r>
    </w:p>
    <w:p w14:paraId="77455709" w14:textId="77777777" w:rsidR="000A2884" w:rsidRPr="000A2884" w:rsidRDefault="000A2884" w:rsidP="000A2884">
      <w:pPr>
        <w:jc w:val="both"/>
        <w:rPr>
          <w:rFonts w:eastAsia="Times New Roman" w:cs="Times New Roman"/>
          <w:szCs w:val="24"/>
          <w:lang w:eastAsia="en-GB"/>
        </w:rPr>
      </w:pPr>
    </w:p>
    <w:p w14:paraId="3A28D90C" w14:textId="77777777" w:rsidR="000A2884" w:rsidRPr="000A2884" w:rsidRDefault="000A2884" w:rsidP="000A2884">
      <w:pPr>
        <w:rPr>
          <w:rFonts w:ascii="Calibri Light" w:eastAsia="Times New Roman" w:hAnsi="Calibri Light" w:cs="Times New Roman"/>
          <w:color w:val="2E74B5"/>
          <w:sz w:val="32"/>
          <w:szCs w:val="32"/>
          <w:lang w:eastAsia="en-GB"/>
        </w:rPr>
      </w:pPr>
      <w:r w:rsidRPr="000A2884">
        <w:rPr>
          <w:rFonts w:eastAsia="Times New Roman" w:cs="Times New Roman"/>
          <w:szCs w:val="24"/>
          <w:lang w:eastAsia="en-GB"/>
        </w:rPr>
        <w:br w:type="page"/>
      </w:r>
    </w:p>
    <w:p w14:paraId="4C1B8709" w14:textId="25D32B7D" w:rsidR="000A2884" w:rsidRPr="000A2884" w:rsidRDefault="000A2884" w:rsidP="00791F12">
      <w:pPr>
        <w:pStyle w:val="Heading1"/>
        <w:numPr>
          <w:ilvl w:val="1"/>
          <w:numId w:val="59"/>
        </w:numPr>
        <w:rPr>
          <w:lang w:eastAsia="en-GB"/>
        </w:rPr>
      </w:pPr>
      <w:bookmarkStart w:id="106" w:name="_Toc76551134"/>
      <w:bookmarkStart w:id="107" w:name="_Toc96330834"/>
      <w:bookmarkStart w:id="108" w:name="_Toc96955940"/>
      <w:bookmarkStart w:id="109" w:name="_Toc105747258"/>
      <w:r w:rsidRPr="000A2884">
        <w:rPr>
          <w:lang w:eastAsia="en-GB"/>
        </w:rPr>
        <w:t>Summary of the Strategic Case</w:t>
      </w:r>
      <w:bookmarkEnd w:id="106"/>
      <w:bookmarkEnd w:id="107"/>
      <w:bookmarkEnd w:id="108"/>
      <w:bookmarkEnd w:id="109"/>
    </w:p>
    <w:p w14:paraId="571850C4" w14:textId="77777777" w:rsidR="000A2884" w:rsidRPr="000A2884" w:rsidRDefault="000A2884" w:rsidP="000A2884">
      <w:pPr>
        <w:jc w:val="both"/>
        <w:rPr>
          <w:rFonts w:eastAsia="Times New Roman" w:cs="Times New Roman"/>
          <w:szCs w:val="24"/>
          <w:lang w:eastAsia="en-GB"/>
        </w:rPr>
      </w:pPr>
    </w:p>
    <w:p w14:paraId="5ADF49A4" w14:textId="2A652A36" w:rsidR="000A2884" w:rsidRPr="000A2884" w:rsidRDefault="000A2884" w:rsidP="000A2884">
      <w:pPr>
        <w:spacing w:after="200"/>
        <w:rPr>
          <w:rFonts w:eastAsia="Times New Roman" w:cs="Times New Roman"/>
          <w:i/>
          <w:iCs/>
          <w:color w:val="44546A"/>
          <w:sz w:val="18"/>
          <w:szCs w:val="18"/>
          <w:lang w:eastAsia="en-GB"/>
        </w:rPr>
      </w:pPr>
      <w:bookmarkStart w:id="110" w:name="_Toc37412166"/>
      <w:r w:rsidRPr="000A2884">
        <w:rPr>
          <w:rFonts w:eastAsia="Times New Roman" w:cs="Times New Roman"/>
          <w:i/>
          <w:iCs/>
          <w:color w:val="44546A"/>
          <w:sz w:val="18"/>
          <w:szCs w:val="18"/>
          <w:lang w:eastAsia="en-GB"/>
        </w:rPr>
        <w:t>Summary of the Strategic Case</w:t>
      </w:r>
      <w:bookmarkEnd w:id="110"/>
    </w:p>
    <w:tbl>
      <w:tblPr>
        <w:tblStyle w:val="GridTable1Light-Accent11"/>
        <w:tblW w:w="0" w:type="auto"/>
        <w:tblLook w:val="04A0" w:firstRow="1" w:lastRow="0" w:firstColumn="1" w:lastColumn="0" w:noHBand="0" w:noVBand="1"/>
      </w:tblPr>
      <w:tblGrid>
        <w:gridCol w:w="3114"/>
        <w:gridCol w:w="5946"/>
      </w:tblGrid>
      <w:tr w:rsidR="000A2884" w:rsidRPr="000A2884" w14:paraId="307A54A3" w14:textId="77777777" w:rsidTr="000A28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tcPr>
          <w:p w14:paraId="4318FBA2" w14:textId="77777777" w:rsidR="000A2884" w:rsidRPr="000A2884" w:rsidRDefault="000A2884" w:rsidP="000A2884">
            <w:pPr>
              <w:jc w:val="both"/>
              <w:rPr>
                <w:rFonts w:ascii="Calibri" w:hAnsi="Calibri" w:cs="Calibri"/>
                <w:szCs w:val="24"/>
              </w:rPr>
            </w:pPr>
            <w:r w:rsidRPr="000A2884">
              <w:rPr>
                <w:rFonts w:ascii="Calibri" w:hAnsi="Calibri" w:cs="Calibri"/>
                <w:szCs w:val="24"/>
              </w:rPr>
              <w:t>Investment Objective SO1:  to develop a new building for the Urgent Treatment Centre</w:t>
            </w:r>
          </w:p>
        </w:tc>
      </w:tr>
      <w:tr w:rsidR="000A2884" w:rsidRPr="000A2884" w14:paraId="2B62BF71"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600DC26F" w14:textId="77777777" w:rsidR="000A2884" w:rsidRPr="000A2884" w:rsidRDefault="000A2884" w:rsidP="000A2884">
            <w:pPr>
              <w:jc w:val="both"/>
              <w:rPr>
                <w:rFonts w:ascii="Calibri" w:hAnsi="Calibri" w:cs="Calibri"/>
                <w:szCs w:val="24"/>
              </w:rPr>
            </w:pPr>
            <w:r w:rsidRPr="000A2884">
              <w:rPr>
                <w:rFonts w:ascii="Calibri" w:hAnsi="Calibri" w:cs="Calibri"/>
                <w:szCs w:val="24"/>
              </w:rPr>
              <w:t>Existing Arrangement</w:t>
            </w:r>
          </w:p>
        </w:tc>
        <w:tc>
          <w:tcPr>
            <w:tcW w:w="5946" w:type="dxa"/>
          </w:tcPr>
          <w:p w14:paraId="0AE918A2"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6 temporary clinical rooms extending into the OX (H) Block built due to increasing demand (at OBC 3 rooms)</w:t>
            </w:r>
          </w:p>
        </w:tc>
      </w:tr>
      <w:tr w:rsidR="000A2884" w:rsidRPr="000A2884" w14:paraId="76D32AB9"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06571B8F" w14:textId="77777777" w:rsidR="000A2884" w:rsidRPr="000A2884" w:rsidRDefault="000A2884" w:rsidP="000A2884">
            <w:pPr>
              <w:jc w:val="both"/>
              <w:rPr>
                <w:rFonts w:ascii="Calibri" w:hAnsi="Calibri" w:cs="Calibri"/>
                <w:szCs w:val="24"/>
              </w:rPr>
            </w:pPr>
            <w:r w:rsidRPr="000A2884">
              <w:rPr>
                <w:rFonts w:ascii="Calibri" w:hAnsi="Calibri" w:cs="Calibri"/>
                <w:szCs w:val="24"/>
              </w:rPr>
              <w:t>Business Need</w:t>
            </w:r>
          </w:p>
        </w:tc>
        <w:tc>
          <w:tcPr>
            <w:tcW w:w="5946" w:type="dxa"/>
          </w:tcPr>
          <w:p w14:paraId="56C8F7B1"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An increase in capacity to cope with rising demand and to take all minors patients out of ED</w:t>
            </w:r>
          </w:p>
        </w:tc>
      </w:tr>
      <w:tr w:rsidR="000A2884" w:rsidRPr="000A2884" w14:paraId="5233CD38"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1E1AEADA" w14:textId="77777777" w:rsidR="000A2884" w:rsidRPr="000A2884" w:rsidRDefault="000A2884" w:rsidP="000A2884">
            <w:pPr>
              <w:jc w:val="both"/>
              <w:rPr>
                <w:rFonts w:ascii="Calibri" w:hAnsi="Calibri" w:cs="Calibri"/>
                <w:szCs w:val="24"/>
              </w:rPr>
            </w:pPr>
          </w:p>
        </w:tc>
        <w:tc>
          <w:tcPr>
            <w:tcW w:w="5946" w:type="dxa"/>
          </w:tcPr>
          <w:p w14:paraId="09B0798D"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p>
        </w:tc>
      </w:tr>
      <w:tr w:rsidR="000A2884" w:rsidRPr="000A2884" w14:paraId="244FBDA1"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2854C39F"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Scope and Services</w:t>
            </w:r>
          </w:p>
        </w:tc>
        <w:tc>
          <w:tcPr>
            <w:tcW w:w="5946" w:type="dxa"/>
          </w:tcPr>
          <w:p w14:paraId="56E18247" w14:textId="59FDA2A3" w:rsidR="000A2884" w:rsidRPr="000A2884" w:rsidRDefault="00EC17AC" w:rsidP="00EC17AC">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Pr>
                <w:rFonts w:ascii="Calibri" w:hAnsi="Calibri" w:cs="Calibri"/>
                <w:szCs w:val="24"/>
              </w:rPr>
              <w:t>Space to see up to 9 patients in consultation rooms, step up rooms etc.</w:t>
            </w:r>
          </w:p>
        </w:tc>
      </w:tr>
      <w:tr w:rsidR="000A2884" w:rsidRPr="000A2884" w14:paraId="4D9171FC"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222A892E"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Benefits</w:t>
            </w:r>
          </w:p>
        </w:tc>
        <w:tc>
          <w:tcPr>
            <w:tcW w:w="5946" w:type="dxa"/>
          </w:tcPr>
          <w:p w14:paraId="54DD6C52"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Improved access and patient satisfaction</w:t>
            </w:r>
          </w:p>
        </w:tc>
      </w:tr>
      <w:tr w:rsidR="000A2884" w:rsidRPr="000A2884" w14:paraId="7275A36B"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5FCEB579"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Risks</w:t>
            </w:r>
          </w:p>
        </w:tc>
        <w:tc>
          <w:tcPr>
            <w:tcW w:w="5946" w:type="dxa"/>
          </w:tcPr>
          <w:p w14:paraId="1814D680"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Reputational in the event of delays, failure or excess costs.  Developing complex workforce systems</w:t>
            </w:r>
          </w:p>
        </w:tc>
      </w:tr>
      <w:tr w:rsidR="000A2884" w:rsidRPr="000A2884" w14:paraId="223914D0"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260B458C"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Constraints</w:t>
            </w:r>
          </w:p>
        </w:tc>
        <w:tc>
          <w:tcPr>
            <w:tcW w:w="5946" w:type="dxa"/>
          </w:tcPr>
          <w:p w14:paraId="1977C123"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Location and pre-agreed capital</w:t>
            </w:r>
          </w:p>
        </w:tc>
      </w:tr>
      <w:tr w:rsidR="000A2884" w:rsidRPr="000A2884" w14:paraId="5DE74EC4"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02E032C7"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Dependencies</w:t>
            </w:r>
          </w:p>
        </w:tc>
        <w:tc>
          <w:tcPr>
            <w:tcW w:w="5946" w:type="dxa"/>
          </w:tcPr>
          <w:p w14:paraId="6E08AD25"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No interdependency currently identified</w:t>
            </w:r>
          </w:p>
        </w:tc>
      </w:tr>
    </w:tbl>
    <w:p w14:paraId="0DC59C62" w14:textId="77777777" w:rsidR="000A2884" w:rsidRPr="000A2884" w:rsidRDefault="000A2884" w:rsidP="000A2884">
      <w:pPr>
        <w:jc w:val="both"/>
        <w:rPr>
          <w:rFonts w:eastAsia="Times New Roman" w:cs="Times New Roman"/>
          <w:szCs w:val="24"/>
          <w:lang w:eastAsia="en-GB"/>
        </w:rPr>
      </w:pPr>
    </w:p>
    <w:tbl>
      <w:tblPr>
        <w:tblStyle w:val="GridTable1Light-Accent11"/>
        <w:tblW w:w="0" w:type="auto"/>
        <w:tblLook w:val="04A0" w:firstRow="1" w:lastRow="0" w:firstColumn="1" w:lastColumn="0" w:noHBand="0" w:noVBand="1"/>
      </w:tblPr>
      <w:tblGrid>
        <w:gridCol w:w="3114"/>
        <w:gridCol w:w="5946"/>
      </w:tblGrid>
      <w:tr w:rsidR="000A2884" w:rsidRPr="000A2884" w14:paraId="1DB79C0D" w14:textId="77777777" w:rsidTr="000A28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tcPr>
          <w:p w14:paraId="710D13A5" w14:textId="77777777" w:rsidR="000A2884" w:rsidRPr="000A2884" w:rsidRDefault="000A2884" w:rsidP="000A2884">
            <w:pPr>
              <w:jc w:val="both"/>
              <w:rPr>
                <w:rFonts w:ascii="Calibri" w:hAnsi="Calibri" w:cs="Calibri"/>
                <w:szCs w:val="24"/>
              </w:rPr>
            </w:pPr>
            <w:r w:rsidRPr="000A2884">
              <w:rPr>
                <w:rFonts w:ascii="Calibri" w:hAnsi="Calibri" w:cs="Calibri"/>
                <w:szCs w:val="24"/>
              </w:rPr>
              <w:t>Investment Objective SO2:  to improve access to care for our most seriously ill patients</w:t>
            </w:r>
          </w:p>
        </w:tc>
      </w:tr>
      <w:tr w:rsidR="000A2884" w:rsidRPr="000A2884" w14:paraId="7C28656C"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27EA62FC" w14:textId="77777777" w:rsidR="000A2884" w:rsidRPr="000A2884" w:rsidRDefault="000A2884" w:rsidP="000A2884">
            <w:pPr>
              <w:jc w:val="both"/>
              <w:rPr>
                <w:rFonts w:ascii="Calibri" w:hAnsi="Calibri" w:cs="Calibri"/>
                <w:szCs w:val="24"/>
              </w:rPr>
            </w:pPr>
            <w:r w:rsidRPr="000A2884">
              <w:rPr>
                <w:rFonts w:ascii="Calibri" w:hAnsi="Calibri" w:cs="Calibri"/>
                <w:szCs w:val="24"/>
              </w:rPr>
              <w:t>Existing Arrangement</w:t>
            </w:r>
          </w:p>
        </w:tc>
        <w:tc>
          <w:tcPr>
            <w:tcW w:w="5946" w:type="dxa"/>
          </w:tcPr>
          <w:p w14:paraId="65E4233A" w14:textId="0E0637CB"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 xml:space="preserve">4 </w:t>
            </w:r>
            <w:proofErr w:type="spellStart"/>
            <w:r w:rsidRPr="000A2884">
              <w:rPr>
                <w:rFonts w:ascii="Calibri" w:hAnsi="Calibri" w:cs="Calibri"/>
                <w:szCs w:val="24"/>
              </w:rPr>
              <w:t>resus</w:t>
            </w:r>
            <w:proofErr w:type="spellEnd"/>
            <w:r w:rsidRPr="000A2884">
              <w:rPr>
                <w:rFonts w:ascii="Calibri" w:hAnsi="Calibri" w:cs="Calibri"/>
                <w:szCs w:val="24"/>
              </w:rPr>
              <w:t xml:space="preserve"> bays in a single room</w:t>
            </w:r>
            <w:r w:rsidR="00180C82">
              <w:rPr>
                <w:rFonts w:ascii="Calibri" w:hAnsi="Calibri" w:cs="Calibri"/>
                <w:szCs w:val="24"/>
              </w:rPr>
              <w:t>, 2 additional bays recently created at the opposite side of the department</w:t>
            </w:r>
          </w:p>
        </w:tc>
      </w:tr>
      <w:tr w:rsidR="000A2884" w:rsidRPr="000A2884" w14:paraId="10CC0D44"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34C7DC04" w14:textId="77777777" w:rsidR="000A2884" w:rsidRPr="000A2884" w:rsidRDefault="000A2884" w:rsidP="000A2884">
            <w:pPr>
              <w:jc w:val="both"/>
              <w:rPr>
                <w:rFonts w:ascii="Calibri" w:hAnsi="Calibri" w:cs="Calibri"/>
                <w:szCs w:val="24"/>
              </w:rPr>
            </w:pPr>
            <w:r w:rsidRPr="000A2884">
              <w:rPr>
                <w:rFonts w:ascii="Calibri" w:hAnsi="Calibri" w:cs="Calibri"/>
                <w:szCs w:val="24"/>
              </w:rPr>
              <w:t>Business Need</w:t>
            </w:r>
          </w:p>
        </w:tc>
        <w:tc>
          <w:tcPr>
            <w:tcW w:w="5946" w:type="dxa"/>
          </w:tcPr>
          <w:p w14:paraId="725061FD"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To increase capacity to cope with rising demand whilst improving the environment</w:t>
            </w:r>
          </w:p>
        </w:tc>
      </w:tr>
      <w:tr w:rsidR="000A2884" w:rsidRPr="000A2884" w14:paraId="2C546525"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7F25A1F9" w14:textId="77777777" w:rsidR="000A2884" w:rsidRPr="000A2884" w:rsidRDefault="000A2884" w:rsidP="000A2884">
            <w:pPr>
              <w:jc w:val="both"/>
              <w:rPr>
                <w:rFonts w:ascii="Calibri" w:hAnsi="Calibri" w:cs="Calibri"/>
                <w:szCs w:val="24"/>
              </w:rPr>
            </w:pPr>
          </w:p>
        </w:tc>
        <w:tc>
          <w:tcPr>
            <w:tcW w:w="5946" w:type="dxa"/>
          </w:tcPr>
          <w:p w14:paraId="61C3B71B"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p>
        </w:tc>
      </w:tr>
      <w:tr w:rsidR="000A2884" w:rsidRPr="000A2884" w14:paraId="56099B02"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3CB90A38"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Scope and Services</w:t>
            </w:r>
          </w:p>
        </w:tc>
        <w:tc>
          <w:tcPr>
            <w:tcW w:w="5946" w:type="dxa"/>
          </w:tcPr>
          <w:p w14:paraId="21C9CEA7" w14:textId="10C617E2" w:rsidR="000A2884" w:rsidRPr="000A2884" w:rsidRDefault="000A2884" w:rsidP="00EC17AC">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 xml:space="preserve">8 separate </w:t>
            </w:r>
            <w:r w:rsidR="00180C82">
              <w:rPr>
                <w:rFonts w:ascii="Calibri" w:hAnsi="Calibri" w:cs="Calibri"/>
                <w:szCs w:val="24"/>
              </w:rPr>
              <w:t>bays with physical division</w:t>
            </w:r>
          </w:p>
        </w:tc>
      </w:tr>
      <w:tr w:rsidR="000A2884" w:rsidRPr="000A2884" w14:paraId="65B261B9"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498C7A5C"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Benefits</w:t>
            </w:r>
          </w:p>
        </w:tc>
        <w:tc>
          <w:tcPr>
            <w:tcW w:w="5946" w:type="dxa"/>
          </w:tcPr>
          <w:p w14:paraId="2D3F0512"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Improved patient outcomes</w:t>
            </w:r>
          </w:p>
        </w:tc>
      </w:tr>
      <w:tr w:rsidR="000A2884" w:rsidRPr="000A2884" w14:paraId="6DDA0241"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075BDC6A"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Risks</w:t>
            </w:r>
          </w:p>
        </w:tc>
        <w:tc>
          <w:tcPr>
            <w:tcW w:w="5946" w:type="dxa"/>
          </w:tcPr>
          <w:p w14:paraId="6A2378B1"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Novel working practises creating complexity, strategically our ability to staff the department, phasing issues</w:t>
            </w:r>
          </w:p>
        </w:tc>
      </w:tr>
      <w:tr w:rsidR="000A2884" w:rsidRPr="000A2884" w14:paraId="38385F8C"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5F955D4A"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Constraints</w:t>
            </w:r>
          </w:p>
        </w:tc>
        <w:tc>
          <w:tcPr>
            <w:tcW w:w="5946" w:type="dxa"/>
          </w:tcPr>
          <w:p w14:paraId="0028CC75"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 xml:space="preserve">Location and pre agreed capital </w:t>
            </w:r>
          </w:p>
        </w:tc>
      </w:tr>
      <w:tr w:rsidR="000A2884" w:rsidRPr="000A2884" w14:paraId="0B279728"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65B65CCB"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Dependencies</w:t>
            </w:r>
          </w:p>
        </w:tc>
        <w:tc>
          <w:tcPr>
            <w:tcW w:w="5946" w:type="dxa"/>
          </w:tcPr>
          <w:p w14:paraId="2012C54B"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Internal dependency on creating flow within the wider hospital for the project to succeed</w:t>
            </w:r>
          </w:p>
        </w:tc>
      </w:tr>
    </w:tbl>
    <w:p w14:paraId="08DE82E5" w14:textId="77777777" w:rsidR="000A2884" w:rsidRPr="000A2884" w:rsidRDefault="000A2884" w:rsidP="000A2884">
      <w:pPr>
        <w:autoSpaceDE w:val="0"/>
        <w:autoSpaceDN w:val="0"/>
        <w:adjustRightInd w:val="0"/>
        <w:rPr>
          <w:rFonts w:eastAsia="Times New Roman" w:cs="Arial"/>
          <w:b/>
          <w:bCs/>
          <w:sz w:val="22"/>
          <w:lang w:eastAsia="en-GB"/>
        </w:rPr>
      </w:pPr>
    </w:p>
    <w:tbl>
      <w:tblPr>
        <w:tblStyle w:val="GridTable1Light-Accent11"/>
        <w:tblW w:w="0" w:type="auto"/>
        <w:tblLook w:val="04A0" w:firstRow="1" w:lastRow="0" w:firstColumn="1" w:lastColumn="0" w:noHBand="0" w:noVBand="1"/>
      </w:tblPr>
      <w:tblGrid>
        <w:gridCol w:w="3114"/>
        <w:gridCol w:w="5946"/>
      </w:tblGrid>
      <w:tr w:rsidR="000A2884" w:rsidRPr="000A2884" w14:paraId="3207E635" w14:textId="77777777" w:rsidTr="000A28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tcPr>
          <w:p w14:paraId="5B5048DB" w14:textId="77777777" w:rsidR="000A2884" w:rsidRPr="000A2884" w:rsidRDefault="000A2884" w:rsidP="000A2884">
            <w:pPr>
              <w:jc w:val="both"/>
              <w:rPr>
                <w:rFonts w:ascii="Calibri" w:hAnsi="Calibri" w:cs="Calibri"/>
                <w:szCs w:val="24"/>
              </w:rPr>
            </w:pPr>
            <w:r w:rsidRPr="000A2884">
              <w:rPr>
                <w:rFonts w:ascii="Calibri" w:hAnsi="Calibri" w:cs="Calibri"/>
                <w:szCs w:val="24"/>
              </w:rPr>
              <w:t>Investment Objective SO3:  to improve flow and quality within the remaining ED</w:t>
            </w:r>
          </w:p>
        </w:tc>
      </w:tr>
      <w:tr w:rsidR="000A2884" w:rsidRPr="000A2884" w14:paraId="2E60AF7D"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74174143" w14:textId="77777777" w:rsidR="000A2884" w:rsidRPr="000A2884" w:rsidRDefault="000A2884" w:rsidP="000A2884">
            <w:pPr>
              <w:jc w:val="both"/>
              <w:rPr>
                <w:rFonts w:ascii="Calibri" w:hAnsi="Calibri" w:cs="Calibri"/>
                <w:szCs w:val="24"/>
              </w:rPr>
            </w:pPr>
            <w:r w:rsidRPr="000A2884">
              <w:rPr>
                <w:rFonts w:ascii="Calibri" w:hAnsi="Calibri" w:cs="Calibri"/>
                <w:szCs w:val="24"/>
              </w:rPr>
              <w:t>Existing Arrangement</w:t>
            </w:r>
          </w:p>
        </w:tc>
        <w:tc>
          <w:tcPr>
            <w:tcW w:w="5946" w:type="dxa"/>
          </w:tcPr>
          <w:p w14:paraId="3B2FA884"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8 cubicles plus paediatric, clean treatment etc.</w:t>
            </w:r>
          </w:p>
        </w:tc>
      </w:tr>
      <w:tr w:rsidR="000A2884" w:rsidRPr="000A2884" w14:paraId="33AFF3FA"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4E391897" w14:textId="77777777" w:rsidR="000A2884" w:rsidRPr="000A2884" w:rsidRDefault="000A2884" w:rsidP="000A2884">
            <w:pPr>
              <w:jc w:val="both"/>
              <w:rPr>
                <w:rFonts w:ascii="Calibri" w:hAnsi="Calibri" w:cs="Calibri"/>
                <w:szCs w:val="24"/>
              </w:rPr>
            </w:pPr>
            <w:r w:rsidRPr="000A2884">
              <w:rPr>
                <w:rFonts w:ascii="Calibri" w:hAnsi="Calibri" w:cs="Calibri"/>
                <w:szCs w:val="24"/>
              </w:rPr>
              <w:t>Business Need</w:t>
            </w:r>
          </w:p>
        </w:tc>
        <w:tc>
          <w:tcPr>
            <w:tcW w:w="5946" w:type="dxa"/>
          </w:tcPr>
          <w:p w14:paraId="7F712BF3"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Increased capacity due to demand are remodelling to improve dignity and care to patients</w:t>
            </w:r>
          </w:p>
        </w:tc>
      </w:tr>
      <w:tr w:rsidR="000A2884" w:rsidRPr="000A2884" w14:paraId="41D898CF"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002F8A7A" w14:textId="77777777" w:rsidR="000A2884" w:rsidRPr="000A2884" w:rsidRDefault="000A2884" w:rsidP="000A2884">
            <w:pPr>
              <w:jc w:val="both"/>
              <w:rPr>
                <w:rFonts w:ascii="Calibri" w:hAnsi="Calibri" w:cs="Calibri"/>
                <w:szCs w:val="24"/>
              </w:rPr>
            </w:pPr>
          </w:p>
        </w:tc>
        <w:tc>
          <w:tcPr>
            <w:tcW w:w="5946" w:type="dxa"/>
          </w:tcPr>
          <w:p w14:paraId="3AE016D4"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p>
        </w:tc>
      </w:tr>
      <w:tr w:rsidR="000A2884" w:rsidRPr="000A2884" w14:paraId="692AE3EF"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2D6B249A"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Scope and Services</w:t>
            </w:r>
          </w:p>
        </w:tc>
        <w:tc>
          <w:tcPr>
            <w:tcW w:w="5946" w:type="dxa"/>
          </w:tcPr>
          <w:p w14:paraId="0267F4E7" w14:textId="6D40AD56" w:rsidR="000A2884" w:rsidRPr="000A2884" w:rsidRDefault="00EC17AC" w:rsidP="00180C82">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Pr>
                <w:rFonts w:ascii="Calibri" w:hAnsi="Calibri" w:cs="Calibri"/>
                <w:szCs w:val="24"/>
              </w:rPr>
              <w:t>Space to see up to 43 patients in cubicles, speciality specific rooms, fit to sit areas etc.</w:t>
            </w:r>
          </w:p>
        </w:tc>
      </w:tr>
      <w:tr w:rsidR="000A2884" w:rsidRPr="000A2884" w14:paraId="74F7679F"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2D773380"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Benefits</w:t>
            </w:r>
          </w:p>
        </w:tc>
        <w:tc>
          <w:tcPr>
            <w:tcW w:w="5946" w:type="dxa"/>
          </w:tcPr>
          <w:p w14:paraId="50FF80A7"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Improved patient care and outcomes, staff satisfaction, improved access, reduced conversion rates</w:t>
            </w:r>
          </w:p>
        </w:tc>
      </w:tr>
      <w:tr w:rsidR="000A2884" w:rsidRPr="000A2884" w14:paraId="3EE25146"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524F409D"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Risks</w:t>
            </w:r>
          </w:p>
        </w:tc>
        <w:tc>
          <w:tcPr>
            <w:tcW w:w="5946" w:type="dxa"/>
          </w:tcPr>
          <w:p w14:paraId="456E98A2"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Novel working practises creating complexity, strategically our ability to staff the department, phasing issues</w:t>
            </w:r>
          </w:p>
        </w:tc>
      </w:tr>
      <w:tr w:rsidR="000A2884" w:rsidRPr="000A2884" w14:paraId="05433AFD"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0B54BCC8"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Constraints</w:t>
            </w:r>
          </w:p>
        </w:tc>
        <w:tc>
          <w:tcPr>
            <w:tcW w:w="5946" w:type="dxa"/>
          </w:tcPr>
          <w:p w14:paraId="4CDAE9AC"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 xml:space="preserve">Location and pre agreed capital </w:t>
            </w:r>
          </w:p>
        </w:tc>
      </w:tr>
      <w:tr w:rsidR="000A2884" w:rsidRPr="000A2884" w14:paraId="3EEC3251"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7F3AA4AB"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Dependencies</w:t>
            </w:r>
          </w:p>
        </w:tc>
        <w:tc>
          <w:tcPr>
            <w:tcW w:w="5946" w:type="dxa"/>
          </w:tcPr>
          <w:p w14:paraId="07CC2D22"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Internal dependency on creating flow within the wider hospital for the project to succeed</w:t>
            </w:r>
          </w:p>
        </w:tc>
      </w:tr>
    </w:tbl>
    <w:p w14:paraId="0653136A" w14:textId="77777777" w:rsidR="000A2884" w:rsidRPr="000A2884" w:rsidRDefault="000A2884" w:rsidP="000A2884">
      <w:pPr>
        <w:autoSpaceDE w:val="0"/>
        <w:autoSpaceDN w:val="0"/>
        <w:adjustRightInd w:val="0"/>
        <w:rPr>
          <w:rFonts w:eastAsia="Times New Roman" w:cs="Arial"/>
          <w:b/>
          <w:bCs/>
          <w:sz w:val="22"/>
          <w:lang w:eastAsia="en-GB"/>
        </w:rPr>
      </w:pPr>
    </w:p>
    <w:tbl>
      <w:tblPr>
        <w:tblStyle w:val="GridTable1Light-Accent11"/>
        <w:tblW w:w="0" w:type="auto"/>
        <w:tblLook w:val="04A0" w:firstRow="1" w:lastRow="0" w:firstColumn="1" w:lastColumn="0" w:noHBand="0" w:noVBand="1"/>
      </w:tblPr>
      <w:tblGrid>
        <w:gridCol w:w="3114"/>
        <w:gridCol w:w="5946"/>
      </w:tblGrid>
      <w:tr w:rsidR="000A2884" w:rsidRPr="000A2884" w14:paraId="29F3F83E" w14:textId="77777777" w:rsidTr="000A288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gridSpan w:val="2"/>
          </w:tcPr>
          <w:p w14:paraId="3C1C6FA6" w14:textId="77777777" w:rsidR="000A2884" w:rsidRPr="000A2884" w:rsidRDefault="000A2884" w:rsidP="000A2884">
            <w:pPr>
              <w:jc w:val="both"/>
              <w:rPr>
                <w:rFonts w:ascii="Calibri" w:hAnsi="Calibri" w:cs="Calibri"/>
                <w:szCs w:val="24"/>
              </w:rPr>
            </w:pPr>
            <w:r w:rsidRPr="000A2884">
              <w:rPr>
                <w:rFonts w:ascii="Calibri" w:hAnsi="Calibri" w:cs="Calibri"/>
                <w:szCs w:val="24"/>
              </w:rPr>
              <w:t>Investment Objective SO4:  to improve the turnaround of diagnostic and pathology services within the Emergency Department</w:t>
            </w:r>
          </w:p>
        </w:tc>
      </w:tr>
      <w:tr w:rsidR="000A2884" w:rsidRPr="000A2884" w14:paraId="4B89FCC0"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0F871A33" w14:textId="77777777" w:rsidR="000A2884" w:rsidRPr="000A2884" w:rsidRDefault="000A2884" w:rsidP="000A2884">
            <w:pPr>
              <w:jc w:val="both"/>
              <w:rPr>
                <w:rFonts w:ascii="Calibri" w:hAnsi="Calibri" w:cs="Calibri"/>
                <w:szCs w:val="24"/>
              </w:rPr>
            </w:pPr>
            <w:r w:rsidRPr="000A2884">
              <w:rPr>
                <w:rFonts w:ascii="Calibri" w:hAnsi="Calibri" w:cs="Calibri"/>
                <w:szCs w:val="24"/>
              </w:rPr>
              <w:t>Existing Arrangement</w:t>
            </w:r>
          </w:p>
        </w:tc>
        <w:tc>
          <w:tcPr>
            <w:tcW w:w="5946" w:type="dxa"/>
          </w:tcPr>
          <w:p w14:paraId="4D04C86E"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X-ray room and pathology department via air tube system</w:t>
            </w:r>
          </w:p>
        </w:tc>
      </w:tr>
      <w:tr w:rsidR="000A2884" w:rsidRPr="000A2884" w14:paraId="3BF1F5C4"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07B234F5" w14:textId="77777777" w:rsidR="000A2884" w:rsidRPr="000A2884" w:rsidRDefault="000A2884" w:rsidP="000A2884">
            <w:pPr>
              <w:jc w:val="both"/>
              <w:rPr>
                <w:rFonts w:ascii="Calibri" w:hAnsi="Calibri" w:cs="Calibri"/>
                <w:szCs w:val="24"/>
              </w:rPr>
            </w:pPr>
            <w:r w:rsidRPr="000A2884">
              <w:rPr>
                <w:rFonts w:ascii="Calibri" w:hAnsi="Calibri" w:cs="Calibri"/>
                <w:szCs w:val="24"/>
              </w:rPr>
              <w:t>Business Need</w:t>
            </w:r>
          </w:p>
        </w:tc>
        <w:tc>
          <w:tcPr>
            <w:tcW w:w="5946" w:type="dxa"/>
          </w:tcPr>
          <w:p w14:paraId="5AA6615C"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Improved access to diagnostics for all patients, including Minors / UTC</w:t>
            </w:r>
          </w:p>
        </w:tc>
      </w:tr>
      <w:tr w:rsidR="000A2884" w:rsidRPr="000A2884" w14:paraId="26E1DF1B"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4C6E36E5" w14:textId="77777777" w:rsidR="000A2884" w:rsidRPr="000A2884" w:rsidRDefault="000A2884" w:rsidP="000A2884">
            <w:pPr>
              <w:jc w:val="both"/>
              <w:rPr>
                <w:rFonts w:ascii="Calibri" w:hAnsi="Calibri" w:cs="Calibri"/>
                <w:szCs w:val="24"/>
              </w:rPr>
            </w:pPr>
          </w:p>
        </w:tc>
        <w:tc>
          <w:tcPr>
            <w:tcW w:w="5946" w:type="dxa"/>
          </w:tcPr>
          <w:p w14:paraId="3B3CCF1A"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p>
        </w:tc>
      </w:tr>
      <w:tr w:rsidR="000A2884" w:rsidRPr="000A2884" w14:paraId="6FBACB1D"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4238CD4D"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Scope and Services</w:t>
            </w:r>
          </w:p>
        </w:tc>
        <w:tc>
          <w:tcPr>
            <w:tcW w:w="5946" w:type="dxa"/>
          </w:tcPr>
          <w:p w14:paraId="1828C92F"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Additional CT scanner and dedicated air tube system to labs</w:t>
            </w:r>
          </w:p>
        </w:tc>
      </w:tr>
      <w:tr w:rsidR="000A2884" w:rsidRPr="000A2884" w14:paraId="03EEB9C8"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6C0F1CD5"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Benefits</w:t>
            </w:r>
          </w:p>
        </w:tc>
        <w:tc>
          <w:tcPr>
            <w:tcW w:w="5946" w:type="dxa"/>
          </w:tcPr>
          <w:p w14:paraId="1AD1F69E"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Improved patient outcomes, better performance</w:t>
            </w:r>
          </w:p>
        </w:tc>
      </w:tr>
      <w:tr w:rsidR="000A2884" w:rsidRPr="000A2884" w14:paraId="6150A843"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7859F1D6"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Risks</w:t>
            </w:r>
          </w:p>
        </w:tc>
        <w:tc>
          <w:tcPr>
            <w:tcW w:w="5946" w:type="dxa"/>
          </w:tcPr>
          <w:p w14:paraId="2D9FAA2F"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No major risks currently identified other than whole project risks above</w:t>
            </w:r>
          </w:p>
        </w:tc>
      </w:tr>
      <w:tr w:rsidR="000A2884" w:rsidRPr="000A2884" w14:paraId="0562F1E6"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6E53EE59"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Constraints</w:t>
            </w:r>
          </w:p>
        </w:tc>
        <w:tc>
          <w:tcPr>
            <w:tcW w:w="5946" w:type="dxa"/>
          </w:tcPr>
          <w:p w14:paraId="24EBCEA2"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Wider hospital use of current pathology systems</w:t>
            </w:r>
          </w:p>
        </w:tc>
      </w:tr>
      <w:tr w:rsidR="000A2884" w:rsidRPr="000A2884" w14:paraId="0EA54815" w14:textId="77777777" w:rsidTr="000A2884">
        <w:tc>
          <w:tcPr>
            <w:cnfStyle w:val="001000000000" w:firstRow="0" w:lastRow="0" w:firstColumn="1" w:lastColumn="0" w:oddVBand="0" w:evenVBand="0" w:oddHBand="0" w:evenHBand="0" w:firstRowFirstColumn="0" w:firstRowLastColumn="0" w:lastRowFirstColumn="0" w:lastRowLastColumn="0"/>
            <w:tcW w:w="3114" w:type="dxa"/>
          </w:tcPr>
          <w:p w14:paraId="3FE6BE40" w14:textId="77777777" w:rsidR="000A2884" w:rsidRPr="000A2884" w:rsidRDefault="000A2884" w:rsidP="000A2884">
            <w:pPr>
              <w:jc w:val="both"/>
              <w:rPr>
                <w:rFonts w:ascii="Calibri" w:hAnsi="Calibri" w:cs="Calibri"/>
                <w:szCs w:val="24"/>
              </w:rPr>
            </w:pPr>
            <w:r w:rsidRPr="000A2884">
              <w:rPr>
                <w:rFonts w:ascii="Calibri" w:hAnsi="Calibri" w:cs="Calibri"/>
                <w:szCs w:val="24"/>
              </w:rPr>
              <w:t>Potential Dependencies</w:t>
            </w:r>
          </w:p>
        </w:tc>
        <w:tc>
          <w:tcPr>
            <w:tcW w:w="5946" w:type="dxa"/>
          </w:tcPr>
          <w:p w14:paraId="121D71D9" w14:textId="77777777" w:rsidR="000A2884" w:rsidRPr="000A2884" w:rsidRDefault="000A2884" w:rsidP="000A2884">
            <w:pPr>
              <w:jc w:val="both"/>
              <w:cnfStyle w:val="000000000000" w:firstRow="0" w:lastRow="0" w:firstColumn="0" w:lastColumn="0" w:oddVBand="0" w:evenVBand="0" w:oddHBand="0" w:evenHBand="0" w:firstRowFirstColumn="0" w:firstRowLastColumn="0" w:lastRowFirstColumn="0" w:lastRowLastColumn="0"/>
              <w:rPr>
                <w:rFonts w:ascii="Calibri" w:hAnsi="Calibri" w:cs="Calibri"/>
                <w:szCs w:val="24"/>
              </w:rPr>
            </w:pPr>
            <w:r w:rsidRPr="000A2884">
              <w:rPr>
                <w:rFonts w:ascii="Calibri" w:hAnsi="Calibri" w:cs="Calibri"/>
                <w:szCs w:val="24"/>
              </w:rPr>
              <w:t>No interdependency currently identified</w:t>
            </w:r>
          </w:p>
        </w:tc>
      </w:tr>
    </w:tbl>
    <w:p w14:paraId="75CB1495" w14:textId="77777777" w:rsidR="000A2884" w:rsidRPr="000A2884" w:rsidRDefault="000A2884" w:rsidP="000A2884">
      <w:pPr>
        <w:autoSpaceDE w:val="0"/>
        <w:autoSpaceDN w:val="0"/>
        <w:adjustRightInd w:val="0"/>
        <w:rPr>
          <w:rFonts w:eastAsia="Times New Roman" w:cs="Arial"/>
          <w:b/>
          <w:bCs/>
          <w:sz w:val="22"/>
          <w:lang w:eastAsia="en-GB"/>
        </w:rPr>
      </w:pPr>
    </w:p>
    <w:p w14:paraId="0AE198DC" w14:textId="77777777" w:rsidR="000A2884" w:rsidRPr="000A2884" w:rsidRDefault="000A2884" w:rsidP="000A2884">
      <w:pPr>
        <w:autoSpaceDE w:val="0"/>
        <w:autoSpaceDN w:val="0"/>
        <w:adjustRightInd w:val="0"/>
        <w:rPr>
          <w:rFonts w:eastAsia="Times New Roman" w:cs="Arial"/>
          <w:b/>
          <w:bCs/>
          <w:sz w:val="22"/>
          <w:lang w:eastAsia="en-GB"/>
        </w:rPr>
      </w:pPr>
    </w:p>
    <w:p w14:paraId="0BB1E5CD" w14:textId="77777777" w:rsidR="000A2884" w:rsidRPr="000A2884" w:rsidRDefault="000A2884" w:rsidP="000A2884">
      <w:pPr>
        <w:autoSpaceDE w:val="0"/>
        <w:autoSpaceDN w:val="0"/>
        <w:adjustRightInd w:val="0"/>
        <w:rPr>
          <w:rFonts w:eastAsia="Times New Roman" w:cs="Arial"/>
          <w:b/>
          <w:bCs/>
          <w:szCs w:val="24"/>
          <w:lang w:eastAsia="en-GB"/>
        </w:rPr>
      </w:pPr>
      <w:r w:rsidRPr="000A2884">
        <w:rPr>
          <w:rFonts w:eastAsia="Times New Roman" w:cs="Arial"/>
          <w:b/>
          <w:bCs/>
          <w:szCs w:val="24"/>
          <w:lang w:eastAsia="en-GB"/>
        </w:rPr>
        <w:t xml:space="preserve"> </w:t>
      </w:r>
    </w:p>
    <w:p w14:paraId="42C98D97" w14:textId="05B54438" w:rsidR="00E67783" w:rsidRDefault="00E67783">
      <w:pPr>
        <w:spacing w:after="200" w:line="276" w:lineRule="auto"/>
        <w:rPr>
          <w:rFonts w:ascii="Calibri Light" w:eastAsia="Times New Roman" w:hAnsi="Calibri Light" w:cs="Times New Roman"/>
          <w:color w:val="2E74B5"/>
          <w:sz w:val="32"/>
          <w:szCs w:val="32"/>
          <w:lang w:eastAsia="en-GB"/>
        </w:rPr>
      </w:pPr>
      <w:r>
        <w:rPr>
          <w:rFonts w:ascii="Calibri Light" w:eastAsia="Times New Roman" w:hAnsi="Calibri Light" w:cs="Times New Roman"/>
          <w:color w:val="2E74B5"/>
          <w:sz w:val="32"/>
          <w:szCs w:val="32"/>
          <w:lang w:eastAsia="en-GB"/>
        </w:rPr>
        <w:br w:type="page"/>
      </w:r>
    </w:p>
    <w:p w14:paraId="14C16344" w14:textId="28A87403" w:rsidR="00E67783" w:rsidRPr="00E67783" w:rsidRDefault="00E67783" w:rsidP="00791F12">
      <w:pPr>
        <w:pStyle w:val="Heading1"/>
        <w:numPr>
          <w:ilvl w:val="0"/>
          <w:numId w:val="46"/>
        </w:numPr>
        <w:rPr>
          <w:lang w:eastAsia="en-GB"/>
        </w:rPr>
      </w:pPr>
      <w:bookmarkStart w:id="111" w:name="_Toc76551135"/>
      <w:bookmarkStart w:id="112" w:name="_Toc86218124"/>
      <w:bookmarkStart w:id="113" w:name="_Toc96955941"/>
      <w:bookmarkStart w:id="114" w:name="_Toc105747259"/>
      <w:r w:rsidRPr="00E67783">
        <w:rPr>
          <w:lang w:eastAsia="en-GB"/>
        </w:rPr>
        <w:t>The Economic Case</w:t>
      </w:r>
      <w:bookmarkEnd w:id="111"/>
      <w:bookmarkEnd w:id="112"/>
      <w:bookmarkEnd w:id="113"/>
      <w:bookmarkEnd w:id="114"/>
    </w:p>
    <w:p w14:paraId="5A09EDD6" w14:textId="77777777" w:rsidR="00E67783" w:rsidRPr="00E67783" w:rsidRDefault="00E67783" w:rsidP="00E67783">
      <w:pPr>
        <w:rPr>
          <w:rFonts w:eastAsia="Times New Roman" w:cs="Times New Roman"/>
          <w:szCs w:val="24"/>
          <w:lang w:eastAsia="en-GB"/>
        </w:rPr>
      </w:pPr>
    </w:p>
    <w:p w14:paraId="49F6052E" w14:textId="665E02F4" w:rsidR="00E67783" w:rsidRPr="00E67783" w:rsidRDefault="00E67783" w:rsidP="00791F12">
      <w:pPr>
        <w:pStyle w:val="Heading1"/>
        <w:numPr>
          <w:ilvl w:val="1"/>
          <w:numId w:val="46"/>
        </w:numPr>
        <w:rPr>
          <w:lang w:eastAsia="en-GB"/>
        </w:rPr>
      </w:pPr>
      <w:bookmarkStart w:id="115" w:name="_Toc76551136"/>
      <w:bookmarkStart w:id="116" w:name="_Toc86218125"/>
      <w:bookmarkStart w:id="117" w:name="_Toc96955942"/>
      <w:bookmarkStart w:id="118" w:name="_Toc105747260"/>
      <w:r w:rsidRPr="00E67783">
        <w:rPr>
          <w:lang w:eastAsia="en-GB"/>
        </w:rPr>
        <w:t>Introduction</w:t>
      </w:r>
      <w:bookmarkEnd w:id="115"/>
      <w:bookmarkEnd w:id="116"/>
      <w:bookmarkEnd w:id="117"/>
      <w:bookmarkEnd w:id="118"/>
    </w:p>
    <w:p w14:paraId="7E3198C3" w14:textId="77777777" w:rsidR="00E67783" w:rsidRPr="00E67783" w:rsidRDefault="00E67783" w:rsidP="00E67783">
      <w:pPr>
        <w:rPr>
          <w:rFonts w:eastAsia="Times New Roman" w:cs="Times New Roman"/>
          <w:szCs w:val="24"/>
          <w:lang w:eastAsia="en-GB"/>
        </w:rPr>
      </w:pPr>
    </w:p>
    <w:p w14:paraId="4FBE75FD" w14:textId="3C6CF7BB" w:rsidR="00E67783" w:rsidRPr="00E67783" w:rsidRDefault="00E67783" w:rsidP="00E67783">
      <w:pPr>
        <w:autoSpaceDE w:val="0"/>
        <w:autoSpaceDN w:val="0"/>
        <w:adjustRightInd w:val="0"/>
        <w:jc w:val="both"/>
        <w:rPr>
          <w:rFonts w:eastAsia="Times New Roman" w:cs="Arial"/>
          <w:sz w:val="22"/>
          <w:lang w:eastAsia="en-GB"/>
        </w:rPr>
      </w:pPr>
      <w:r w:rsidRPr="00E67783">
        <w:rPr>
          <w:rFonts w:eastAsia="Times New Roman" w:cs="Arial"/>
          <w:sz w:val="22"/>
          <w:lang w:eastAsia="en-GB"/>
        </w:rPr>
        <w:t xml:space="preserve">In accordance with best practise, as set out in HM Treasury’s Green Book (Central Government Guidance on Appraisal and Evaluation) and supporting guidance (Guidance to Developing the Project Business Case and Guide to Developing the Programme Business Case), this section of </w:t>
      </w:r>
      <w:r w:rsidR="00155C54">
        <w:rPr>
          <w:rFonts w:eastAsia="Times New Roman" w:cs="Arial"/>
          <w:sz w:val="22"/>
          <w:lang w:eastAsia="en-GB"/>
        </w:rPr>
        <w:t>the F</w:t>
      </w:r>
      <w:r w:rsidRPr="00E67783">
        <w:rPr>
          <w:rFonts w:eastAsia="Times New Roman" w:cs="Arial"/>
          <w:sz w:val="22"/>
          <w:lang w:eastAsia="en-GB"/>
        </w:rPr>
        <w:t>BC documents the wide range of options that have been considered in response to the potential scope identified within the strategic case.</w:t>
      </w:r>
    </w:p>
    <w:p w14:paraId="58C13C35" w14:textId="77777777" w:rsidR="00E67783" w:rsidRPr="00E67783" w:rsidRDefault="00E67783" w:rsidP="00E67783">
      <w:pPr>
        <w:autoSpaceDE w:val="0"/>
        <w:autoSpaceDN w:val="0"/>
        <w:adjustRightInd w:val="0"/>
        <w:jc w:val="both"/>
        <w:rPr>
          <w:rFonts w:eastAsia="Times New Roman" w:cs="Arial"/>
          <w:sz w:val="22"/>
          <w:lang w:eastAsia="en-GB"/>
        </w:rPr>
      </w:pPr>
    </w:p>
    <w:p w14:paraId="082F9A2B" w14:textId="77777777" w:rsidR="00E67783" w:rsidRPr="00E67783" w:rsidRDefault="00E67783" w:rsidP="00E67783">
      <w:pPr>
        <w:autoSpaceDE w:val="0"/>
        <w:autoSpaceDN w:val="0"/>
        <w:adjustRightInd w:val="0"/>
        <w:jc w:val="both"/>
        <w:rPr>
          <w:rFonts w:eastAsia="Times New Roman" w:cs="Arial"/>
          <w:sz w:val="22"/>
          <w:lang w:eastAsia="en-GB"/>
        </w:rPr>
      </w:pPr>
      <w:r w:rsidRPr="00E67783">
        <w:rPr>
          <w:rFonts w:eastAsia="Times New Roman" w:cs="Arial"/>
          <w:sz w:val="22"/>
          <w:lang w:eastAsia="en-GB"/>
        </w:rPr>
        <w:t>The business as usual option is not considered a viable option within this business case as the strategic case demonstrated the current poor performance due to burgeoning demand within urgent care that, put simply, is putting patients at risk.</w:t>
      </w:r>
    </w:p>
    <w:p w14:paraId="253A2017" w14:textId="77777777" w:rsidR="00E67783" w:rsidRPr="00E67783" w:rsidRDefault="00E67783" w:rsidP="00E67783">
      <w:pPr>
        <w:autoSpaceDE w:val="0"/>
        <w:autoSpaceDN w:val="0"/>
        <w:adjustRightInd w:val="0"/>
        <w:jc w:val="both"/>
        <w:rPr>
          <w:rFonts w:eastAsia="Times New Roman" w:cs="Arial"/>
          <w:sz w:val="22"/>
          <w:lang w:eastAsia="en-GB"/>
        </w:rPr>
      </w:pPr>
    </w:p>
    <w:p w14:paraId="41EDDC3C" w14:textId="77777777" w:rsidR="00E67783" w:rsidRPr="00E67783" w:rsidRDefault="00E67783" w:rsidP="00E67783">
      <w:pPr>
        <w:autoSpaceDE w:val="0"/>
        <w:autoSpaceDN w:val="0"/>
        <w:adjustRightInd w:val="0"/>
        <w:jc w:val="both"/>
        <w:rPr>
          <w:rFonts w:eastAsia="Times New Roman" w:cs="Arial"/>
          <w:sz w:val="22"/>
          <w:lang w:eastAsia="en-GB"/>
        </w:rPr>
      </w:pPr>
      <w:r w:rsidRPr="00E67783">
        <w:rPr>
          <w:rFonts w:eastAsia="Times New Roman" w:cs="Arial"/>
          <w:sz w:val="22"/>
          <w:lang w:eastAsia="en-GB"/>
        </w:rPr>
        <w:t xml:space="preserve">However, business as usual as described in section </w:t>
      </w:r>
      <w:r w:rsidRPr="00EC17AC">
        <w:rPr>
          <w:rFonts w:eastAsia="Times New Roman" w:cs="Arial"/>
          <w:sz w:val="22"/>
          <w:lang w:eastAsia="en-GB"/>
        </w:rPr>
        <w:t>2.7 will</w:t>
      </w:r>
      <w:r w:rsidRPr="00E67783">
        <w:rPr>
          <w:rFonts w:eastAsia="Times New Roman" w:cs="Arial"/>
          <w:sz w:val="22"/>
          <w:lang w:eastAsia="en-GB"/>
        </w:rPr>
        <w:t xml:space="preserve"> be considered as the benchmark to which improvements could be measured or compared against.</w:t>
      </w:r>
    </w:p>
    <w:p w14:paraId="5D26C761" w14:textId="77777777" w:rsidR="00E67783" w:rsidRPr="00E67783" w:rsidRDefault="00E67783" w:rsidP="00E67783">
      <w:pPr>
        <w:autoSpaceDE w:val="0"/>
        <w:autoSpaceDN w:val="0"/>
        <w:adjustRightInd w:val="0"/>
        <w:jc w:val="both"/>
        <w:rPr>
          <w:rFonts w:eastAsia="Times New Roman" w:cs="Arial"/>
          <w:sz w:val="22"/>
          <w:lang w:eastAsia="en-GB"/>
        </w:rPr>
      </w:pPr>
    </w:p>
    <w:p w14:paraId="33BBCF6C" w14:textId="77777777" w:rsidR="00E67783" w:rsidRPr="00E67783" w:rsidRDefault="00E67783" w:rsidP="00E67783">
      <w:pPr>
        <w:autoSpaceDE w:val="0"/>
        <w:autoSpaceDN w:val="0"/>
        <w:adjustRightInd w:val="0"/>
        <w:jc w:val="both"/>
        <w:rPr>
          <w:rFonts w:eastAsia="Times New Roman" w:cs="Arial"/>
          <w:sz w:val="22"/>
          <w:lang w:eastAsia="en-GB"/>
        </w:rPr>
      </w:pPr>
      <w:r w:rsidRPr="00E67783">
        <w:rPr>
          <w:rFonts w:eastAsia="Times New Roman" w:cs="Arial"/>
          <w:sz w:val="22"/>
          <w:lang w:eastAsia="en-GB"/>
        </w:rPr>
        <w:t xml:space="preserve">The workshops described in the introduction were moved around to ensure the correct information was in place to ensure full and adequate information was available to inform attendees (the project working group and SRO) ahead of any evaluations.  </w:t>
      </w:r>
    </w:p>
    <w:p w14:paraId="47112D63" w14:textId="77777777" w:rsidR="00E67783" w:rsidRPr="00E67783" w:rsidRDefault="00E67783" w:rsidP="00E67783">
      <w:pPr>
        <w:autoSpaceDE w:val="0"/>
        <w:autoSpaceDN w:val="0"/>
        <w:adjustRightInd w:val="0"/>
        <w:jc w:val="both"/>
        <w:rPr>
          <w:rFonts w:eastAsia="Times New Roman" w:cs="Arial"/>
          <w:sz w:val="22"/>
          <w:lang w:eastAsia="en-GB"/>
        </w:rPr>
      </w:pPr>
    </w:p>
    <w:p w14:paraId="79070FEB" w14:textId="77777777" w:rsidR="00E67783" w:rsidRPr="00E67783" w:rsidRDefault="00E67783" w:rsidP="00E67783">
      <w:pPr>
        <w:autoSpaceDE w:val="0"/>
        <w:autoSpaceDN w:val="0"/>
        <w:adjustRightInd w:val="0"/>
        <w:jc w:val="both"/>
        <w:rPr>
          <w:rFonts w:eastAsia="Times New Roman" w:cs="Arial"/>
          <w:sz w:val="22"/>
          <w:lang w:eastAsia="en-GB"/>
        </w:rPr>
      </w:pPr>
      <w:r w:rsidRPr="00E67783">
        <w:rPr>
          <w:rFonts w:eastAsia="Times New Roman" w:cs="Arial"/>
          <w:sz w:val="22"/>
          <w:lang w:eastAsia="en-GB"/>
        </w:rPr>
        <w:t>Ensuring full understanding of how the ED currently works and how it might work following any development was essential.  The lead clinicians from the two main provider organisations, in conjunction with their clinical and management colleagues devised three options for the operational model.  These service solution options were discussed in detail at an additional workshop.  This is described further in the economic case but this enabled more detail to inform the carried forward options from the long list.</w:t>
      </w:r>
    </w:p>
    <w:p w14:paraId="1EFAAC39" w14:textId="77777777" w:rsidR="00E67783" w:rsidRPr="00E67783" w:rsidRDefault="00E67783" w:rsidP="00E67783">
      <w:pPr>
        <w:autoSpaceDE w:val="0"/>
        <w:autoSpaceDN w:val="0"/>
        <w:adjustRightInd w:val="0"/>
        <w:jc w:val="both"/>
        <w:rPr>
          <w:rFonts w:eastAsia="Times New Roman" w:cs="Arial"/>
          <w:sz w:val="22"/>
          <w:lang w:eastAsia="en-GB"/>
        </w:rPr>
      </w:pPr>
    </w:p>
    <w:p w14:paraId="11ADD84F" w14:textId="78919386" w:rsidR="00E67783" w:rsidRDefault="00E67783" w:rsidP="00E67783">
      <w:pPr>
        <w:autoSpaceDE w:val="0"/>
        <w:autoSpaceDN w:val="0"/>
        <w:adjustRightInd w:val="0"/>
        <w:jc w:val="both"/>
        <w:rPr>
          <w:rFonts w:eastAsia="Times New Roman" w:cs="Arial"/>
          <w:sz w:val="22"/>
          <w:lang w:eastAsia="en-GB"/>
        </w:rPr>
      </w:pPr>
      <w:r w:rsidRPr="00E67783">
        <w:rPr>
          <w:rFonts w:eastAsia="Times New Roman" w:cs="Arial"/>
          <w:sz w:val="22"/>
          <w:lang w:eastAsia="en-GB"/>
        </w:rPr>
        <w:t>A wide range of options were evaluated at the outset.  The initial Strategic Outline Cases had been developed in isolation and it was recognised that by reviewing the strategic case and combining them there were better options that would make more operational and commercial sense tha</w:t>
      </w:r>
      <w:r w:rsidR="00A16DE7">
        <w:rPr>
          <w:rFonts w:eastAsia="Times New Roman" w:cs="Arial"/>
          <w:sz w:val="22"/>
          <w:lang w:eastAsia="en-GB"/>
        </w:rPr>
        <w:t>n</w:t>
      </w:r>
      <w:r w:rsidRPr="00E67783">
        <w:rPr>
          <w:rFonts w:eastAsia="Times New Roman" w:cs="Arial"/>
          <w:sz w:val="22"/>
          <w:lang w:eastAsia="en-GB"/>
        </w:rPr>
        <w:t xml:space="preserve"> the original idea for two separate builds.  Both of the original designs involved moving roads and infrastructure and could potentially be poor value for money.  The estates strategy indicated that surrounding buildings were poor quality and had significant backlog maintenance issues.  A thorough appraisal of the business need and the site led to multiple options that were evaluated using the Green Book options filter methodology.</w:t>
      </w:r>
    </w:p>
    <w:p w14:paraId="03D5748B" w14:textId="17FDB2D5" w:rsidR="00A16DE7" w:rsidRDefault="00A16DE7" w:rsidP="00E67783">
      <w:pPr>
        <w:autoSpaceDE w:val="0"/>
        <w:autoSpaceDN w:val="0"/>
        <w:adjustRightInd w:val="0"/>
        <w:jc w:val="both"/>
        <w:rPr>
          <w:rFonts w:eastAsia="Times New Roman" w:cs="Arial"/>
          <w:sz w:val="22"/>
          <w:lang w:eastAsia="en-GB"/>
        </w:rPr>
      </w:pPr>
    </w:p>
    <w:p w14:paraId="7AC24D46" w14:textId="7E74495B" w:rsidR="00A16DE7" w:rsidRDefault="00A16DE7" w:rsidP="00E67783">
      <w:pPr>
        <w:autoSpaceDE w:val="0"/>
        <w:autoSpaceDN w:val="0"/>
        <w:adjustRightInd w:val="0"/>
        <w:jc w:val="both"/>
        <w:rPr>
          <w:rFonts w:eastAsia="Times New Roman" w:cs="Arial"/>
          <w:sz w:val="22"/>
          <w:lang w:eastAsia="en-GB"/>
        </w:rPr>
      </w:pPr>
      <w:r>
        <w:rPr>
          <w:rFonts w:eastAsia="Times New Roman" w:cs="Arial"/>
          <w:sz w:val="22"/>
          <w:lang w:eastAsia="en-GB"/>
        </w:rPr>
        <w:t>The preferred option, 4A, demonstrated best value for money.  When commencing work on the FBC, new architects were employed to develop the detail.  During one of the design review workshops issues with the original OBC design were raised.  Comments from the NHSE estates team previously raised were around the high proportion of communication and circul</w:t>
      </w:r>
      <w:r w:rsidR="00BE2CC8">
        <w:rPr>
          <w:rFonts w:eastAsia="Times New Roman" w:cs="Arial"/>
          <w:sz w:val="22"/>
          <w:lang w:eastAsia="en-GB"/>
        </w:rPr>
        <w:t>ation space hampering the extent</w:t>
      </w:r>
      <w:r>
        <w:rPr>
          <w:rFonts w:eastAsia="Times New Roman" w:cs="Arial"/>
          <w:sz w:val="22"/>
          <w:lang w:eastAsia="en-GB"/>
        </w:rPr>
        <w:t xml:space="preserve"> of clinical accommodation.  This has resulted in some compromises such as the increases </w:t>
      </w:r>
      <w:proofErr w:type="spellStart"/>
      <w:r>
        <w:rPr>
          <w:rFonts w:eastAsia="Times New Roman" w:cs="Arial"/>
          <w:sz w:val="22"/>
          <w:lang w:eastAsia="en-GB"/>
        </w:rPr>
        <w:t>resus</w:t>
      </w:r>
      <w:proofErr w:type="spellEnd"/>
      <w:r>
        <w:rPr>
          <w:rFonts w:eastAsia="Times New Roman" w:cs="Arial"/>
          <w:sz w:val="22"/>
          <w:lang w:eastAsia="en-GB"/>
        </w:rPr>
        <w:t xml:space="preserve"> capacity being split.  Whilst this provided some protection in the event of an outbreak it also creates problems such as staffing efficiency and </w:t>
      </w:r>
      <w:proofErr w:type="gramStart"/>
      <w:r>
        <w:rPr>
          <w:rFonts w:eastAsia="Times New Roman" w:cs="Arial"/>
          <w:sz w:val="22"/>
          <w:lang w:eastAsia="en-GB"/>
        </w:rPr>
        <w:t>clinicians</w:t>
      </w:r>
      <w:proofErr w:type="gramEnd"/>
      <w:r>
        <w:rPr>
          <w:rFonts w:eastAsia="Times New Roman" w:cs="Arial"/>
          <w:sz w:val="22"/>
          <w:lang w:eastAsia="en-GB"/>
        </w:rPr>
        <w:t xml:space="preserve"> line of site.  It was noted by the team that the design also mimicked the existing layout in that the ambulant entrance was next to where </w:t>
      </w:r>
      <w:r w:rsidR="009453E3">
        <w:rPr>
          <w:rFonts w:eastAsia="Times New Roman" w:cs="Arial"/>
          <w:sz w:val="22"/>
          <w:lang w:eastAsia="en-GB"/>
        </w:rPr>
        <w:t>ambulance</w:t>
      </w:r>
      <w:r>
        <w:rPr>
          <w:rFonts w:eastAsia="Times New Roman" w:cs="Arial"/>
          <w:sz w:val="22"/>
          <w:lang w:eastAsia="en-GB"/>
        </w:rPr>
        <w:t xml:space="preserve"> patients were </w:t>
      </w:r>
      <w:r w:rsidR="009453E3">
        <w:rPr>
          <w:rFonts w:eastAsia="Times New Roman" w:cs="Arial"/>
          <w:sz w:val="22"/>
          <w:lang w:eastAsia="en-GB"/>
        </w:rPr>
        <w:t xml:space="preserve">being offloaded.  This presents a risk to walking patients crossing a busy road where ambulances go past their entrance, and a lack of dignity for the ambulance patients.  </w:t>
      </w:r>
    </w:p>
    <w:p w14:paraId="67059394" w14:textId="1D3D799E" w:rsidR="009453E3" w:rsidRDefault="009453E3" w:rsidP="00E67783">
      <w:pPr>
        <w:autoSpaceDE w:val="0"/>
        <w:autoSpaceDN w:val="0"/>
        <w:adjustRightInd w:val="0"/>
        <w:jc w:val="both"/>
        <w:rPr>
          <w:rFonts w:eastAsia="Times New Roman" w:cs="Arial"/>
          <w:sz w:val="22"/>
          <w:lang w:eastAsia="en-GB"/>
        </w:rPr>
      </w:pPr>
    </w:p>
    <w:p w14:paraId="5A6F562C" w14:textId="67734419" w:rsidR="009453E3" w:rsidRDefault="009453E3" w:rsidP="00E67783">
      <w:pPr>
        <w:autoSpaceDE w:val="0"/>
        <w:autoSpaceDN w:val="0"/>
        <w:adjustRightInd w:val="0"/>
        <w:jc w:val="both"/>
        <w:rPr>
          <w:rFonts w:eastAsia="Times New Roman" w:cs="Arial"/>
          <w:sz w:val="22"/>
          <w:lang w:eastAsia="en-GB"/>
        </w:rPr>
      </w:pPr>
      <w:r>
        <w:rPr>
          <w:rFonts w:eastAsia="Times New Roman" w:cs="Arial"/>
          <w:sz w:val="22"/>
          <w:lang w:eastAsia="en-GB"/>
        </w:rPr>
        <w:t>The problem was resolved by inverting the UTC side of the design such that the ambulant entrance was now near the main entrance of the hospital.  As well as solving the safety and dignity issues this had other advantages:</w:t>
      </w:r>
    </w:p>
    <w:p w14:paraId="43000080" w14:textId="2B9A2BA6" w:rsidR="009453E3" w:rsidRDefault="009453E3" w:rsidP="00E67783">
      <w:pPr>
        <w:autoSpaceDE w:val="0"/>
        <w:autoSpaceDN w:val="0"/>
        <w:adjustRightInd w:val="0"/>
        <w:jc w:val="both"/>
        <w:rPr>
          <w:rFonts w:eastAsia="Times New Roman" w:cs="Arial"/>
          <w:sz w:val="22"/>
          <w:lang w:eastAsia="en-GB"/>
        </w:rPr>
      </w:pPr>
    </w:p>
    <w:p w14:paraId="54894D27" w14:textId="2C87C82A" w:rsidR="009453E3" w:rsidRDefault="009453E3" w:rsidP="009453E3">
      <w:pPr>
        <w:pStyle w:val="ListParagraph"/>
        <w:numPr>
          <w:ilvl w:val="0"/>
          <w:numId w:val="74"/>
        </w:numPr>
        <w:autoSpaceDE w:val="0"/>
        <w:autoSpaceDN w:val="0"/>
        <w:adjustRightInd w:val="0"/>
        <w:jc w:val="both"/>
        <w:rPr>
          <w:rFonts w:cs="Arial"/>
          <w:sz w:val="22"/>
        </w:rPr>
      </w:pPr>
      <w:r>
        <w:rPr>
          <w:rFonts w:cs="Arial"/>
          <w:sz w:val="22"/>
        </w:rPr>
        <w:t>It improves the look of the hospitals main entrance creating a large pedestrian area that will be landscaped;</w:t>
      </w:r>
    </w:p>
    <w:p w14:paraId="7016C826" w14:textId="164B3E40" w:rsidR="009453E3" w:rsidRDefault="009453E3" w:rsidP="009453E3">
      <w:pPr>
        <w:pStyle w:val="ListParagraph"/>
        <w:numPr>
          <w:ilvl w:val="0"/>
          <w:numId w:val="74"/>
        </w:numPr>
        <w:autoSpaceDE w:val="0"/>
        <w:autoSpaceDN w:val="0"/>
        <w:adjustRightInd w:val="0"/>
        <w:jc w:val="both"/>
        <w:rPr>
          <w:rFonts w:cs="Arial"/>
          <w:sz w:val="22"/>
        </w:rPr>
      </w:pPr>
      <w:r>
        <w:rPr>
          <w:rFonts w:cs="Arial"/>
          <w:sz w:val="22"/>
        </w:rPr>
        <w:t>It is closer to the main patient car park;</w:t>
      </w:r>
    </w:p>
    <w:p w14:paraId="5F9FCC27" w14:textId="4BB7FECC" w:rsidR="009453E3" w:rsidRDefault="009453E3" w:rsidP="009453E3">
      <w:pPr>
        <w:pStyle w:val="ListParagraph"/>
        <w:numPr>
          <w:ilvl w:val="0"/>
          <w:numId w:val="74"/>
        </w:numPr>
        <w:autoSpaceDE w:val="0"/>
        <w:autoSpaceDN w:val="0"/>
        <w:adjustRightInd w:val="0"/>
        <w:jc w:val="both"/>
        <w:rPr>
          <w:rFonts w:cs="Arial"/>
          <w:sz w:val="22"/>
        </w:rPr>
      </w:pPr>
      <w:r>
        <w:rPr>
          <w:rFonts w:cs="Arial"/>
          <w:sz w:val="22"/>
        </w:rPr>
        <w:t>It facilitates easier construction – the entrance and waiting room can be developed first maintaining this facility for walking ED patients before the refurbishment of the UTC.  The current waiting room – a modular unit at the front of the department has to be removed to start the refurbish work – would need to be relocated to maintain a waiting room otherwise.</w:t>
      </w:r>
    </w:p>
    <w:p w14:paraId="6CB6B76A" w14:textId="3ADAF893" w:rsidR="009453E3" w:rsidRDefault="009453E3" w:rsidP="009453E3">
      <w:pPr>
        <w:autoSpaceDE w:val="0"/>
        <w:autoSpaceDN w:val="0"/>
        <w:adjustRightInd w:val="0"/>
        <w:jc w:val="both"/>
        <w:rPr>
          <w:rFonts w:cs="Arial"/>
          <w:sz w:val="22"/>
        </w:rPr>
      </w:pPr>
    </w:p>
    <w:p w14:paraId="7D7EEB4D" w14:textId="6C5F658D" w:rsidR="009453E3" w:rsidRPr="009453E3" w:rsidRDefault="009453E3" w:rsidP="009453E3">
      <w:pPr>
        <w:autoSpaceDE w:val="0"/>
        <w:autoSpaceDN w:val="0"/>
        <w:adjustRightInd w:val="0"/>
        <w:jc w:val="both"/>
        <w:rPr>
          <w:rFonts w:cs="Arial"/>
          <w:sz w:val="22"/>
        </w:rPr>
      </w:pPr>
      <w:r>
        <w:rPr>
          <w:rFonts w:cs="Arial"/>
          <w:sz w:val="22"/>
        </w:rPr>
        <w:t xml:space="preserve">The new design, as a hybrid of option 4 and 4A was labelled 4B.  For the economic appraisal, as 4A had been shown to provide best value for money in the OBC, only BAU, 4A and 4B were carried forwards into the evaluation.  </w:t>
      </w:r>
    </w:p>
    <w:p w14:paraId="554FFAC2" w14:textId="77777777" w:rsidR="00E67783" w:rsidRPr="00E67783" w:rsidRDefault="00E67783" w:rsidP="00E67783">
      <w:pPr>
        <w:autoSpaceDE w:val="0"/>
        <w:autoSpaceDN w:val="0"/>
        <w:adjustRightInd w:val="0"/>
        <w:rPr>
          <w:rFonts w:eastAsia="Times New Roman" w:cs="Arial"/>
          <w:b/>
          <w:bCs/>
          <w:sz w:val="22"/>
          <w:lang w:eastAsia="en-GB"/>
        </w:rPr>
      </w:pPr>
    </w:p>
    <w:p w14:paraId="7853B6D2" w14:textId="77777777" w:rsidR="00E67783" w:rsidRPr="00E67783" w:rsidRDefault="00E67783" w:rsidP="00E67783">
      <w:pPr>
        <w:rPr>
          <w:rFonts w:ascii="Calibri Light" w:eastAsia="Times New Roman" w:hAnsi="Calibri Light" w:cs="Times New Roman"/>
          <w:color w:val="2E74B5"/>
          <w:sz w:val="32"/>
          <w:szCs w:val="32"/>
          <w:lang w:eastAsia="en-GB"/>
        </w:rPr>
      </w:pPr>
      <w:r w:rsidRPr="00E67783">
        <w:rPr>
          <w:rFonts w:eastAsia="Times New Roman" w:cs="Times New Roman"/>
          <w:szCs w:val="24"/>
          <w:lang w:eastAsia="en-GB"/>
        </w:rPr>
        <w:br w:type="page"/>
      </w:r>
    </w:p>
    <w:p w14:paraId="3E998808" w14:textId="7C8A0AD9" w:rsidR="00E67783" w:rsidRPr="00E67783" w:rsidRDefault="00E67783" w:rsidP="00791F12">
      <w:pPr>
        <w:pStyle w:val="Heading1"/>
        <w:numPr>
          <w:ilvl w:val="1"/>
          <w:numId w:val="46"/>
        </w:numPr>
        <w:rPr>
          <w:lang w:eastAsia="en-GB"/>
        </w:rPr>
      </w:pPr>
      <w:bookmarkStart w:id="119" w:name="_Toc76551137"/>
      <w:bookmarkStart w:id="120" w:name="_Toc86218126"/>
      <w:bookmarkStart w:id="121" w:name="_Toc96955943"/>
      <w:bookmarkStart w:id="122" w:name="_Toc105747261"/>
      <w:r w:rsidRPr="00E67783">
        <w:rPr>
          <w:lang w:eastAsia="en-GB"/>
        </w:rPr>
        <w:t>Critical Success Factors</w:t>
      </w:r>
      <w:bookmarkEnd w:id="119"/>
      <w:bookmarkEnd w:id="120"/>
      <w:bookmarkEnd w:id="121"/>
      <w:bookmarkEnd w:id="122"/>
    </w:p>
    <w:p w14:paraId="23046A8F" w14:textId="77777777" w:rsidR="00E67783" w:rsidRPr="00E67783" w:rsidRDefault="00E67783" w:rsidP="00E67783">
      <w:pPr>
        <w:autoSpaceDE w:val="0"/>
        <w:autoSpaceDN w:val="0"/>
        <w:adjustRightInd w:val="0"/>
        <w:rPr>
          <w:rFonts w:eastAsia="Times New Roman" w:cs="Arial"/>
          <w:b/>
          <w:bCs/>
          <w:sz w:val="22"/>
          <w:lang w:eastAsia="en-GB"/>
        </w:rPr>
      </w:pPr>
    </w:p>
    <w:p w14:paraId="7B78A6A5" w14:textId="77777777" w:rsidR="00E67783" w:rsidRPr="00E67783" w:rsidRDefault="00E67783" w:rsidP="00E67783">
      <w:pPr>
        <w:jc w:val="both"/>
        <w:rPr>
          <w:rFonts w:eastAsia="Times New Roman" w:cs="Arial"/>
          <w:bCs/>
          <w:sz w:val="22"/>
          <w:lang w:eastAsia="en-GB"/>
        </w:rPr>
      </w:pPr>
      <w:r w:rsidRPr="00E67783">
        <w:rPr>
          <w:rFonts w:eastAsia="Times New Roman" w:cs="Arial"/>
          <w:bCs/>
          <w:sz w:val="22"/>
          <w:lang w:eastAsia="en-GB"/>
        </w:rPr>
        <w:t xml:space="preserve">The critical success factors were determined based on the information presented within the strategic case – the strategic fit in terms of national strategies, spending objectives and the service requirements, best value for money in terms of potential costs, benefits and risks, the potential supplier capability, affordability and achievability.  </w:t>
      </w:r>
    </w:p>
    <w:p w14:paraId="5E9DF8B5" w14:textId="77777777" w:rsidR="00E67783" w:rsidRPr="00E67783" w:rsidRDefault="00E67783" w:rsidP="00E67783">
      <w:pPr>
        <w:jc w:val="both"/>
        <w:rPr>
          <w:rFonts w:eastAsia="Times New Roman" w:cs="Arial"/>
          <w:bCs/>
          <w:sz w:val="22"/>
          <w:lang w:eastAsia="en-GB"/>
        </w:rPr>
      </w:pPr>
    </w:p>
    <w:p w14:paraId="6D5B1FD4" w14:textId="2E9BBADD" w:rsidR="00E67783" w:rsidRPr="00E67783" w:rsidRDefault="00E67783" w:rsidP="00E67783">
      <w:pPr>
        <w:jc w:val="both"/>
        <w:rPr>
          <w:rFonts w:eastAsia="Times New Roman" w:cs="Arial"/>
          <w:bCs/>
          <w:sz w:val="22"/>
          <w:lang w:eastAsia="en-GB"/>
        </w:rPr>
      </w:pPr>
      <w:r w:rsidRPr="00E67783">
        <w:rPr>
          <w:rFonts w:eastAsia="Times New Roman" w:cs="Arial"/>
          <w:bCs/>
          <w:sz w:val="22"/>
          <w:lang w:eastAsia="en-GB"/>
        </w:rPr>
        <w:t>A second workshop was held on 27</w:t>
      </w:r>
      <w:r w:rsidRPr="00E67783">
        <w:rPr>
          <w:rFonts w:eastAsia="Times New Roman" w:cs="Arial"/>
          <w:bCs/>
          <w:sz w:val="22"/>
          <w:vertAlign w:val="superscript"/>
          <w:lang w:eastAsia="en-GB"/>
        </w:rPr>
        <w:t>th</w:t>
      </w:r>
      <w:r w:rsidRPr="00E67783">
        <w:rPr>
          <w:rFonts w:eastAsia="Times New Roman" w:cs="Arial"/>
          <w:bCs/>
          <w:sz w:val="22"/>
          <w:lang w:eastAsia="en-GB"/>
        </w:rPr>
        <w:t xml:space="preserve"> November 2019 to agree the critical success factors, and analyse a range of potential site options based on a do minimum through to a do maximum scenario.</w:t>
      </w:r>
      <w:r w:rsidR="003527D8">
        <w:rPr>
          <w:rFonts w:eastAsia="Times New Roman" w:cs="Arial"/>
          <w:bCs/>
          <w:sz w:val="22"/>
          <w:lang w:eastAsia="en-GB"/>
        </w:rPr>
        <w:t xml:space="preserve">  </w:t>
      </w:r>
    </w:p>
    <w:p w14:paraId="5BE0ED51" w14:textId="77777777" w:rsidR="00E67783" w:rsidRPr="00E67783" w:rsidRDefault="00E67783" w:rsidP="00E67783">
      <w:pPr>
        <w:jc w:val="both"/>
        <w:rPr>
          <w:rFonts w:eastAsia="Times New Roman" w:cs="Arial"/>
          <w:bCs/>
          <w:sz w:val="22"/>
          <w:lang w:eastAsia="en-GB"/>
        </w:rPr>
      </w:pPr>
    </w:p>
    <w:p w14:paraId="5EFD2C71" w14:textId="77777777" w:rsidR="00E67783" w:rsidRPr="00E67783" w:rsidRDefault="00E67783" w:rsidP="00E67783">
      <w:pPr>
        <w:jc w:val="both"/>
        <w:rPr>
          <w:rFonts w:eastAsia="Times New Roman" w:cs="Arial"/>
          <w:bCs/>
          <w:sz w:val="22"/>
          <w:lang w:eastAsia="en-GB"/>
        </w:rPr>
      </w:pPr>
      <w:r w:rsidRPr="00E67783">
        <w:rPr>
          <w:rFonts w:eastAsia="Times New Roman" w:cs="Arial"/>
          <w:bCs/>
          <w:sz w:val="22"/>
          <w:lang w:eastAsia="en-GB"/>
        </w:rPr>
        <w:t>The CSF’s were agreed as:</w:t>
      </w:r>
    </w:p>
    <w:p w14:paraId="319EDA19" w14:textId="77777777" w:rsidR="00E67783" w:rsidRPr="00E67783" w:rsidRDefault="00E67783" w:rsidP="00E67783">
      <w:pPr>
        <w:jc w:val="both"/>
        <w:rPr>
          <w:rFonts w:eastAsia="Times New Roman" w:cs="Arial"/>
          <w:bCs/>
          <w:sz w:val="22"/>
          <w:lang w:eastAsia="en-GB"/>
        </w:rPr>
      </w:pPr>
    </w:p>
    <w:tbl>
      <w:tblPr>
        <w:tblStyle w:val="GridTable1Light-Accent11"/>
        <w:tblW w:w="0" w:type="auto"/>
        <w:tblLook w:val="04A0" w:firstRow="1" w:lastRow="0" w:firstColumn="1" w:lastColumn="0" w:noHBand="0" w:noVBand="1"/>
      </w:tblPr>
      <w:tblGrid>
        <w:gridCol w:w="2405"/>
        <w:gridCol w:w="6655"/>
      </w:tblGrid>
      <w:tr w:rsidR="00E67783" w:rsidRPr="00E67783" w14:paraId="4678DE44" w14:textId="77777777" w:rsidTr="004C60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4CC86F2" w14:textId="77777777" w:rsidR="00E67783" w:rsidRPr="00E67783" w:rsidRDefault="00E67783" w:rsidP="00E67783">
            <w:pPr>
              <w:jc w:val="both"/>
              <w:rPr>
                <w:rFonts w:cs="Arial"/>
                <w:sz w:val="22"/>
              </w:rPr>
            </w:pPr>
            <w:r w:rsidRPr="00E67783">
              <w:rPr>
                <w:rFonts w:cs="Arial"/>
                <w:sz w:val="22"/>
              </w:rPr>
              <w:t>CSF</w:t>
            </w:r>
          </w:p>
        </w:tc>
        <w:tc>
          <w:tcPr>
            <w:tcW w:w="6655" w:type="dxa"/>
          </w:tcPr>
          <w:p w14:paraId="7561DD6F" w14:textId="77777777" w:rsidR="00E67783" w:rsidRPr="00E67783" w:rsidRDefault="00E67783" w:rsidP="00E67783">
            <w:pPr>
              <w:jc w:val="both"/>
              <w:cnfStyle w:val="100000000000" w:firstRow="1" w:lastRow="0" w:firstColumn="0" w:lastColumn="0" w:oddVBand="0" w:evenVBand="0" w:oddHBand="0" w:evenHBand="0" w:firstRowFirstColumn="0" w:firstRowLastColumn="0" w:lastRowFirstColumn="0" w:lastRowLastColumn="0"/>
              <w:rPr>
                <w:rFonts w:cs="Arial"/>
                <w:sz w:val="22"/>
              </w:rPr>
            </w:pPr>
            <w:r w:rsidRPr="00E67783">
              <w:rPr>
                <w:rFonts w:cs="Arial"/>
                <w:sz w:val="22"/>
              </w:rPr>
              <w:t>Description</w:t>
            </w:r>
          </w:p>
        </w:tc>
      </w:tr>
      <w:tr w:rsidR="00E67783" w:rsidRPr="00E67783" w14:paraId="1D93A102" w14:textId="77777777" w:rsidTr="004C602C">
        <w:tc>
          <w:tcPr>
            <w:cnfStyle w:val="001000000000" w:firstRow="0" w:lastRow="0" w:firstColumn="1" w:lastColumn="0" w:oddVBand="0" w:evenVBand="0" w:oddHBand="0" w:evenHBand="0" w:firstRowFirstColumn="0" w:firstRowLastColumn="0" w:lastRowFirstColumn="0" w:lastRowLastColumn="0"/>
            <w:tcW w:w="2405" w:type="dxa"/>
          </w:tcPr>
          <w:p w14:paraId="25F3A2C2" w14:textId="77777777" w:rsidR="00E67783" w:rsidRPr="00E67783" w:rsidRDefault="00E67783" w:rsidP="00E67783">
            <w:pPr>
              <w:rPr>
                <w:rFonts w:cs="Arial"/>
                <w:sz w:val="22"/>
              </w:rPr>
            </w:pPr>
            <w:r w:rsidRPr="00E67783">
              <w:rPr>
                <w:rFonts w:cs="Arial"/>
                <w:sz w:val="22"/>
              </w:rPr>
              <w:t>Strategic fit / business needs</w:t>
            </w:r>
          </w:p>
        </w:tc>
        <w:tc>
          <w:tcPr>
            <w:tcW w:w="6655" w:type="dxa"/>
          </w:tcPr>
          <w:p w14:paraId="0EB7ADF8"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rFonts w:cs="Arial"/>
                <w:bCs/>
                <w:sz w:val="22"/>
              </w:rPr>
            </w:pPr>
            <w:r w:rsidRPr="00E67783">
              <w:rPr>
                <w:rFonts w:cs="Arial"/>
                <w:bCs/>
                <w:sz w:val="22"/>
              </w:rPr>
              <w:t xml:space="preserve">How well the option meets the spending objectives to develop buildings for the UTC, improve </w:t>
            </w:r>
            <w:proofErr w:type="spellStart"/>
            <w:r w:rsidRPr="00E67783">
              <w:rPr>
                <w:rFonts w:cs="Arial"/>
                <w:bCs/>
                <w:sz w:val="22"/>
              </w:rPr>
              <w:t>resus</w:t>
            </w:r>
            <w:proofErr w:type="spellEnd"/>
            <w:r w:rsidRPr="00E67783">
              <w:rPr>
                <w:rFonts w:cs="Arial"/>
                <w:bCs/>
                <w:sz w:val="22"/>
              </w:rPr>
              <w:t>, improve flow and quality in the remaining ED and improve the turnaround of diagnostic and pathology services.</w:t>
            </w:r>
          </w:p>
          <w:p w14:paraId="3799AD21"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rFonts w:cs="Arial"/>
                <w:bCs/>
                <w:sz w:val="22"/>
              </w:rPr>
            </w:pPr>
            <w:r w:rsidRPr="00E67783">
              <w:rPr>
                <w:rFonts w:cs="Arial"/>
                <w:bCs/>
                <w:sz w:val="22"/>
              </w:rPr>
              <w:t>Fits in with national strategies such as the five year forward view and Urgent Treatment Centres as well as local strategies such as the ULHT estates strategy and urgent care improvement programme.</w:t>
            </w:r>
          </w:p>
        </w:tc>
      </w:tr>
      <w:tr w:rsidR="00E67783" w:rsidRPr="00E67783" w14:paraId="655D1966" w14:textId="77777777" w:rsidTr="004C602C">
        <w:tc>
          <w:tcPr>
            <w:cnfStyle w:val="001000000000" w:firstRow="0" w:lastRow="0" w:firstColumn="1" w:lastColumn="0" w:oddVBand="0" w:evenVBand="0" w:oddHBand="0" w:evenHBand="0" w:firstRowFirstColumn="0" w:firstRowLastColumn="0" w:lastRowFirstColumn="0" w:lastRowLastColumn="0"/>
            <w:tcW w:w="2405" w:type="dxa"/>
          </w:tcPr>
          <w:p w14:paraId="43949148" w14:textId="77777777" w:rsidR="00E67783" w:rsidRPr="00E67783" w:rsidRDefault="00E67783" w:rsidP="00E67783">
            <w:pPr>
              <w:rPr>
                <w:rFonts w:cs="Arial"/>
                <w:sz w:val="22"/>
              </w:rPr>
            </w:pPr>
            <w:r w:rsidRPr="00E67783">
              <w:rPr>
                <w:rFonts w:cs="Arial"/>
                <w:sz w:val="22"/>
              </w:rPr>
              <w:t>Value for money</w:t>
            </w:r>
          </w:p>
        </w:tc>
        <w:tc>
          <w:tcPr>
            <w:tcW w:w="6655" w:type="dxa"/>
          </w:tcPr>
          <w:p w14:paraId="359662E7"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rFonts w:cs="Arial"/>
                <w:bCs/>
                <w:sz w:val="22"/>
              </w:rPr>
            </w:pPr>
            <w:r w:rsidRPr="00E67783">
              <w:rPr>
                <w:rFonts w:cs="Arial"/>
                <w:bCs/>
                <w:sz w:val="22"/>
              </w:rPr>
              <w:t>The potential costs, benefits and risks of each option, compared to the value in improved patient care they might bring about.</w:t>
            </w:r>
          </w:p>
        </w:tc>
      </w:tr>
      <w:tr w:rsidR="00E67783" w:rsidRPr="00E67783" w14:paraId="122C1913" w14:textId="77777777" w:rsidTr="004C602C">
        <w:tc>
          <w:tcPr>
            <w:cnfStyle w:val="001000000000" w:firstRow="0" w:lastRow="0" w:firstColumn="1" w:lastColumn="0" w:oddVBand="0" w:evenVBand="0" w:oddHBand="0" w:evenHBand="0" w:firstRowFirstColumn="0" w:firstRowLastColumn="0" w:lastRowFirstColumn="0" w:lastRowLastColumn="0"/>
            <w:tcW w:w="2405" w:type="dxa"/>
          </w:tcPr>
          <w:p w14:paraId="3FA443F5" w14:textId="77777777" w:rsidR="00E67783" w:rsidRPr="00E67783" w:rsidRDefault="00E67783" w:rsidP="00E67783">
            <w:pPr>
              <w:rPr>
                <w:rFonts w:cs="Arial"/>
                <w:sz w:val="22"/>
              </w:rPr>
            </w:pPr>
            <w:r w:rsidRPr="00E67783">
              <w:rPr>
                <w:rFonts w:cs="Arial"/>
                <w:sz w:val="22"/>
              </w:rPr>
              <w:t>Affordability</w:t>
            </w:r>
          </w:p>
        </w:tc>
        <w:tc>
          <w:tcPr>
            <w:tcW w:w="6655" w:type="dxa"/>
          </w:tcPr>
          <w:p w14:paraId="1BCFE90B"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rFonts w:cs="Arial"/>
                <w:bCs/>
                <w:sz w:val="22"/>
              </w:rPr>
            </w:pPr>
            <w:r w:rsidRPr="00E67783">
              <w:rPr>
                <w:rFonts w:cs="Arial"/>
                <w:bCs/>
                <w:sz w:val="22"/>
              </w:rPr>
              <w:t>Given the fixed allocation from the government of 21.3M and the constraint this could impose on the project, a view of how expensive each option could be was considered.</w:t>
            </w:r>
          </w:p>
        </w:tc>
      </w:tr>
      <w:tr w:rsidR="00E67783" w:rsidRPr="00E67783" w14:paraId="0C65F3F3" w14:textId="77777777" w:rsidTr="004C602C">
        <w:tc>
          <w:tcPr>
            <w:cnfStyle w:val="001000000000" w:firstRow="0" w:lastRow="0" w:firstColumn="1" w:lastColumn="0" w:oddVBand="0" w:evenVBand="0" w:oddHBand="0" w:evenHBand="0" w:firstRowFirstColumn="0" w:firstRowLastColumn="0" w:lastRowFirstColumn="0" w:lastRowLastColumn="0"/>
            <w:tcW w:w="2405" w:type="dxa"/>
          </w:tcPr>
          <w:p w14:paraId="40CAABB8" w14:textId="77777777" w:rsidR="00E67783" w:rsidRPr="00E67783" w:rsidRDefault="00E67783" w:rsidP="00E67783">
            <w:pPr>
              <w:rPr>
                <w:rFonts w:cs="Arial"/>
                <w:sz w:val="22"/>
              </w:rPr>
            </w:pPr>
            <w:r w:rsidRPr="00E67783">
              <w:rPr>
                <w:rFonts w:cs="Arial"/>
                <w:sz w:val="22"/>
              </w:rPr>
              <w:t>Achievability</w:t>
            </w:r>
          </w:p>
        </w:tc>
        <w:tc>
          <w:tcPr>
            <w:tcW w:w="6655" w:type="dxa"/>
          </w:tcPr>
          <w:p w14:paraId="3A2A8610"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rFonts w:cs="Arial"/>
                <w:bCs/>
                <w:sz w:val="22"/>
              </w:rPr>
            </w:pPr>
            <w:r w:rsidRPr="00E67783">
              <w:rPr>
                <w:rFonts w:cs="Arial"/>
                <w:bCs/>
                <w:sz w:val="22"/>
              </w:rPr>
              <w:t>How the health system, with ULHT leading the project would be able to deliver.  This took into consideration the impact of continuing to provide emergency and urgent care services during the building works and the potential need to decant services if existing buildings were to be used.</w:t>
            </w:r>
          </w:p>
        </w:tc>
      </w:tr>
    </w:tbl>
    <w:p w14:paraId="3E4C667A" w14:textId="77777777" w:rsidR="00E67783" w:rsidRPr="00E67783" w:rsidRDefault="00E67783" w:rsidP="00E67783">
      <w:pPr>
        <w:jc w:val="both"/>
        <w:rPr>
          <w:rFonts w:eastAsia="Times New Roman" w:cs="Arial"/>
          <w:b/>
          <w:bCs/>
          <w:sz w:val="22"/>
          <w:lang w:eastAsia="en-GB"/>
        </w:rPr>
      </w:pPr>
    </w:p>
    <w:p w14:paraId="14042ED0" w14:textId="77777777" w:rsidR="00E67783" w:rsidRPr="00E67783" w:rsidRDefault="00E67783" w:rsidP="00E67783">
      <w:pPr>
        <w:rPr>
          <w:rFonts w:eastAsia="Times New Roman" w:cs="Times New Roman"/>
          <w:sz w:val="22"/>
          <w:lang w:eastAsia="en-GB"/>
        </w:rPr>
      </w:pPr>
    </w:p>
    <w:p w14:paraId="7F84A8E4" w14:textId="1B1EFB70" w:rsidR="00E67783" w:rsidRPr="00E67783" w:rsidRDefault="00E67783" w:rsidP="00E67783">
      <w:pPr>
        <w:rPr>
          <w:rFonts w:eastAsia="Times New Roman" w:cs="Times New Roman"/>
          <w:sz w:val="22"/>
          <w:lang w:eastAsia="en-GB"/>
        </w:rPr>
      </w:pPr>
      <w:r w:rsidRPr="00E67783">
        <w:rPr>
          <w:rFonts w:eastAsia="Times New Roman" w:cs="Times New Roman"/>
          <w:sz w:val="22"/>
          <w:lang w:eastAsia="en-GB"/>
        </w:rPr>
        <w:t>The CSF’s were reviewed as part of developing the FBC and were still felt to be an accurate representation of the attributes required to deliver the scheme.  In addition, the following was added to ensure the options carried forwards had measures that were essential to satisfy</w:t>
      </w:r>
      <w:r w:rsidR="00BE2CC8">
        <w:rPr>
          <w:rFonts w:eastAsia="Times New Roman" w:cs="Times New Roman"/>
          <w:sz w:val="22"/>
          <w:lang w:eastAsia="en-GB"/>
        </w:rPr>
        <w:t>,</w:t>
      </w:r>
      <w:r w:rsidRPr="00E67783">
        <w:rPr>
          <w:rFonts w:eastAsia="Times New Roman" w:cs="Times New Roman"/>
          <w:sz w:val="22"/>
          <w:lang w:eastAsia="en-GB"/>
        </w:rPr>
        <w:t xml:space="preserve"> so as to be considered as viable.</w:t>
      </w:r>
    </w:p>
    <w:p w14:paraId="1F503009" w14:textId="77777777" w:rsidR="00E67783" w:rsidRPr="00E67783" w:rsidRDefault="00E67783" w:rsidP="00E67783">
      <w:pPr>
        <w:rPr>
          <w:rFonts w:eastAsia="Times New Roman" w:cs="Times New Roman"/>
          <w:sz w:val="22"/>
          <w:lang w:eastAsia="en-GB"/>
        </w:rPr>
      </w:pPr>
    </w:p>
    <w:tbl>
      <w:tblPr>
        <w:tblStyle w:val="GridTable1Light-Accent11"/>
        <w:tblW w:w="0" w:type="auto"/>
        <w:tblLook w:val="04A0" w:firstRow="1" w:lastRow="0" w:firstColumn="1" w:lastColumn="0" w:noHBand="0" w:noVBand="1"/>
      </w:tblPr>
      <w:tblGrid>
        <w:gridCol w:w="2405"/>
        <w:gridCol w:w="6655"/>
      </w:tblGrid>
      <w:tr w:rsidR="00E67783" w:rsidRPr="00E67783" w14:paraId="748E5C89" w14:textId="77777777" w:rsidTr="004C60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24F90D3" w14:textId="77777777" w:rsidR="00E67783" w:rsidRPr="00E67783" w:rsidRDefault="00E67783" w:rsidP="00E67783">
            <w:pPr>
              <w:jc w:val="both"/>
              <w:rPr>
                <w:rFonts w:cs="Arial"/>
                <w:sz w:val="22"/>
              </w:rPr>
            </w:pPr>
            <w:r w:rsidRPr="00E67783">
              <w:rPr>
                <w:rFonts w:cs="Arial"/>
                <w:sz w:val="22"/>
              </w:rPr>
              <w:t>CSF</w:t>
            </w:r>
          </w:p>
        </w:tc>
        <w:tc>
          <w:tcPr>
            <w:tcW w:w="6655" w:type="dxa"/>
          </w:tcPr>
          <w:p w14:paraId="2173DA67" w14:textId="77777777" w:rsidR="00E67783" w:rsidRPr="00E67783" w:rsidRDefault="00E67783" w:rsidP="00E67783">
            <w:pPr>
              <w:jc w:val="both"/>
              <w:cnfStyle w:val="100000000000" w:firstRow="1" w:lastRow="0" w:firstColumn="0" w:lastColumn="0" w:oddVBand="0" w:evenVBand="0" w:oddHBand="0" w:evenHBand="0" w:firstRowFirstColumn="0" w:firstRowLastColumn="0" w:lastRowFirstColumn="0" w:lastRowLastColumn="0"/>
              <w:rPr>
                <w:rFonts w:cs="Arial"/>
                <w:sz w:val="22"/>
              </w:rPr>
            </w:pPr>
            <w:r w:rsidRPr="00E67783">
              <w:rPr>
                <w:rFonts w:cs="Arial"/>
                <w:sz w:val="22"/>
              </w:rPr>
              <w:t>Description</w:t>
            </w:r>
          </w:p>
        </w:tc>
      </w:tr>
      <w:tr w:rsidR="00E67783" w:rsidRPr="00E67783" w14:paraId="546EC0C1" w14:textId="77777777" w:rsidTr="004C602C">
        <w:tc>
          <w:tcPr>
            <w:cnfStyle w:val="001000000000" w:firstRow="0" w:lastRow="0" w:firstColumn="1" w:lastColumn="0" w:oddVBand="0" w:evenVBand="0" w:oddHBand="0" w:evenHBand="0" w:firstRowFirstColumn="0" w:firstRowLastColumn="0" w:lastRowFirstColumn="0" w:lastRowLastColumn="0"/>
            <w:tcW w:w="2405" w:type="dxa"/>
          </w:tcPr>
          <w:p w14:paraId="1480D9AD" w14:textId="77777777" w:rsidR="00E67783" w:rsidRPr="00E67783" w:rsidRDefault="00E67783" w:rsidP="00E67783">
            <w:pPr>
              <w:rPr>
                <w:rFonts w:cs="Arial"/>
                <w:sz w:val="22"/>
              </w:rPr>
            </w:pPr>
            <w:r w:rsidRPr="00E67783">
              <w:rPr>
                <w:rFonts w:cs="Arial"/>
                <w:sz w:val="22"/>
              </w:rPr>
              <w:t>Supplier capacity and capability</w:t>
            </w:r>
          </w:p>
        </w:tc>
        <w:tc>
          <w:tcPr>
            <w:tcW w:w="6655" w:type="dxa"/>
          </w:tcPr>
          <w:p w14:paraId="2E2B7686"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rFonts w:cs="Arial"/>
                <w:bCs/>
                <w:sz w:val="22"/>
              </w:rPr>
            </w:pPr>
            <w:r w:rsidRPr="00E67783">
              <w:rPr>
                <w:rFonts w:cs="Arial"/>
                <w:bCs/>
                <w:sz w:val="22"/>
              </w:rPr>
              <w:t>In view of the recent issues regards supply of materials and the risks that this could delay the project, options for contracting will need to ensure timely delivery of materials, preferably UK sourced.</w:t>
            </w:r>
          </w:p>
        </w:tc>
      </w:tr>
      <w:tr w:rsidR="00B247FF" w:rsidRPr="00E67783" w14:paraId="046EF4AF" w14:textId="77777777" w:rsidTr="004C602C">
        <w:tc>
          <w:tcPr>
            <w:cnfStyle w:val="001000000000" w:firstRow="0" w:lastRow="0" w:firstColumn="1" w:lastColumn="0" w:oddVBand="0" w:evenVBand="0" w:oddHBand="0" w:evenHBand="0" w:firstRowFirstColumn="0" w:firstRowLastColumn="0" w:lastRowFirstColumn="0" w:lastRowLastColumn="0"/>
            <w:tcW w:w="2405" w:type="dxa"/>
          </w:tcPr>
          <w:p w14:paraId="183541D9" w14:textId="1560C0CA" w:rsidR="00B247FF" w:rsidRPr="00E67783" w:rsidRDefault="00B247FF" w:rsidP="00E67783">
            <w:pPr>
              <w:rPr>
                <w:rFonts w:cs="Arial"/>
                <w:sz w:val="22"/>
              </w:rPr>
            </w:pPr>
            <w:r>
              <w:rPr>
                <w:rFonts w:cs="Arial"/>
                <w:sz w:val="22"/>
              </w:rPr>
              <w:t>Affordability</w:t>
            </w:r>
          </w:p>
        </w:tc>
        <w:tc>
          <w:tcPr>
            <w:tcW w:w="6655" w:type="dxa"/>
          </w:tcPr>
          <w:p w14:paraId="4E2BE14C" w14:textId="40A4719F" w:rsidR="00B247FF" w:rsidRPr="00E67783" w:rsidRDefault="00B247FF" w:rsidP="00E67783">
            <w:pPr>
              <w:jc w:val="both"/>
              <w:cnfStyle w:val="000000000000" w:firstRow="0" w:lastRow="0" w:firstColumn="0" w:lastColumn="0" w:oddVBand="0" w:evenVBand="0" w:oddHBand="0" w:evenHBand="0" w:firstRowFirstColumn="0" w:firstRowLastColumn="0" w:lastRowFirstColumn="0" w:lastRowLastColumn="0"/>
              <w:rPr>
                <w:rFonts w:cs="Arial"/>
                <w:bCs/>
                <w:sz w:val="22"/>
              </w:rPr>
            </w:pPr>
            <w:r>
              <w:rPr>
                <w:rFonts w:cs="Arial"/>
                <w:bCs/>
                <w:sz w:val="22"/>
              </w:rPr>
              <w:t>In view of the volatility in the worlds markets and rising inflation, cost advice is showing that the OBC design approved in 2021 would n</w:t>
            </w:r>
            <w:r w:rsidR="00BE2CC8">
              <w:rPr>
                <w:rFonts w:cs="Arial"/>
                <w:bCs/>
                <w:sz w:val="22"/>
              </w:rPr>
              <w:t>ow cost between £4</w:t>
            </w:r>
            <w:r>
              <w:rPr>
                <w:rFonts w:cs="Arial"/>
                <w:bCs/>
                <w:sz w:val="22"/>
              </w:rPr>
              <w:t xml:space="preserve">M </w:t>
            </w:r>
            <w:r w:rsidR="00BE2CC8">
              <w:rPr>
                <w:rFonts w:cs="Arial"/>
                <w:bCs/>
                <w:sz w:val="22"/>
              </w:rPr>
              <w:t xml:space="preserve">and £10M </w:t>
            </w:r>
            <w:r>
              <w:rPr>
                <w:rFonts w:cs="Arial"/>
                <w:bCs/>
                <w:sz w:val="22"/>
              </w:rPr>
              <w:t>more.  The team needed to work closely with the contractors to ensure costs were kept as low as possible.</w:t>
            </w:r>
          </w:p>
        </w:tc>
      </w:tr>
    </w:tbl>
    <w:p w14:paraId="37E5904B" w14:textId="77777777" w:rsidR="00E67783" w:rsidRPr="00E67783" w:rsidRDefault="00E67783" w:rsidP="00E67783">
      <w:pPr>
        <w:rPr>
          <w:rFonts w:ascii="Calibri Light" w:eastAsia="Times New Roman" w:hAnsi="Calibri Light" w:cs="Times New Roman"/>
          <w:color w:val="2E74B5"/>
          <w:sz w:val="22"/>
          <w:lang w:eastAsia="en-GB"/>
        </w:rPr>
      </w:pPr>
      <w:r w:rsidRPr="00E67783">
        <w:rPr>
          <w:rFonts w:eastAsia="Times New Roman" w:cs="Times New Roman"/>
          <w:szCs w:val="24"/>
          <w:lang w:eastAsia="en-GB"/>
        </w:rPr>
        <w:br w:type="page"/>
      </w:r>
    </w:p>
    <w:p w14:paraId="7CDD6176" w14:textId="59B197E5" w:rsidR="00E67783" w:rsidRPr="00E67783" w:rsidRDefault="00E67783" w:rsidP="00791F12">
      <w:pPr>
        <w:pStyle w:val="Heading1"/>
        <w:numPr>
          <w:ilvl w:val="1"/>
          <w:numId w:val="46"/>
        </w:numPr>
        <w:rPr>
          <w:lang w:eastAsia="en-GB"/>
        </w:rPr>
      </w:pPr>
      <w:bookmarkStart w:id="123" w:name="_Toc76551138"/>
      <w:bookmarkStart w:id="124" w:name="_Toc86218127"/>
      <w:bookmarkStart w:id="125" w:name="_Toc96955944"/>
      <w:bookmarkStart w:id="126" w:name="_Toc105747262"/>
      <w:r w:rsidRPr="00E67783">
        <w:rPr>
          <w:lang w:eastAsia="en-GB"/>
        </w:rPr>
        <w:t>The Long List Options</w:t>
      </w:r>
      <w:bookmarkEnd w:id="123"/>
      <w:bookmarkEnd w:id="124"/>
      <w:bookmarkEnd w:id="125"/>
      <w:bookmarkEnd w:id="126"/>
    </w:p>
    <w:p w14:paraId="53F0F25D" w14:textId="77777777" w:rsidR="00E67783" w:rsidRPr="00E67783" w:rsidRDefault="00E67783" w:rsidP="00E67783">
      <w:pPr>
        <w:rPr>
          <w:rFonts w:eastAsia="Times New Roman" w:cs="Times New Roman"/>
          <w:sz w:val="22"/>
          <w:lang w:eastAsia="en-GB"/>
        </w:rPr>
      </w:pPr>
    </w:p>
    <w:p w14:paraId="5D8EB56C"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Prior to evaluating the full long list of options 2 workshops were held to review the key service requirements and look at possible location options and how the clinical model of combining provider organisations to deliver an urgent and emergency care service might work.</w:t>
      </w:r>
    </w:p>
    <w:p w14:paraId="46D2CFB1" w14:textId="77777777" w:rsidR="00E67783" w:rsidRPr="00E67783" w:rsidRDefault="00E67783" w:rsidP="00E67783">
      <w:pPr>
        <w:jc w:val="both"/>
        <w:rPr>
          <w:rFonts w:eastAsia="Times New Roman" w:cs="Times New Roman"/>
          <w:szCs w:val="24"/>
          <w:lang w:eastAsia="en-GB"/>
        </w:rPr>
      </w:pPr>
      <w:r w:rsidRPr="00E67783">
        <w:rPr>
          <w:rFonts w:eastAsia="Times New Roman" w:cs="Times New Roman"/>
          <w:szCs w:val="24"/>
          <w:lang w:eastAsia="en-GB"/>
        </w:rPr>
        <w:t xml:space="preserve"> </w:t>
      </w:r>
    </w:p>
    <w:p w14:paraId="02534298" w14:textId="411AF48B" w:rsidR="00E67783" w:rsidRPr="006E2FBD" w:rsidRDefault="00E67783" w:rsidP="006E2FBD">
      <w:pPr>
        <w:pStyle w:val="Subtitle"/>
        <w:numPr>
          <w:ilvl w:val="2"/>
          <w:numId w:val="46"/>
        </w:numPr>
      </w:pPr>
      <w:bookmarkStart w:id="127" w:name="_Toc76551139"/>
      <w:r w:rsidRPr="00E67783">
        <w:t>Location Options</w:t>
      </w:r>
      <w:bookmarkEnd w:id="127"/>
    </w:p>
    <w:p w14:paraId="4F2E852E"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The second workshop, held on 27</w:t>
      </w:r>
      <w:r w:rsidRPr="00E67783">
        <w:rPr>
          <w:rFonts w:eastAsia="Times New Roman" w:cs="Times New Roman"/>
          <w:sz w:val="22"/>
          <w:vertAlign w:val="superscript"/>
          <w:lang w:eastAsia="en-GB"/>
        </w:rPr>
        <w:t>th</w:t>
      </w:r>
      <w:r w:rsidRPr="00E67783">
        <w:rPr>
          <w:rFonts w:eastAsia="Times New Roman" w:cs="Times New Roman"/>
          <w:sz w:val="22"/>
          <w:lang w:eastAsia="en-GB"/>
        </w:rPr>
        <w:t xml:space="preserve"> November 2019 was designed to discuss where, in view of the combined project, possible building work could take place and the merits of each option.  Attendees included clinicians and senior managers from ULHT, LCHS, CCG and </w:t>
      </w:r>
      <w:proofErr w:type="spellStart"/>
      <w:r w:rsidRPr="00E67783">
        <w:rPr>
          <w:rFonts w:eastAsia="Times New Roman" w:cs="Times New Roman"/>
          <w:sz w:val="22"/>
          <w:lang w:eastAsia="en-GB"/>
        </w:rPr>
        <w:t>Pathlinks</w:t>
      </w:r>
      <w:proofErr w:type="spellEnd"/>
      <w:r w:rsidRPr="00E67783">
        <w:rPr>
          <w:rFonts w:eastAsia="Times New Roman" w:cs="Times New Roman"/>
          <w:sz w:val="22"/>
          <w:lang w:eastAsia="en-GB"/>
        </w:rPr>
        <w:t xml:space="preserve"> (pathology provider) as well as patient representatives.</w:t>
      </w:r>
    </w:p>
    <w:p w14:paraId="46B805E3" w14:textId="77777777" w:rsidR="00E67783" w:rsidRPr="00E67783" w:rsidRDefault="00E67783" w:rsidP="00E67783">
      <w:pPr>
        <w:rPr>
          <w:rFonts w:eastAsia="Times New Roman" w:cs="Times New Roman"/>
          <w:sz w:val="22"/>
          <w:lang w:eastAsia="en-GB"/>
        </w:rPr>
      </w:pPr>
    </w:p>
    <w:p w14:paraId="1CC6AD95"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A range of options had been developed by ULHT consultant architect in response to the emerging accommodation schedule with do minimum, intermediate and do maximum options.  In addition, the ULHT estates strategy had identified adjacent buildings in poor condition, which, with some moves of existing occupants, could be a good option to raise and rebuild.</w:t>
      </w:r>
    </w:p>
    <w:p w14:paraId="0CFDF7FC" w14:textId="77777777" w:rsidR="00E67783" w:rsidRPr="00E67783" w:rsidRDefault="00E67783" w:rsidP="00E67783">
      <w:pPr>
        <w:jc w:val="both"/>
        <w:rPr>
          <w:rFonts w:eastAsia="Times New Roman" w:cs="Times New Roman"/>
          <w:sz w:val="22"/>
          <w:lang w:eastAsia="en-GB"/>
        </w:rPr>
      </w:pPr>
    </w:p>
    <w:p w14:paraId="061F43A2" w14:textId="2167770E"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After some debate the preferred options for a possible site location were options 4, 5, 11 and 12 with option 4 as the preferred, 5 and 12 as the preferred do minimum and 11 as the preferred do maximum</w:t>
      </w:r>
      <w:r w:rsidR="00C129D1">
        <w:rPr>
          <w:rFonts w:eastAsia="Times New Roman" w:cs="Times New Roman"/>
          <w:sz w:val="22"/>
          <w:lang w:eastAsia="en-GB"/>
        </w:rPr>
        <w:t xml:space="preserve">.  </w:t>
      </w:r>
      <w:r w:rsidRPr="00E67783">
        <w:rPr>
          <w:rFonts w:eastAsia="Times New Roman" w:cs="Times New Roman"/>
          <w:sz w:val="22"/>
          <w:lang w:eastAsia="en-GB"/>
        </w:rPr>
        <w:t>This would be taken into consideration at the long list appraisal workshop along with the output from the clinical modelling workshop.</w:t>
      </w:r>
    </w:p>
    <w:p w14:paraId="78726375" w14:textId="77777777" w:rsidR="00E67783" w:rsidRPr="00E67783" w:rsidRDefault="00E67783" w:rsidP="00E67783">
      <w:pPr>
        <w:jc w:val="both"/>
        <w:rPr>
          <w:rFonts w:eastAsia="Times New Roman" w:cs="Times New Roman"/>
          <w:sz w:val="22"/>
          <w:lang w:eastAsia="en-GB"/>
        </w:rPr>
      </w:pPr>
    </w:p>
    <w:p w14:paraId="575E75E4" w14:textId="022909AE"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 xml:space="preserve">The full list of different possible location options is given in </w:t>
      </w:r>
      <w:r w:rsidR="00D822CB">
        <w:rPr>
          <w:rFonts w:eastAsia="Times New Roman" w:cs="Times New Roman"/>
          <w:sz w:val="22"/>
          <w:lang w:eastAsia="en-GB"/>
        </w:rPr>
        <w:t xml:space="preserve">Appendix J.  </w:t>
      </w:r>
      <w:r w:rsidRPr="00E67783">
        <w:rPr>
          <w:rFonts w:eastAsia="Times New Roman" w:cs="Times New Roman"/>
          <w:sz w:val="22"/>
          <w:lang w:eastAsia="en-GB"/>
        </w:rPr>
        <w:t xml:space="preserve">The potential cost of each option was not considered at this stage.  Option 4 (preferred) utilised a building dubbed the “H-block”.  This option would involve demolishing the H Block and building a new, 2 storey facility in its footprint, with ED moving to the new building and UTC taking over the existing ED space which would be refurbished to current standards.  The first floor would be used for the office space, training and storage as well as </w:t>
      </w:r>
      <w:r w:rsidR="00C129D1">
        <w:rPr>
          <w:rFonts w:eastAsia="Times New Roman" w:cs="Times New Roman"/>
          <w:sz w:val="22"/>
          <w:lang w:eastAsia="en-GB"/>
        </w:rPr>
        <w:t>the possibility of some</w:t>
      </w:r>
      <w:r w:rsidRPr="00E67783">
        <w:rPr>
          <w:rFonts w:eastAsia="Times New Roman" w:cs="Times New Roman"/>
          <w:sz w:val="22"/>
          <w:lang w:eastAsia="en-GB"/>
        </w:rPr>
        <w:t xml:space="preserve"> services such as clinical assessment.</w:t>
      </w:r>
    </w:p>
    <w:p w14:paraId="5DDD855E" w14:textId="77777777" w:rsidR="00E67783" w:rsidRPr="00E67783" w:rsidRDefault="00E67783" w:rsidP="00E67783">
      <w:pPr>
        <w:numPr>
          <w:ilvl w:val="1"/>
          <w:numId w:val="0"/>
        </w:numPr>
        <w:spacing w:after="160"/>
        <w:rPr>
          <w:rFonts w:ascii="Calibri" w:eastAsia="Times New Roman" w:hAnsi="Calibri" w:cs="Times New Roman"/>
          <w:color w:val="5A5A5A"/>
          <w:spacing w:val="15"/>
          <w:sz w:val="22"/>
          <w:lang w:eastAsia="en-GB"/>
        </w:rPr>
      </w:pPr>
    </w:p>
    <w:p w14:paraId="16524350" w14:textId="77777777" w:rsidR="00E67783" w:rsidRPr="00E67783" w:rsidRDefault="00E67783" w:rsidP="00E67783">
      <w:pPr>
        <w:numPr>
          <w:ilvl w:val="1"/>
          <w:numId w:val="0"/>
        </w:numPr>
        <w:spacing w:after="160"/>
        <w:rPr>
          <w:rFonts w:ascii="Calibri" w:eastAsia="Times New Roman" w:hAnsi="Calibri" w:cs="Times New Roman"/>
          <w:color w:val="5A5A5A"/>
          <w:spacing w:val="15"/>
          <w:sz w:val="22"/>
          <w:lang w:eastAsia="en-GB"/>
        </w:rPr>
      </w:pPr>
    </w:p>
    <w:p w14:paraId="6CED1792" w14:textId="77777777" w:rsidR="00E67783" w:rsidRPr="00E67783" w:rsidRDefault="00E67783" w:rsidP="00E67783">
      <w:pPr>
        <w:rPr>
          <w:rFonts w:eastAsia="Times New Roman" w:cs="Times New Roman"/>
          <w:i/>
          <w:iCs/>
          <w:color w:val="44546A"/>
          <w:sz w:val="18"/>
          <w:szCs w:val="18"/>
          <w:lang w:eastAsia="en-GB"/>
        </w:rPr>
      </w:pPr>
      <w:bookmarkStart w:id="128" w:name="_Toc37412168"/>
      <w:r w:rsidRPr="00E67783">
        <w:rPr>
          <w:rFonts w:eastAsia="Times New Roman" w:cs="Times New Roman"/>
          <w:szCs w:val="24"/>
          <w:lang w:eastAsia="en-GB"/>
        </w:rPr>
        <w:br w:type="page"/>
      </w:r>
    </w:p>
    <w:p w14:paraId="5EAE2F21" w14:textId="3291743F" w:rsidR="00E67783" w:rsidRPr="00E67783" w:rsidRDefault="00E67783" w:rsidP="00E67783">
      <w:pPr>
        <w:spacing w:after="200"/>
        <w:rPr>
          <w:rFonts w:eastAsia="Times New Roman" w:cs="Times New Roman"/>
          <w:i/>
          <w:color w:val="44546A"/>
          <w:sz w:val="18"/>
          <w:szCs w:val="18"/>
          <w:lang w:eastAsia="en-GB"/>
        </w:rPr>
      </w:pPr>
      <w:r w:rsidRPr="00E67783">
        <w:rPr>
          <w:rFonts w:eastAsia="Times New Roman" w:cs="Times New Roman"/>
          <w:i/>
          <w:color w:val="44546A"/>
          <w:sz w:val="18"/>
          <w:szCs w:val="18"/>
          <w:lang w:eastAsia="en-GB"/>
        </w:rPr>
        <w:t>Preferred Long List Location Option</w:t>
      </w:r>
      <w:bookmarkEnd w:id="128"/>
    </w:p>
    <w:p w14:paraId="5B52DED3" w14:textId="77777777" w:rsidR="00E67783" w:rsidRPr="00E67783" w:rsidRDefault="00E67783" w:rsidP="00E67783">
      <w:pPr>
        <w:jc w:val="center"/>
        <w:rPr>
          <w:rFonts w:eastAsia="Times New Roman" w:cs="Times New Roman"/>
          <w:szCs w:val="24"/>
          <w:lang w:eastAsia="en-GB"/>
        </w:rPr>
      </w:pPr>
      <w:r w:rsidRPr="00E67783">
        <w:rPr>
          <w:rFonts w:eastAsia="Times New Roman" w:cs="Times New Roman"/>
          <w:noProof/>
          <w:szCs w:val="24"/>
          <w:lang w:eastAsia="en-GB"/>
        </w:rPr>
        <w:drawing>
          <wp:inline distT="0" distB="0" distL="0" distR="0" wp14:anchorId="41381027" wp14:editId="02E0C084">
            <wp:extent cx="5769254" cy="6438900"/>
            <wp:effectExtent l="0" t="0" r="317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screen">
                      <a:extLst>
                        <a:ext uri="{28A0092B-C50C-407E-A947-70E740481C1C}">
                          <a14:useLocalDpi xmlns:a14="http://schemas.microsoft.com/office/drawing/2010/main"/>
                        </a:ext>
                      </a:extLst>
                    </a:blip>
                    <a:srcRect/>
                    <a:stretch/>
                  </pic:blipFill>
                  <pic:spPr bwMode="auto">
                    <a:xfrm>
                      <a:off x="0" y="0"/>
                      <a:ext cx="5828745" cy="6505296"/>
                    </a:xfrm>
                    <a:prstGeom prst="rect">
                      <a:avLst/>
                    </a:prstGeom>
                    <a:ln>
                      <a:noFill/>
                    </a:ln>
                    <a:extLst>
                      <a:ext uri="{53640926-AAD7-44D8-BBD7-CCE9431645EC}">
                        <a14:shadowObscured xmlns:a14="http://schemas.microsoft.com/office/drawing/2010/main"/>
                      </a:ext>
                    </a:extLst>
                  </pic:spPr>
                </pic:pic>
              </a:graphicData>
            </a:graphic>
          </wp:inline>
        </w:drawing>
      </w:r>
    </w:p>
    <w:p w14:paraId="153B3CB1" w14:textId="77777777" w:rsidR="00E67783" w:rsidRPr="00E67783" w:rsidRDefault="00E67783" w:rsidP="00E67783">
      <w:pPr>
        <w:jc w:val="center"/>
        <w:rPr>
          <w:rFonts w:eastAsia="Times New Roman" w:cs="Times New Roman"/>
          <w:szCs w:val="24"/>
          <w:lang w:eastAsia="en-GB"/>
        </w:rPr>
      </w:pPr>
    </w:p>
    <w:p w14:paraId="1C940554" w14:textId="14A72E12" w:rsidR="00E67783" w:rsidRPr="00E67783" w:rsidRDefault="00E67783" w:rsidP="00E67783">
      <w:pPr>
        <w:spacing w:after="200"/>
        <w:rPr>
          <w:rFonts w:eastAsia="Times New Roman" w:cs="Times New Roman"/>
          <w:i/>
          <w:iCs/>
          <w:color w:val="44546A"/>
          <w:sz w:val="18"/>
          <w:szCs w:val="18"/>
          <w:lang w:eastAsia="en-GB"/>
        </w:rPr>
      </w:pPr>
      <w:bookmarkStart w:id="129" w:name="_Toc37412169"/>
      <w:r w:rsidRPr="00E67783">
        <w:rPr>
          <w:rFonts w:eastAsia="Times New Roman" w:cs="Times New Roman"/>
          <w:i/>
          <w:iCs/>
          <w:color w:val="44546A"/>
          <w:sz w:val="18"/>
          <w:szCs w:val="18"/>
          <w:lang w:eastAsia="en-GB"/>
        </w:rPr>
        <w:t>SWOT Analysis of Preferred Location</w:t>
      </w:r>
      <w:bookmarkEnd w:id="129"/>
    </w:p>
    <w:tbl>
      <w:tblPr>
        <w:tblStyle w:val="PlainTable11"/>
        <w:tblW w:w="0" w:type="auto"/>
        <w:tblLook w:val="04A0" w:firstRow="1" w:lastRow="0" w:firstColumn="1" w:lastColumn="0" w:noHBand="0" w:noVBand="1"/>
      </w:tblPr>
      <w:tblGrid>
        <w:gridCol w:w="2122"/>
        <w:gridCol w:w="6938"/>
      </w:tblGrid>
      <w:tr w:rsidR="00E67783" w:rsidRPr="00E67783" w14:paraId="36C64AB0" w14:textId="77777777" w:rsidTr="004C60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59D35BD" w14:textId="77777777" w:rsidR="00E67783" w:rsidRPr="00E67783" w:rsidRDefault="00E67783" w:rsidP="00E67783">
            <w:pPr>
              <w:rPr>
                <w:rFonts w:cs="Arial"/>
                <w:sz w:val="22"/>
              </w:rPr>
            </w:pPr>
            <w:r w:rsidRPr="00E67783">
              <w:rPr>
                <w:rFonts w:cs="Arial"/>
                <w:sz w:val="22"/>
              </w:rPr>
              <w:t>Strengths</w:t>
            </w:r>
          </w:p>
        </w:tc>
        <w:tc>
          <w:tcPr>
            <w:tcW w:w="6938" w:type="dxa"/>
          </w:tcPr>
          <w:p w14:paraId="2B2385C7" w14:textId="77777777" w:rsidR="00E67783" w:rsidRPr="00C129D1" w:rsidRDefault="00E67783" w:rsidP="00E67783">
            <w:pPr>
              <w:cnfStyle w:val="100000000000" w:firstRow="1" w:lastRow="0" w:firstColumn="0" w:lastColumn="0" w:oddVBand="0" w:evenVBand="0" w:oddHBand="0" w:evenHBand="0" w:firstRowFirstColumn="0" w:firstRowLastColumn="0" w:lastRowFirstColumn="0" w:lastRowLastColumn="0"/>
              <w:rPr>
                <w:rFonts w:cs="Arial"/>
                <w:b w:val="0"/>
                <w:sz w:val="22"/>
              </w:rPr>
            </w:pPr>
            <w:r w:rsidRPr="00C129D1">
              <w:rPr>
                <w:rFonts w:cs="Arial"/>
                <w:b w:val="0"/>
                <w:sz w:val="22"/>
              </w:rPr>
              <w:t>No road diversions</w:t>
            </w:r>
          </w:p>
          <w:p w14:paraId="0CCFEF59" w14:textId="77777777" w:rsidR="00E67783" w:rsidRPr="00C129D1" w:rsidRDefault="00E67783" w:rsidP="00E67783">
            <w:pPr>
              <w:cnfStyle w:val="100000000000" w:firstRow="1" w:lastRow="0" w:firstColumn="0" w:lastColumn="0" w:oddVBand="0" w:evenVBand="0" w:oddHBand="0" w:evenHBand="0" w:firstRowFirstColumn="0" w:firstRowLastColumn="0" w:lastRowFirstColumn="0" w:lastRowLastColumn="0"/>
              <w:rPr>
                <w:rFonts w:cs="Arial"/>
                <w:b w:val="0"/>
                <w:sz w:val="22"/>
              </w:rPr>
            </w:pPr>
            <w:r w:rsidRPr="00C129D1">
              <w:rPr>
                <w:rFonts w:cs="Arial"/>
                <w:b w:val="0"/>
                <w:sz w:val="22"/>
              </w:rPr>
              <w:t>No disruption to existing services during construction</w:t>
            </w:r>
          </w:p>
          <w:p w14:paraId="201DEAD2" w14:textId="77777777" w:rsidR="00E67783" w:rsidRPr="00E67783" w:rsidRDefault="00E67783" w:rsidP="00E67783">
            <w:pPr>
              <w:cnfStyle w:val="100000000000" w:firstRow="1" w:lastRow="0" w:firstColumn="0" w:lastColumn="0" w:oddVBand="0" w:evenVBand="0" w:oddHBand="0" w:evenHBand="0" w:firstRowFirstColumn="0" w:firstRowLastColumn="0" w:lastRowFirstColumn="0" w:lastRowLastColumn="0"/>
              <w:rPr>
                <w:rFonts w:cs="Arial"/>
                <w:sz w:val="22"/>
              </w:rPr>
            </w:pPr>
            <w:r w:rsidRPr="00C129D1">
              <w:rPr>
                <w:rFonts w:cs="Arial"/>
                <w:b w:val="0"/>
                <w:sz w:val="22"/>
              </w:rPr>
              <w:t>Financially realistic in view of less building work and no road moves</w:t>
            </w:r>
          </w:p>
        </w:tc>
      </w:tr>
      <w:tr w:rsidR="00E67783" w:rsidRPr="00E67783" w14:paraId="141F8F3D" w14:textId="77777777" w:rsidTr="004C60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02C17F4" w14:textId="77777777" w:rsidR="00E67783" w:rsidRPr="00E67783" w:rsidRDefault="00E67783" w:rsidP="00E67783">
            <w:pPr>
              <w:rPr>
                <w:rFonts w:cs="Arial"/>
                <w:sz w:val="22"/>
              </w:rPr>
            </w:pPr>
            <w:r w:rsidRPr="00E67783">
              <w:rPr>
                <w:rFonts w:cs="Arial"/>
                <w:sz w:val="22"/>
              </w:rPr>
              <w:t>Weaknesses</w:t>
            </w:r>
          </w:p>
        </w:tc>
        <w:tc>
          <w:tcPr>
            <w:tcW w:w="6938" w:type="dxa"/>
          </w:tcPr>
          <w:p w14:paraId="669FD98F" w14:textId="77777777" w:rsidR="00E67783" w:rsidRPr="00E67783" w:rsidRDefault="00E67783" w:rsidP="00E67783">
            <w:pPr>
              <w:cnfStyle w:val="000000100000" w:firstRow="0" w:lastRow="0" w:firstColumn="0" w:lastColumn="0" w:oddVBand="0" w:evenVBand="0" w:oddHBand="1" w:evenHBand="0" w:firstRowFirstColumn="0" w:firstRowLastColumn="0" w:lastRowFirstColumn="0" w:lastRowLastColumn="0"/>
              <w:rPr>
                <w:rFonts w:cs="Arial"/>
                <w:bCs/>
                <w:sz w:val="22"/>
              </w:rPr>
            </w:pPr>
            <w:r w:rsidRPr="00E67783">
              <w:rPr>
                <w:rFonts w:cs="Arial"/>
                <w:bCs/>
                <w:sz w:val="22"/>
              </w:rPr>
              <w:t>Reduced footprint and expansion of the existing ED is limited</w:t>
            </w:r>
          </w:p>
          <w:p w14:paraId="1D6A2EC6" w14:textId="77777777" w:rsidR="00E67783" w:rsidRPr="00E67783" w:rsidRDefault="00E67783" w:rsidP="00E67783">
            <w:pPr>
              <w:cnfStyle w:val="000000100000" w:firstRow="0" w:lastRow="0" w:firstColumn="0" w:lastColumn="0" w:oddVBand="0" w:evenVBand="0" w:oddHBand="1" w:evenHBand="0" w:firstRowFirstColumn="0" w:firstRowLastColumn="0" w:lastRowFirstColumn="0" w:lastRowLastColumn="0"/>
              <w:rPr>
                <w:rFonts w:cs="Arial"/>
                <w:bCs/>
                <w:sz w:val="22"/>
              </w:rPr>
            </w:pPr>
            <w:r w:rsidRPr="00E67783">
              <w:rPr>
                <w:rFonts w:cs="Arial"/>
                <w:bCs/>
                <w:sz w:val="22"/>
              </w:rPr>
              <w:t>Does not allow expansion without future road diversion</w:t>
            </w:r>
          </w:p>
          <w:p w14:paraId="0D912405" w14:textId="77777777" w:rsidR="00E67783" w:rsidRPr="00E67783" w:rsidRDefault="00E67783" w:rsidP="00E67783">
            <w:pPr>
              <w:cnfStyle w:val="000000100000" w:firstRow="0" w:lastRow="0" w:firstColumn="0" w:lastColumn="0" w:oddVBand="0" w:evenVBand="0" w:oddHBand="1" w:evenHBand="0" w:firstRowFirstColumn="0" w:firstRowLastColumn="0" w:lastRowFirstColumn="0" w:lastRowLastColumn="0"/>
              <w:rPr>
                <w:rFonts w:cs="Arial"/>
                <w:bCs/>
                <w:sz w:val="22"/>
              </w:rPr>
            </w:pPr>
            <w:r w:rsidRPr="00E67783">
              <w:rPr>
                <w:rFonts w:cs="Arial"/>
                <w:bCs/>
                <w:sz w:val="22"/>
              </w:rPr>
              <w:t>Design would be constrained by having to be “shoe-horned” into the space left from the H block</w:t>
            </w:r>
          </w:p>
        </w:tc>
      </w:tr>
      <w:tr w:rsidR="00E67783" w:rsidRPr="00E67783" w14:paraId="12FA1D32" w14:textId="77777777" w:rsidTr="004C602C">
        <w:tc>
          <w:tcPr>
            <w:cnfStyle w:val="001000000000" w:firstRow="0" w:lastRow="0" w:firstColumn="1" w:lastColumn="0" w:oddVBand="0" w:evenVBand="0" w:oddHBand="0" w:evenHBand="0" w:firstRowFirstColumn="0" w:firstRowLastColumn="0" w:lastRowFirstColumn="0" w:lastRowLastColumn="0"/>
            <w:tcW w:w="2122" w:type="dxa"/>
          </w:tcPr>
          <w:p w14:paraId="19C6CC36" w14:textId="77777777" w:rsidR="00E67783" w:rsidRPr="00E67783" w:rsidRDefault="00E67783" w:rsidP="00E67783">
            <w:pPr>
              <w:rPr>
                <w:rFonts w:cs="Arial"/>
                <w:sz w:val="22"/>
              </w:rPr>
            </w:pPr>
            <w:r w:rsidRPr="00E67783">
              <w:rPr>
                <w:rFonts w:cs="Arial"/>
                <w:sz w:val="22"/>
              </w:rPr>
              <w:t>Opportunities</w:t>
            </w:r>
          </w:p>
        </w:tc>
        <w:tc>
          <w:tcPr>
            <w:tcW w:w="6938" w:type="dxa"/>
          </w:tcPr>
          <w:p w14:paraId="7A94FE2B" w14:textId="77777777" w:rsidR="00E67783" w:rsidRPr="00E67783" w:rsidRDefault="00E67783" w:rsidP="00E67783">
            <w:pPr>
              <w:cnfStyle w:val="000000000000" w:firstRow="0" w:lastRow="0" w:firstColumn="0" w:lastColumn="0" w:oddVBand="0" w:evenVBand="0" w:oddHBand="0" w:evenHBand="0" w:firstRowFirstColumn="0" w:firstRowLastColumn="0" w:lastRowFirstColumn="0" w:lastRowLastColumn="0"/>
              <w:rPr>
                <w:rFonts w:cs="Arial"/>
                <w:bCs/>
                <w:sz w:val="22"/>
              </w:rPr>
            </w:pPr>
            <w:r w:rsidRPr="00E67783">
              <w:rPr>
                <w:rFonts w:cs="Arial"/>
                <w:bCs/>
                <w:sz w:val="22"/>
              </w:rPr>
              <w:t>Demolition of H block removes backlog maintenance issues (offset cost of build)</w:t>
            </w:r>
          </w:p>
          <w:p w14:paraId="40E7AD8F" w14:textId="77777777" w:rsidR="00E67783" w:rsidRPr="00E67783" w:rsidRDefault="00E67783" w:rsidP="00E67783">
            <w:pPr>
              <w:cnfStyle w:val="000000000000" w:firstRow="0" w:lastRow="0" w:firstColumn="0" w:lastColumn="0" w:oddVBand="0" w:evenVBand="0" w:oddHBand="0" w:evenHBand="0" w:firstRowFirstColumn="0" w:firstRowLastColumn="0" w:lastRowFirstColumn="0" w:lastRowLastColumn="0"/>
              <w:rPr>
                <w:rFonts w:cs="Arial"/>
                <w:bCs/>
                <w:sz w:val="22"/>
              </w:rPr>
            </w:pPr>
            <w:r w:rsidRPr="00E67783">
              <w:rPr>
                <w:rFonts w:cs="Arial"/>
                <w:bCs/>
                <w:sz w:val="22"/>
              </w:rPr>
              <w:t>Good connectivity between ED and UTC – promoting staff integration and new ways of working</w:t>
            </w:r>
          </w:p>
        </w:tc>
      </w:tr>
      <w:tr w:rsidR="00E67783" w:rsidRPr="00E67783" w14:paraId="7EDCA5CF" w14:textId="77777777" w:rsidTr="004C602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03EBD44" w14:textId="77777777" w:rsidR="00E67783" w:rsidRPr="00E67783" w:rsidRDefault="00E67783" w:rsidP="00E67783">
            <w:pPr>
              <w:rPr>
                <w:rFonts w:cs="Arial"/>
                <w:sz w:val="22"/>
              </w:rPr>
            </w:pPr>
            <w:r w:rsidRPr="00E67783">
              <w:rPr>
                <w:rFonts w:cs="Arial"/>
                <w:sz w:val="22"/>
              </w:rPr>
              <w:t>Threats</w:t>
            </w:r>
          </w:p>
        </w:tc>
        <w:tc>
          <w:tcPr>
            <w:tcW w:w="6938" w:type="dxa"/>
          </w:tcPr>
          <w:p w14:paraId="21EF92BA" w14:textId="77777777" w:rsidR="00E67783" w:rsidRPr="00E67783" w:rsidRDefault="00E67783" w:rsidP="00E67783">
            <w:pPr>
              <w:cnfStyle w:val="000000100000" w:firstRow="0" w:lastRow="0" w:firstColumn="0" w:lastColumn="0" w:oddVBand="0" w:evenVBand="0" w:oddHBand="1" w:evenHBand="0" w:firstRowFirstColumn="0" w:firstRowLastColumn="0" w:lastRowFirstColumn="0" w:lastRowLastColumn="0"/>
              <w:rPr>
                <w:rFonts w:cs="Arial"/>
                <w:bCs/>
                <w:sz w:val="22"/>
              </w:rPr>
            </w:pPr>
            <w:r w:rsidRPr="00E67783">
              <w:rPr>
                <w:rFonts w:cs="Arial"/>
                <w:bCs/>
                <w:sz w:val="22"/>
              </w:rPr>
              <w:t>Requires decant of existing services in the H block.  Whilst possible to do, needs careful planning to minimise disruption to clinical services</w:t>
            </w:r>
          </w:p>
        </w:tc>
      </w:tr>
    </w:tbl>
    <w:p w14:paraId="71D1F7E6" w14:textId="77777777" w:rsidR="00E67783" w:rsidRPr="00E67783" w:rsidRDefault="00E67783" w:rsidP="00E67783">
      <w:pPr>
        <w:jc w:val="both"/>
        <w:rPr>
          <w:rFonts w:eastAsia="Times New Roman" w:cs="Times New Roman"/>
          <w:szCs w:val="24"/>
          <w:lang w:eastAsia="en-GB"/>
        </w:rPr>
      </w:pPr>
    </w:p>
    <w:p w14:paraId="1F201C95" w14:textId="77777777" w:rsidR="00E67783" w:rsidRPr="00E67783" w:rsidRDefault="00E67783" w:rsidP="00E67783">
      <w:pPr>
        <w:jc w:val="both"/>
        <w:rPr>
          <w:rFonts w:eastAsia="Times New Roman" w:cs="Arial"/>
          <w:sz w:val="22"/>
          <w:lang w:eastAsia="en-GB"/>
        </w:rPr>
      </w:pPr>
      <w:r w:rsidRPr="00E67783">
        <w:rPr>
          <w:rFonts w:eastAsia="Times New Roman" w:cs="Arial"/>
          <w:sz w:val="22"/>
          <w:lang w:eastAsia="en-GB"/>
        </w:rPr>
        <w:t>A further option was considered later in the project to reduce costs by reducing some of the administrative space on the first floor and moving plant down to remove the need for a second floor.  This option was termed 4A.</w:t>
      </w:r>
    </w:p>
    <w:p w14:paraId="2DF53481" w14:textId="77777777" w:rsidR="00E67783" w:rsidRPr="00E67783" w:rsidRDefault="00E67783" w:rsidP="00E67783">
      <w:pPr>
        <w:jc w:val="both"/>
        <w:rPr>
          <w:rFonts w:eastAsia="Times New Roman" w:cs="Arial"/>
          <w:sz w:val="22"/>
          <w:lang w:eastAsia="en-GB"/>
        </w:rPr>
      </w:pPr>
    </w:p>
    <w:p w14:paraId="32EC116E" w14:textId="77777777" w:rsidR="00E67783" w:rsidRPr="00E67783" w:rsidRDefault="00E67783" w:rsidP="00E67783">
      <w:pPr>
        <w:jc w:val="both"/>
        <w:rPr>
          <w:rFonts w:eastAsia="Times New Roman" w:cs="Arial"/>
          <w:sz w:val="22"/>
          <w:lang w:eastAsia="en-GB"/>
        </w:rPr>
      </w:pPr>
      <w:r w:rsidRPr="00E67783">
        <w:rPr>
          <w:rFonts w:eastAsia="Times New Roman" w:cs="Arial"/>
          <w:sz w:val="22"/>
          <w:lang w:eastAsia="en-GB"/>
        </w:rPr>
        <w:t>During the development of the FBC a new design team had a fresh look at the plans and suggested a further improvement by “flipping” the layout of the UTC.  This would increase the benefits to patients and the hospital frontage.  Further work by this team also reduced the circulation and communication space and removed the need for any clinical accommodation on the first floor.  This option was termed 4B.</w:t>
      </w:r>
    </w:p>
    <w:p w14:paraId="25657743" w14:textId="77777777" w:rsidR="00E67783" w:rsidRPr="00E67783" w:rsidRDefault="00E67783" w:rsidP="00E67783">
      <w:pPr>
        <w:jc w:val="both"/>
        <w:rPr>
          <w:rFonts w:eastAsia="Times New Roman" w:cs="Arial"/>
          <w:sz w:val="22"/>
          <w:lang w:eastAsia="en-GB"/>
        </w:rPr>
      </w:pPr>
    </w:p>
    <w:p w14:paraId="409D1810" w14:textId="77777777" w:rsidR="00E67783" w:rsidRPr="00E67783" w:rsidRDefault="00E67783" w:rsidP="00E67783">
      <w:pPr>
        <w:jc w:val="both"/>
        <w:rPr>
          <w:rFonts w:eastAsia="Times New Roman" w:cs="Arial"/>
          <w:sz w:val="22"/>
          <w:lang w:eastAsia="en-GB"/>
        </w:rPr>
      </w:pPr>
      <w:r w:rsidRPr="00E67783">
        <w:rPr>
          <w:rFonts w:eastAsia="Times New Roman" w:cs="Arial"/>
          <w:sz w:val="22"/>
          <w:lang w:eastAsia="en-GB"/>
        </w:rPr>
        <w:t>Note that options 4, 4A and 4B are effectively using the same footprint – demolition of the H Block and new build ED, extending in each option, out towards the road and infilling a courtyard to the rear.</w:t>
      </w:r>
    </w:p>
    <w:p w14:paraId="65B0E5AB" w14:textId="77777777" w:rsidR="00E67783" w:rsidRPr="00E67783" w:rsidRDefault="00E67783" w:rsidP="00E67783">
      <w:pPr>
        <w:jc w:val="both"/>
        <w:rPr>
          <w:rFonts w:asciiTheme="minorHAnsi" w:eastAsia="Times New Roman" w:hAnsiTheme="minorHAnsi" w:cstheme="minorHAnsi"/>
          <w:sz w:val="22"/>
          <w:lang w:eastAsia="en-GB"/>
        </w:rPr>
      </w:pPr>
    </w:p>
    <w:p w14:paraId="4E67B261" w14:textId="2378F59A" w:rsidR="00E67783" w:rsidRPr="00E67783" w:rsidRDefault="00E67783" w:rsidP="00791F12">
      <w:pPr>
        <w:pStyle w:val="Subtitle"/>
        <w:numPr>
          <w:ilvl w:val="2"/>
          <w:numId w:val="46"/>
        </w:numPr>
      </w:pPr>
      <w:bookmarkStart w:id="130" w:name="_Toc76551140"/>
      <w:r w:rsidRPr="00E67783">
        <w:t>Clinical Model Options</w:t>
      </w:r>
      <w:bookmarkEnd w:id="130"/>
    </w:p>
    <w:p w14:paraId="7B33043C"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 xml:space="preserve">A subgroup was established to work through potential operational models for the new service.  </w:t>
      </w:r>
    </w:p>
    <w:p w14:paraId="6F365932" w14:textId="77777777" w:rsidR="00E67783" w:rsidRPr="00E67783" w:rsidRDefault="00E67783" w:rsidP="00E67783">
      <w:pPr>
        <w:jc w:val="both"/>
        <w:rPr>
          <w:rFonts w:eastAsia="Times New Roman" w:cs="Times New Roman"/>
          <w:sz w:val="22"/>
          <w:lang w:eastAsia="en-GB"/>
        </w:rPr>
      </w:pPr>
    </w:p>
    <w:p w14:paraId="1308C67B" w14:textId="02078F60"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A workshop was held on 6</w:t>
      </w:r>
      <w:r w:rsidRPr="00E67783">
        <w:rPr>
          <w:rFonts w:eastAsia="Times New Roman" w:cs="Times New Roman"/>
          <w:sz w:val="22"/>
          <w:vertAlign w:val="superscript"/>
          <w:lang w:eastAsia="en-GB"/>
        </w:rPr>
        <w:t>th</w:t>
      </w:r>
      <w:r w:rsidRPr="00E67783">
        <w:rPr>
          <w:rFonts w:eastAsia="Times New Roman" w:cs="Times New Roman"/>
          <w:sz w:val="22"/>
          <w:lang w:eastAsia="en-GB"/>
        </w:rPr>
        <w:t xml:space="preserve"> February 2020 to debate potential models.  3 options were discussed and, following a meeting of the oversight group, the 3</w:t>
      </w:r>
      <w:r w:rsidRPr="00E67783">
        <w:rPr>
          <w:rFonts w:eastAsia="Times New Roman" w:cs="Times New Roman"/>
          <w:sz w:val="22"/>
          <w:vertAlign w:val="superscript"/>
          <w:lang w:eastAsia="en-GB"/>
        </w:rPr>
        <w:t>rd</w:t>
      </w:r>
      <w:r w:rsidRPr="00E67783">
        <w:rPr>
          <w:rFonts w:eastAsia="Times New Roman" w:cs="Times New Roman"/>
          <w:sz w:val="22"/>
          <w:lang w:eastAsia="en-GB"/>
        </w:rPr>
        <w:t xml:space="preserve"> option, a do maximum, was put forward as the preferred option.  This option is given below, with the other 2 options in </w:t>
      </w:r>
      <w:r w:rsidR="00CD163A">
        <w:rPr>
          <w:rFonts w:eastAsia="Times New Roman" w:cs="Times New Roman"/>
          <w:sz w:val="22"/>
          <w:lang w:eastAsia="en-GB"/>
        </w:rPr>
        <w:t>Appendix K.</w:t>
      </w:r>
    </w:p>
    <w:p w14:paraId="52B32523" w14:textId="77777777" w:rsidR="00E67783" w:rsidRPr="00E67783" w:rsidRDefault="00E67783" w:rsidP="00E67783">
      <w:pPr>
        <w:jc w:val="both"/>
        <w:rPr>
          <w:rFonts w:eastAsia="Times New Roman" w:cs="Times New Roman"/>
          <w:sz w:val="22"/>
          <w:lang w:eastAsia="en-GB"/>
        </w:rPr>
      </w:pPr>
    </w:p>
    <w:p w14:paraId="3DA4A25B"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The options looked at how the department might operate given the intent for an integrated nature of the workforce.  Site visits to Leicester and Hull were undertaken on 12</w:t>
      </w:r>
      <w:r w:rsidRPr="00E67783">
        <w:rPr>
          <w:rFonts w:eastAsia="Times New Roman" w:cs="Times New Roman"/>
          <w:sz w:val="22"/>
          <w:vertAlign w:val="superscript"/>
          <w:lang w:eastAsia="en-GB"/>
        </w:rPr>
        <w:t>th</w:t>
      </w:r>
      <w:r w:rsidRPr="00E67783">
        <w:rPr>
          <w:rFonts w:eastAsia="Times New Roman" w:cs="Times New Roman"/>
          <w:sz w:val="22"/>
          <w:lang w:eastAsia="en-GB"/>
        </w:rPr>
        <w:t xml:space="preserve"> December and 23</w:t>
      </w:r>
      <w:r w:rsidRPr="00E67783">
        <w:rPr>
          <w:rFonts w:eastAsia="Times New Roman" w:cs="Times New Roman"/>
          <w:sz w:val="22"/>
          <w:vertAlign w:val="superscript"/>
          <w:lang w:eastAsia="en-GB"/>
        </w:rPr>
        <w:t>rd</w:t>
      </w:r>
      <w:r w:rsidRPr="00E67783">
        <w:rPr>
          <w:rFonts w:eastAsia="Times New Roman" w:cs="Times New Roman"/>
          <w:sz w:val="22"/>
          <w:lang w:eastAsia="en-GB"/>
        </w:rPr>
        <w:t xml:space="preserve"> December respectively to look at how these two departments operated and inform the decision making.  </w:t>
      </w:r>
    </w:p>
    <w:p w14:paraId="6FF55373" w14:textId="77777777" w:rsidR="00E67783" w:rsidRPr="00E67783" w:rsidRDefault="00E67783" w:rsidP="00E67783">
      <w:pPr>
        <w:jc w:val="both"/>
        <w:rPr>
          <w:rFonts w:eastAsia="Times New Roman" w:cs="Times New Roman"/>
          <w:sz w:val="22"/>
          <w:lang w:eastAsia="en-GB"/>
        </w:rPr>
      </w:pPr>
    </w:p>
    <w:p w14:paraId="318F4D2D" w14:textId="31C53DB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The final model would have a single reception area for walk in patients with a single triage and assessment zone.  All walk in patients would be booked in on the LCHS IT system and assessed by either LCHS or ULHT staff depending on availability, not acuity.  Patient navigation to either majors or minors would be decided by senior clinici</w:t>
      </w:r>
      <w:r w:rsidR="00C129D1">
        <w:rPr>
          <w:rFonts w:eastAsia="Times New Roman" w:cs="Times New Roman"/>
          <w:sz w:val="22"/>
          <w:lang w:eastAsia="en-GB"/>
        </w:rPr>
        <w:t>ans working from a central hub or “command zone”</w:t>
      </w:r>
      <w:r w:rsidRPr="00E67783">
        <w:rPr>
          <w:rFonts w:eastAsia="Times New Roman" w:cs="Times New Roman"/>
          <w:sz w:val="22"/>
          <w:lang w:eastAsia="en-GB"/>
        </w:rPr>
        <w:t>.  Patients’ needs would be fully assessed reducing risk before navigating the patient into a specific area.</w:t>
      </w:r>
    </w:p>
    <w:p w14:paraId="61908E7D" w14:textId="77777777" w:rsidR="00E67783" w:rsidRPr="00E67783" w:rsidRDefault="00E67783" w:rsidP="00E67783">
      <w:pPr>
        <w:jc w:val="both"/>
        <w:rPr>
          <w:rFonts w:eastAsia="Times New Roman" w:cs="Times New Roman"/>
          <w:sz w:val="22"/>
          <w:lang w:eastAsia="en-GB"/>
        </w:rPr>
      </w:pPr>
    </w:p>
    <w:p w14:paraId="01B734C5"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During development of the FBC this model was reviewed and clinical teams confirmed that it was how the department would operate.</w:t>
      </w:r>
    </w:p>
    <w:p w14:paraId="6C70177F" w14:textId="77777777" w:rsidR="00E67783" w:rsidRPr="00E67783" w:rsidRDefault="00E67783" w:rsidP="00E67783">
      <w:pPr>
        <w:rPr>
          <w:rFonts w:eastAsia="Times New Roman" w:cs="Times New Roman"/>
          <w:szCs w:val="24"/>
          <w:lang w:eastAsia="en-GB"/>
        </w:rPr>
      </w:pPr>
      <w:r w:rsidRPr="00E67783">
        <w:rPr>
          <w:rFonts w:eastAsia="Times New Roman" w:cs="Times New Roman"/>
          <w:szCs w:val="24"/>
          <w:lang w:eastAsia="en-GB"/>
        </w:rPr>
        <w:br w:type="page"/>
      </w:r>
    </w:p>
    <w:p w14:paraId="23424A3E" w14:textId="77777777" w:rsidR="00E67783" w:rsidRPr="00E67783" w:rsidRDefault="00E67783" w:rsidP="00E67783">
      <w:pPr>
        <w:rPr>
          <w:rFonts w:eastAsia="Times New Roman" w:cs="Times New Roman"/>
          <w:sz w:val="28"/>
          <w:szCs w:val="28"/>
          <w:lang w:eastAsia="en-GB"/>
        </w:rPr>
        <w:sectPr w:rsidR="00E67783" w:rsidRPr="00E67783" w:rsidSect="00DD4059">
          <w:pgSz w:w="11906" w:h="16838"/>
          <w:pgMar w:top="1440" w:right="1418" w:bottom="1440" w:left="1418" w:header="709" w:footer="709" w:gutter="0"/>
          <w:cols w:space="708"/>
          <w:titlePg/>
          <w:docGrid w:linePitch="360"/>
        </w:sectPr>
      </w:pPr>
    </w:p>
    <w:p w14:paraId="4126F4AE" w14:textId="724EC22F" w:rsidR="00E67783" w:rsidRPr="00E67783" w:rsidRDefault="00E67783" w:rsidP="00E67783">
      <w:pPr>
        <w:spacing w:after="200"/>
        <w:rPr>
          <w:rFonts w:eastAsia="Times New Roman" w:cs="Times New Roman"/>
          <w:i/>
          <w:color w:val="44546A"/>
          <w:sz w:val="18"/>
          <w:szCs w:val="18"/>
          <w:lang w:eastAsia="en-GB"/>
        </w:rPr>
      </w:pPr>
      <w:bookmarkStart w:id="131" w:name="_Toc37412170"/>
      <w:r w:rsidRPr="00E67783">
        <w:rPr>
          <w:rFonts w:eastAsia="Times New Roman" w:cs="Times New Roman"/>
          <w:i/>
          <w:noProof/>
          <w:color w:val="44546A"/>
          <w:sz w:val="18"/>
          <w:szCs w:val="18"/>
          <w:lang w:eastAsia="en-GB"/>
        </w:rPr>
        <w:drawing>
          <wp:anchor distT="0" distB="0" distL="114300" distR="114300" simplePos="0" relativeHeight="251656704" behindDoc="0" locked="0" layoutInCell="1" allowOverlap="1" wp14:anchorId="409112F8" wp14:editId="03462CF9">
            <wp:simplePos x="0" y="0"/>
            <wp:positionH relativeFrom="margin">
              <wp:posOffset>50583</wp:posOffset>
            </wp:positionH>
            <wp:positionV relativeFrom="margin">
              <wp:posOffset>228600</wp:posOffset>
            </wp:positionV>
            <wp:extent cx="8362800" cy="5900400"/>
            <wp:effectExtent l="0" t="0" r="635" b="5715"/>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extLst>
                        <a:ext uri="{28A0092B-C50C-407E-A947-70E740481C1C}">
                          <a14:useLocalDpi xmlns:a14="http://schemas.microsoft.com/office/drawing/2010/main" val="0"/>
                        </a:ext>
                      </a:extLst>
                    </a:blip>
                    <a:srcRect/>
                    <a:stretch/>
                  </pic:blipFill>
                  <pic:spPr bwMode="auto">
                    <a:xfrm>
                      <a:off x="0" y="0"/>
                      <a:ext cx="8362800" cy="59004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bookmarkEnd w:id="131"/>
      <w:r w:rsidR="005972F9" w:rsidRPr="00E67783">
        <w:rPr>
          <w:rFonts w:eastAsia="Times New Roman" w:cs="Times New Roman"/>
          <w:i/>
          <w:color w:val="44546A"/>
          <w:sz w:val="18"/>
          <w:szCs w:val="18"/>
          <w:lang w:eastAsia="en-GB"/>
        </w:rPr>
        <w:t xml:space="preserve"> </w:t>
      </w:r>
      <w:r w:rsidRPr="00E67783">
        <w:rPr>
          <w:rFonts w:eastAsia="Times New Roman" w:cs="Times New Roman"/>
          <w:i/>
          <w:color w:val="44546A"/>
          <w:sz w:val="18"/>
          <w:szCs w:val="18"/>
          <w:lang w:eastAsia="en-GB"/>
        </w:rPr>
        <w:br w:type="page"/>
      </w:r>
    </w:p>
    <w:p w14:paraId="0E858DFB" w14:textId="77777777" w:rsidR="00E67783" w:rsidRPr="00E67783" w:rsidRDefault="00E67783" w:rsidP="00E67783">
      <w:pPr>
        <w:rPr>
          <w:rFonts w:eastAsia="Times New Roman" w:cs="Times New Roman"/>
          <w:szCs w:val="24"/>
          <w:lang w:eastAsia="en-GB"/>
        </w:rPr>
        <w:sectPr w:rsidR="00E67783" w:rsidRPr="00E67783" w:rsidSect="005972F9">
          <w:pgSz w:w="16838" w:h="11906" w:orient="landscape"/>
          <w:pgMar w:top="1418" w:right="1440" w:bottom="1418" w:left="1440" w:header="709" w:footer="709" w:gutter="0"/>
          <w:cols w:space="708"/>
          <w:titlePg/>
          <w:docGrid w:linePitch="360"/>
        </w:sectPr>
      </w:pPr>
    </w:p>
    <w:p w14:paraId="34A496B3" w14:textId="23A74A08" w:rsidR="00E67783" w:rsidRPr="00E67783" w:rsidRDefault="00E67783" w:rsidP="00791F12">
      <w:pPr>
        <w:pStyle w:val="Subtitle"/>
        <w:numPr>
          <w:ilvl w:val="2"/>
          <w:numId w:val="46"/>
        </w:numPr>
      </w:pPr>
      <w:bookmarkStart w:id="132" w:name="_Toc76551141"/>
      <w:r w:rsidRPr="00791F12">
        <w:rPr>
          <w:rStyle w:val="SubtitleChar"/>
        </w:rPr>
        <w:t>Improved diagnostics options</w:t>
      </w:r>
      <w:bookmarkEnd w:id="132"/>
    </w:p>
    <w:p w14:paraId="29361391"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Several meetings with key stakeholders were held to discuss the requirements of Investment Objective SO4:  to improve the turnaround of diagnostic and pathology services within the Emergency Department.  This spending objective was deemed important early on in the project because of issues around the availability of CT scanning for the emergency department and the issue that sometimes turnaround times for blood tests were not good enough.</w:t>
      </w:r>
    </w:p>
    <w:p w14:paraId="1A99608B" w14:textId="77777777" w:rsidR="00E67783" w:rsidRPr="00E67783" w:rsidRDefault="00E67783" w:rsidP="00E67783">
      <w:pPr>
        <w:jc w:val="both"/>
        <w:rPr>
          <w:rFonts w:eastAsia="Times New Roman" w:cs="Times New Roman"/>
          <w:sz w:val="22"/>
          <w:lang w:eastAsia="en-GB"/>
        </w:rPr>
      </w:pPr>
    </w:p>
    <w:p w14:paraId="09197730"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 xml:space="preserve">At the time the OBC was written PHB had just a single CT scanner which has now been replaced.  During </w:t>
      </w:r>
      <w:proofErr w:type="spellStart"/>
      <w:r w:rsidRPr="00E67783">
        <w:rPr>
          <w:rFonts w:eastAsia="Times New Roman" w:cs="Times New Roman"/>
          <w:sz w:val="22"/>
          <w:lang w:eastAsia="en-GB"/>
        </w:rPr>
        <w:t>covid</w:t>
      </w:r>
      <w:proofErr w:type="spellEnd"/>
      <w:r w:rsidRPr="00E67783">
        <w:rPr>
          <w:rFonts w:eastAsia="Times New Roman" w:cs="Times New Roman"/>
          <w:sz w:val="22"/>
          <w:lang w:eastAsia="en-GB"/>
        </w:rPr>
        <w:t xml:space="preserve"> additional scanners were put into mobile accommodation and this second scanner provides some resilience for the site albeit in a remote location.  CT is vital for acute emergency conditions such as poly-trauma and stroke.  The plan developed through the FBC will be to move this remote scanner into the ED.  This means that staff are not out of the ED for long periods of time transferring patients.  This will remove the cost of an additional ED scanner.</w:t>
      </w:r>
    </w:p>
    <w:p w14:paraId="30FE12E1" w14:textId="77777777" w:rsidR="00E67783" w:rsidRPr="00E67783" w:rsidRDefault="00E67783" w:rsidP="00E67783">
      <w:pPr>
        <w:jc w:val="both"/>
        <w:rPr>
          <w:rFonts w:eastAsia="Times New Roman" w:cs="Times New Roman"/>
          <w:sz w:val="22"/>
          <w:lang w:eastAsia="en-GB"/>
        </w:rPr>
      </w:pPr>
    </w:p>
    <w:p w14:paraId="1E26FC2F"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Pathology departments are facing a time of change with increasing numbers of “near patient testing” devices which can do a limited range of the work of a full pathology lab but in the patients location saving the time it takes to transport samples.  The working group paid a visit to Leicester Royal Infirmaries Emergency Department as part of the planning stage, where a pathology lab is co-located with the ED.  That said it was noted that the department still used an air tube system to send samples to the laboratory.</w:t>
      </w:r>
    </w:p>
    <w:p w14:paraId="58A564A0" w14:textId="77777777" w:rsidR="00E67783" w:rsidRPr="00E67783" w:rsidRDefault="00E67783" w:rsidP="00E67783">
      <w:pPr>
        <w:jc w:val="both"/>
        <w:rPr>
          <w:rFonts w:eastAsia="Times New Roman" w:cs="Times New Roman"/>
          <w:sz w:val="22"/>
          <w:lang w:eastAsia="en-GB"/>
        </w:rPr>
      </w:pPr>
    </w:p>
    <w:p w14:paraId="5C1227E3"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After the discussions a paper produced by the pathology service highlights the preferred option.  Provision of a dedicated air tube direct from the ED to the existing pathology department is the cheapest solution but also provides a direct access point between the two departments, prevents errors in staff sending samples to the wrong place and provides resilience in the system, (with the ED still being able to access the hospital tube system in the event of its own systems failure).</w:t>
      </w:r>
    </w:p>
    <w:p w14:paraId="3F912088" w14:textId="77777777" w:rsidR="00E67783" w:rsidRPr="00E67783" w:rsidRDefault="00E67783" w:rsidP="00E67783">
      <w:pPr>
        <w:jc w:val="both"/>
        <w:rPr>
          <w:rFonts w:eastAsia="Times New Roman" w:cs="Times New Roman"/>
          <w:sz w:val="22"/>
          <w:lang w:eastAsia="en-GB"/>
        </w:rPr>
      </w:pPr>
    </w:p>
    <w:p w14:paraId="3D99DEEB"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The project group therefore agreed that to meet spending objective 4 moving the CT scanner and dedicated air tube system was the preferred way forward.</w:t>
      </w:r>
    </w:p>
    <w:p w14:paraId="5309AB39" w14:textId="77777777" w:rsidR="00E67783" w:rsidRPr="00E67783" w:rsidRDefault="00E67783" w:rsidP="00E67783">
      <w:pPr>
        <w:rPr>
          <w:rFonts w:eastAsia="Times New Roman" w:cs="Times New Roman"/>
          <w:szCs w:val="24"/>
          <w:lang w:eastAsia="en-GB"/>
        </w:rPr>
      </w:pPr>
    </w:p>
    <w:p w14:paraId="34FA78FB" w14:textId="4B234C5A" w:rsidR="00E67783" w:rsidRPr="00E67783" w:rsidRDefault="00E67783" w:rsidP="00791F12">
      <w:pPr>
        <w:pStyle w:val="Subtitle"/>
        <w:numPr>
          <w:ilvl w:val="2"/>
          <w:numId w:val="46"/>
        </w:numPr>
      </w:pPr>
      <w:bookmarkStart w:id="133" w:name="_Toc76551142"/>
      <w:r w:rsidRPr="00791F12">
        <w:rPr>
          <w:rStyle w:val="SubtitleChar"/>
        </w:rPr>
        <w:t>Long List Options Appraisal</w:t>
      </w:r>
      <w:bookmarkEnd w:id="133"/>
    </w:p>
    <w:p w14:paraId="080015C5"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On 2</w:t>
      </w:r>
      <w:r w:rsidRPr="00E67783">
        <w:rPr>
          <w:rFonts w:eastAsia="Times New Roman" w:cs="Times New Roman"/>
          <w:sz w:val="22"/>
          <w:vertAlign w:val="superscript"/>
          <w:lang w:eastAsia="en-GB"/>
        </w:rPr>
        <w:t>nd</w:t>
      </w:r>
      <w:r w:rsidRPr="00E67783">
        <w:rPr>
          <w:rFonts w:eastAsia="Times New Roman" w:cs="Times New Roman"/>
          <w:sz w:val="22"/>
          <w:lang w:eastAsia="en-GB"/>
        </w:rPr>
        <w:t xml:space="preserve"> April 2020 a further workshop was held to review the long list of options using the Green Book Options Framework.  Based on the scope of the project, spending objectives and critical success factors each potential options was discussed.  The design long list was reviewed with each option listed within the framework by category – intermediate lower (refurb and extend design options), intermediate higher (refurb, demolish and build adjacent) and do maximum (build new).  The clinical model preferred option was reviewed to ensure this was considered when discussing the long list. </w:t>
      </w:r>
    </w:p>
    <w:p w14:paraId="064FDF37" w14:textId="77777777" w:rsidR="00E67783" w:rsidRPr="00E67783" w:rsidRDefault="00E67783" w:rsidP="00E67783">
      <w:pPr>
        <w:jc w:val="both"/>
        <w:rPr>
          <w:rFonts w:eastAsia="Times New Roman" w:cs="Times New Roman"/>
          <w:sz w:val="22"/>
          <w:lang w:eastAsia="en-GB"/>
        </w:rPr>
      </w:pPr>
    </w:p>
    <w:p w14:paraId="413300BF" w14:textId="77777777" w:rsidR="00E67783" w:rsidRPr="00E67783" w:rsidRDefault="00E67783" w:rsidP="00E67783">
      <w:pPr>
        <w:jc w:val="both"/>
        <w:rPr>
          <w:rFonts w:eastAsia="Times New Roman" w:cs="Times New Roman"/>
          <w:i/>
          <w:sz w:val="22"/>
          <w:lang w:eastAsia="en-GB"/>
        </w:rPr>
      </w:pPr>
      <w:r w:rsidRPr="00E67783">
        <w:rPr>
          <w:rFonts w:eastAsia="Times New Roman" w:cs="Times New Roman"/>
          <w:sz w:val="22"/>
          <w:lang w:eastAsia="en-GB"/>
        </w:rPr>
        <w:t xml:space="preserve"> </w:t>
      </w:r>
      <w:r w:rsidRPr="00E67783">
        <w:rPr>
          <w:rFonts w:eastAsia="Times New Roman" w:cs="Times New Roman"/>
          <w:i/>
          <w:sz w:val="22"/>
          <w:lang w:eastAsia="en-GB"/>
        </w:rPr>
        <w:t>Service Scope:</w:t>
      </w:r>
    </w:p>
    <w:p w14:paraId="5CB068F7" w14:textId="77777777" w:rsidR="00E67783" w:rsidRPr="00E67783" w:rsidRDefault="00E67783" w:rsidP="00E67783">
      <w:pPr>
        <w:jc w:val="both"/>
        <w:rPr>
          <w:rFonts w:eastAsia="Times New Roman" w:cs="Times New Roman"/>
          <w:sz w:val="22"/>
          <w:lang w:eastAsia="en-GB"/>
        </w:rPr>
      </w:pPr>
    </w:p>
    <w:p w14:paraId="76B7B3CE" w14:textId="77777777" w:rsidR="00E67783" w:rsidRPr="00E67783" w:rsidRDefault="00E67783" w:rsidP="00791F12">
      <w:pPr>
        <w:numPr>
          <w:ilvl w:val="0"/>
          <w:numId w:val="31"/>
        </w:numPr>
        <w:contextualSpacing/>
        <w:jc w:val="both"/>
        <w:rPr>
          <w:rFonts w:eastAsia="Times New Roman" w:cs="Times New Roman"/>
          <w:sz w:val="22"/>
          <w:lang w:eastAsia="en-GB"/>
        </w:rPr>
      </w:pPr>
      <w:r w:rsidRPr="00E67783">
        <w:rPr>
          <w:rFonts w:eastAsia="Times New Roman" w:cs="Times New Roman"/>
          <w:sz w:val="22"/>
          <w:lang w:eastAsia="en-GB"/>
        </w:rPr>
        <w:t xml:space="preserve">Business as usual includes the existing 4 bay </w:t>
      </w:r>
      <w:proofErr w:type="spellStart"/>
      <w:r w:rsidRPr="00E67783">
        <w:rPr>
          <w:rFonts w:eastAsia="Times New Roman" w:cs="Times New Roman"/>
          <w:sz w:val="22"/>
          <w:lang w:eastAsia="en-GB"/>
        </w:rPr>
        <w:t>resus</w:t>
      </w:r>
      <w:proofErr w:type="spellEnd"/>
      <w:r w:rsidRPr="00E67783">
        <w:rPr>
          <w:rFonts w:eastAsia="Times New Roman" w:cs="Times New Roman"/>
          <w:sz w:val="22"/>
          <w:lang w:eastAsia="en-GB"/>
        </w:rPr>
        <w:t xml:space="preserve"> area and UTC - 6 rooms at the side of the department;</w:t>
      </w:r>
    </w:p>
    <w:p w14:paraId="0079CB25" w14:textId="77777777" w:rsidR="00E67783" w:rsidRPr="00E67783" w:rsidRDefault="00E67783" w:rsidP="00791F12">
      <w:pPr>
        <w:numPr>
          <w:ilvl w:val="0"/>
          <w:numId w:val="31"/>
        </w:numPr>
        <w:contextualSpacing/>
        <w:jc w:val="both"/>
        <w:rPr>
          <w:rFonts w:eastAsia="Times New Roman" w:cs="Times New Roman"/>
          <w:sz w:val="22"/>
          <w:lang w:eastAsia="en-GB"/>
        </w:rPr>
      </w:pPr>
      <w:r w:rsidRPr="00E67783">
        <w:rPr>
          <w:rFonts w:eastAsia="Times New Roman" w:cs="Times New Roman"/>
          <w:sz w:val="22"/>
          <w:lang w:eastAsia="en-GB"/>
        </w:rPr>
        <w:t xml:space="preserve">The do minimum option would be to have a co-located UTC and expanded </w:t>
      </w:r>
      <w:proofErr w:type="spellStart"/>
      <w:r w:rsidRPr="00E67783">
        <w:rPr>
          <w:rFonts w:eastAsia="Times New Roman" w:cs="Times New Roman"/>
          <w:sz w:val="22"/>
          <w:lang w:eastAsia="en-GB"/>
        </w:rPr>
        <w:t>resus</w:t>
      </w:r>
      <w:proofErr w:type="spellEnd"/>
      <w:r w:rsidRPr="00E67783">
        <w:rPr>
          <w:rFonts w:eastAsia="Times New Roman" w:cs="Times New Roman"/>
          <w:sz w:val="22"/>
          <w:lang w:eastAsia="en-GB"/>
        </w:rPr>
        <w:t xml:space="preserve"> area to 6 bays;</w:t>
      </w:r>
    </w:p>
    <w:p w14:paraId="5B72EDBB" w14:textId="77777777" w:rsidR="00E67783" w:rsidRPr="00E67783" w:rsidRDefault="00E67783" w:rsidP="00791F12">
      <w:pPr>
        <w:numPr>
          <w:ilvl w:val="0"/>
          <w:numId w:val="31"/>
        </w:numPr>
        <w:contextualSpacing/>
        <w:jc w:val="both"/>
        <w:rPr>
          <w:rFonts w:eastAsia="Times New Roman" w:cs="Times New Roman"/>
          <w:sz w:val="22"/>
          <w:lang w:eastAsia="en-GB"/>
        </w:rPr>
      </w:pPr>
      <w:r w:rsidRPr="00E67783">
        <w:rPr>
          <w:rFonts w:eastAsia="Times New Roman" w:cs="Times New Roman"/>
          <w:sz w:val="22"/>
          <w:lang w:eastAsia="en-GB"/>
        </w:rPr>
        <w:t xml:space="preserve">The lower intermediate option would be to have the co-located UTC, expand </w:t>
      </w:r>
      <w:proofErr w:type="spellStart"/>
      <w:r w:rsidRPr="00E67783">
        <w:rPr>
          <w:rFonts w:eastAsia="Times New Roman" w:cs="Times New Roman"/>
          <w:sz w:val="22"/>
          <w:lang w:eastAsia="en-GB"/>
        </w:rPr>
        <w:t>resus</w:t>
      </w:r>
      <w:proofErr w:type="spellEnd"/>
      <w:r w:rsidRPr="00E67783">
        <w:rPr>
          <w:rFonts w:eastAsia="Times New Roman" w:cs="Times New Roman"/>
          <w:sz w:val="22"/>
          <w:lang w:eastAsia="en-GB"/>
        </w:rPr>
        <w:t xml:space="preserve"> to 6 bays, include a dedicated air tune to the labs, CT, additional section 136 suites and paediatric cubicles;</w:t>
      </w:r>
    </w:p>
    <w:p w14:paraId="63170DFA" w14:textId="77777777" w:rsidR="00E67783" w:rsidRPr="00E67783" w:rsidRDefault="00E67783" w:rsidP="00791F12">
      <w:pPr>
        <w:numPr>
          <w:ilvl w:val="0"/>
          <w:numId w:val="31"/>
        </w:numPr>
        <w:contextualSpacing/>
        <w:jc w:val="both"/>
        <w:rPr>
          <w:rFonts w:eastAsia="Times New Roman" w:cs="Times New Roman"/>
          <w:sz w:val="22"/>
          <w:lang w:eastAsia="en-GB"/>
        </w:rPr>
      </w:pPr>
      <w:r w:rsidRPr="00E67783">
        <w:rPr>
          <w:rFonts w:eastAsia="Times New Roman" w:cs="Times New Roman"/>
          <w:sz w:val="22"/>
          <w:lang w:eastAsia="en-GB"/>
        </w:rPr>
        <w:t xml:space="preserve">The intermediate option would be as above, but with 8 bays in </w:t>
      </w:r>
      <w:proofErr w:type="spellStart"/>
      <w:r w:rsidRPr="00E67783">
        <w:rPr>
          <w:rFonts w:eastAsia="Times New Roman" w:cs="Times New Roman"/>
          <w:sz w:val="22"/>
          <w:lang w:eastAsia="en-GB"/>
        </w:rPr>
        <w:t>resus</w:t>
      </w:r>
      <w:proofErr w:type="spellEnd"/>
      <w:r w:rsidRPr="00E67783">
        <w:rPr>
          <w:rFonts w:eastAsia="Times New Roman" w:cs="Times New Roman"/>
          <w:sz w:val="22"/>
          <w:lang w:eastAsia="en-GB"/>
        </w:rPr>
        <w:t>, frailty / SDEC services, a bereavement suite and full paediatric area (separate wait from the main waiting room etc.);</w:t>
      </w:r>
    </w:p>
    <w:p w14:paraId="06801C78" w14:textId="77777777" w:rsidR="00E67783" w:rsidRPr="00E67783" w:rsidRDefault="00E67783" w:rsidP="00791F12">
      <w:pPr>
        <w:numPr>
          <w:ilvl w:val="0"/>
          <w:numId w:val="31"/>
        </w:numPr>
        <w:contextualSpacing/>
        <w:jc w:val="both"/>
        <w:rPr>
          <w:rFonts w:eastAsia="Times New Roman" w:cs="Times New Roman"/>
          <w:sz w:val="22"/>
          <w:lang w:eastAsia="en-GB"/>
        </w:rPr>
      </w:pPr>
      <w:r w:rsidRPr="00E67783">
        <w:rPr>
          <w:rFonts w:eastAsia="Times New Roman" w:cs="Times New Roman"/>
          <w:sz w:val="22"/>
          <w:lang w:eastAsia="en-GB"/>
        </w:rPr>
        <w:t>A higher intermediate option would include the above, plus a clinic room for use by ED or AEC, community pharmacy and a dignity suite to assist dependant patients;</w:t>
      </w:r>
    </w:p>
    <w:p w14:paraId="7BD0E99A" w14:textId="77777777" w:rsidR="00E67783" w:rsidRPr="00E67783" w:rsidRDefault="00E67783" w:rsidP="00791F12">
      <w:pPr>
        <w:numPr>
          <w:ilvl w:val="0"/>
          <w:numId w:val="31"/>
        </w:numPr>
        <w:contextualSpacing/>
        <w:jc w:val="both"/>
        <w:rPr>
          <w:rFonts w:eastAsia="Times New Roman" w:cs="Times New Roman"/>
          <w:sz w:val="22"/>
          <w:lang w:eastAsia="en-GB"/>
        </w:rPr>
      </w:pPr>
      <w:r w:rsidRPr="00E67783">
        <w:rPr>
          <w:rFonts w:eastAsia="Times New Roman" w:cs="Times New Roman"/>
          <w:sz w:val="22"/>
          <w:lang w:eastAsia="en-GB"/>
        </w:rPr>
        <w:t>The do maximum option would include additional services – emergency dentistry, have a volunteers area and concessions.</w:t>
      </w:r>
    </w:p>
    <w:p w14:paraId="189EBA20" w14:textId="77777777" w:rsidR="00E67783" w:rsidRPr="00E67783" w:rsidRDefault="00E67783" w:rsidP="00E67783">
      <w:pPr>
        <w:jc w:val="both"/>
        <w:rPr>
          <w:rFonts w:eastAsia="Times New Roman" w:cs="Times New Roman"/>
          <w:sz w:val="22"/>
          <w:lang w:eastAsia="en-GB"/>
        </w:rPr>
      </w:pPr>
    </w:p>
    <w:p w14:paraId="1C5716CC" w14:textId="77777777" w:rsidR="00E67783" w:rsidRPr="00E67783" w:rsidRDefault="00E67783" w:rsidP="00E67783">
      <w:pPr>
        <w:jc w:val="both"/>
        <w:rPr>
          <w:rFonts w:eastAsia="Times New Roman" w:cs="Times New Roman"/>
          <w:i/>
          <w:sz w:val="22"/>
          <w:lang w:eastAsia="en-GB"/>
        </w:rPr>
      </w:pPr>
      <w:r w:rsidRPr="00E67783">
        <w:rPr>
          <w:rFonts w:eastAsia="Times New Roman" w:cs="Times New Roman"/>
          <w:i/>
          <w:sz w:val="22"/>
          <w:lang w:eastAsia="en-GB"/>
        </w:rPr>
        <w:t>Service Solution:</w:t>
      </w:r>
    </w:p>
    <w:p w14:paraId="54125A4A" w14:textId="77777777" w:rsidR="00E67783" w:rsidRPr="00E67783" w:rsidRDefault="00E67783" w:rsidP="00E67783">
      <w:pPr>
        <w:jc w:val="both"/>
        <w:rPr>
          <w:rFonts w:eastAsia="Times New Roman" w:cs="Times New Roman"/>
          <w:i/>
          <w:sz w:val="22"/>
          <w:lang w:eastAsia="en-GB"/>
        </w:rPr>
      </w:pPr>
    </w:p>
    <w:p w14:paraId="5F1E9BFA" w14:textId="77777777" w:rsidR="00E67783" w:rsidRPr="00E67783" w:rsidRDefault="00E67783" w:rsidP="00791F12">
      <w:pPr>
        <w:numPr>
          <w:ilvl w:val="0"/>
          <w:numId w:val="32"/>
        </w:numPr>
        <w:contextualSpacing/>
        <w:jc w:val="both"/>
        <w:rPr>
          <w:rFonts w:eastAsia="Times New Roman" w:cs="Times New Roman"/>
          <w:sz w:val="22"/>
          <w:lang w:eastAsia="en-GB"/>
        </w:rPr>
      </w:pPr>
      <w:r w:rsidRPr="00E67783">
        <w:rPr>
          <w:rFonts w:eastAsia="Times New Roman" w:cs="Times New Roman"/>
          <w:sz w:val="22"/>
          <w:lang w:eastAsia="en-GB"/>
        </w:rPr>
        <w:t>BAU consists of the current limited ED and UTC services as described;</w:t>
      </w:r>
    </w:p>
    <w:p w14:paraId="3452B085" w14:textId="77777777" w:rsidR="00E67783" w:rsidRPr="00E67783" w:rsidRDefault="00E67783" w:rsidP="00791F12">
      <w:pPr>
        <w:numPr>
          <w:ilvl w:val="0"/>
          <w:numId w:val="32"/>
        </w:numPr>
        <w:contextualSpacing/>
        <w:jc w:val="both"/>
        <w:rPr>
          <w:rFonts w:eastAsia="Times New Roman" w:cs="Times New Roman"/>
          <w:sz w:val="22"/>
          <w:lang w:eastAsia="en-GB"/>
        </w:rPr>
      </w:pPr>
      <w:r w:rsidRPr="00E67783">
        <w:rPr>
          <w:rFonts w:eastAsia="Times New Roman" w:cs="Times New Roman"/>
          <w:sz w:val="22"/>
          <w:lang w:eastAsia="en-GB"/>
        </w:rPr>
        <w:t>The do minimum option would be to look to refurbing the existing buildings to contain the required services;</w:t>
      </w:r>
    </w:p>
    <w:p w14:paraId="634AAAF7" w14:textId="77777777" w:rsidR="00E67783" w:rsidRPr="00E67783" w:rsidRDefault="00E67783" w:rsidP="00791F12">
      <w:pPr>
        <w:numPr>
          <w:ilvl w:val="0"/>
          <w:numId w:val="32"/>
        </w:numPr>
        <w:contextualSpacing/>
        <w:jc w:val="both"/>
        <w:rPr>
          <w:rFonts w:eastAsia="Times New Roman" w:cs="Times New Roman"/>
          <w:sz w:val="22"/>
          <w:lang w:eastAsia="en-GB"/>
        </w:rPr>
      </w:pPr>
      <w:r w:rsidRPr="00E67783">
        <w:rPr>
          <w:rFonts w:eastAsia="Times New Roman" w:cs="Times New Roman"/>
          <w:sz w:val="22"/>
          <w:lang w:eastAsia="en-GB"/>
        </w:rPr>
        <w:t xml:space="preserve">A lower intermediate option would be to refurbish the existing building and extend slightly to contain 2 additional </w:t>
      </w:r>
      <w:proofErr w:type="spellStart"/>
      <w:r w:rsidRPr="00E67783">
        <w:rPr>
          <w:rFonts w:eastAsia="Times New Roman" w:cs="Times New Roman"/>
          <w:sz w:val="22"/>
          <w:lang w:eastAsia="en-GB"/>
        </w:rPr>
        <w:t>resus</w:t>
      </w:r>
      <w:proofErr w:type="spellEnd"/>
      <w:r w:rsidRPr="00E67783">
        <w:rPr>
          <w:rFonts w:eastAsia="Times New Roman" w:cs="Times New Roman"/>
          <w:sz w:val="22"/>
          <w:lang w:eastAsia="en-GB"/>
        </w:rPr>
        <w:t xml:space="preserve"> bays.  The UTC would have to be built into the existing refurbished building;</w:t>
      </w:r>
    </w:p>
    <w:p w14:paraId="428DBEF7" w14:textId="77777777" w:rsidR="00E67783" w:rsidRPr="00E67783" w:rsidRDefault="00E67783" w:rsidP="00791F12">
      <w:pPr>
        <w:numPr>
          <w:ilvl w:val="0"/>
          <w:numId w:val="32"/>
        </w:numPr>
        <w:contextualSpacing/>
        <w:jc w:val="both"/>
        <w:rPr>
          <w:rFonts w:eastAsia="Times New Roman" w:cs="Times New Roman"/>
          <w:sz w:val="22"/>
          <w:lang w:eastAsia="en-GB"/>
        </w:rPr>
      </w:pPr>
      <w:r w:rsidRPr="00E67783">
        <w:rPr>
          <w:rFonts w:eastAsia="Times New Roman" w:cs="Times New Roman"/>
          <w:sz w:val="22"/>
          <w:lang w:eastAsia="en-GB"/>
        </w:rPr>
        <w:t xml:space="preserve">An intermediate option might be to refurbish the existing building and build out to contain </w:t>
      </w:r>
      <w:proofErr w:type="spellStart"/>
      <w:r w:rsidRPr="00E67783">
        <w:rPr>
          <w:rFonts w:eastAsia="Times New Roman" w:cs="Times New Roman"/>
          <w:sz w:val="22"/>
          <w:lang w:eastAsia="en-GB"/>
        </w:rPr>
        <w:t>resus</w:t>
      </w:r>
      <w:proofErr w:type="spellEnd"/>
      <w:r w:rsidRPr="00E67783">
        <w:rPr>
          <w:rFonts w:eastAsia="Times New Roman" w:cs="Times New Roman"/>
          <w:sz w:val="22"/>
          <w:lang w:eastAsia="en-GB"/>
        </w:rPr>
        <w:t xml:space="preserve"> and the UTC;</w:t>
      </w:r>
    </w:p>
    <w:p w14:paraId="52E3DF86" w14:textId="77777777" w:rsidR="00E67783" w:rsidRPr="00E67783" w:rsidRDefault="00E67783" w:rsidP="00791F12">
      <w:pPr>
        <w:numPr>
          <w:ilvl w:val="0"/>
          <w:numId w:val="32"/>
        </w:numPr>
        <w:contextualSpacing/>
        <w:jc w:val="both"/>
        <w:rPr>
          <w:rFonts w:eastAsia="Times New Roman" w:cs="Times New Roman"/>
          <w:sz w:val="22"/>
          <w:lang w:eastAsia="en-GB"/>
        </w:rPr>
      </w:pPr>
      <w:r w:rsidRPr="00E67783">
        <w:rPr>
          <w:rFonts w:eastAsia="Times New Roman" w:cs="Times New Roman"/>
          <w:sz w:val="22"/>
          <w:lang w:eastAsia="en-GB"/>
        </w:rPr>
        <w:t xml:space="preserve">The higher intermediate option would be to demolish adjacent buildings, building new in the footprint and refurbish the existing building.  This would allow new accommodation for </w:t>
      </w:r>
      <w:proofErr w:type="spellStart"/>
      <w:r w:rsidRPr="00E67783">
        <w:rPr>
          <w:rFonts w:eastAsia="Times New Roman" w:cs="Times New Roman"/>
          <w:sz w:val="22"/>
          <w:lang w:eastAsia="en-GB"/>
        </w:rPr>
        <w:t>resus</w:t>
      </w:r>
      <w:proofErr w:type="spellEnd"/>
      <w:r w:rsidRPr="00E67783">
        <w:rPr>
          <w:rFonts w:eastAsia="Times New Roman" w:cs="Times New Roman"/>
          <w:sz w:val="22"/>
          <w:lang w:eastAsia="en-GB"/>
        </w:rPr>
        <w:t xml:space="preserve"> / UTC or move the ED into the new building to refurbish the old for UTC;</w:t>
      </w:r>
    </w:p>
    <w:p w14:paraId="0B02F0B3" w14:textId="77777777" w:rsidR="00E67783" w:rsidRPr="00E67783" w:rsidRDefault="00E67783" w:rsidP="00791F12">
      <w:pPr>
        <w:numPr>
          <w:ilvl w:val="0"/>
          <w:numId w:val="32"/>
        </w:numPr>
        <w:contextualSpacing/>
        <w:jc w:val="both"/>
        <w:rPr>
          <w:rFonts w:eastAsia="Times New Roman" w:cs="Times New Roman"/>
          <w:sz w:val="22"/>
          <w:lang w:eastAsia="en-GB"/>
        </w:rPr>
      </w:pPr>
      <w:r w:rsidRPr="00E67783">
        <w:rPr>
          <w:rFonts w:eastAsia="Times New Roman" w:cs="Times New Roman"/>
          <w:sz w:val="22"/>
          <w:lang w:eastAsia="en-GB"/>
        </w:rPr>
        <w:t>The do maximum option was to build new for all services.</w:t>
      </w:r>
    </w:p>
    <w:p w14:paraId="0AD8AE6A" w14:textId="77777777" w:rsidR="00E67783" w:rsidRPr="00E67783" w:rsidRDefault="00E67783" w:rsidP="00E67783">
      <w:pPr>
        <w:jc w:val="both"/>
        <w:rPr>
          <w:rFonts w:eastAsia="Times New Roman" w:cs="Times New Roman"/>
          <w:sz w:val="22"/>
          <w:lang w:eastAsia="en-GB"/>
        </w:rPr>
      </w:pPr>
    </w:p>
    <w:p w14:paraId="35A7D281"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 xml:space="preserve">These solutions were mapped to the long list evaluation of possible site options in order to give a potential capital cost for each option.  The do minimum – 2 new build areas as originally conceived in the SOC actually does not represent the lowest cost as, when the SOC’s had been developed they had not looked at the potential to merge the schemes and use adjacent existing accommodation.  </w:t>
      </w:r>
    </w:p>
    <w:p w14:paraId="024368F9" w14:textId="77777777" w:rsidR="00E67783" w:rsidRPr="00E67783" w:rsidRDefault="00E67783" w:rsidP="00E67783">
      <w:pPr>
        <w:jc w:val="both"/>
        <w:rPr>
          <w:rFonts w:eastAsia="Times New Roman" w:cs="Times New Roman"/>
          <w:sz w:val="22"/>
          <w:lang w:eastAsia="en-GB"/>
        </w:rPr>
      </w:pPr>
    </w:p>
    <w:p w14:paraId="6F1EBE38" w14:textId="77777777" w:rsidR="00E67783" w:rsidRPr="00E67783" w:rsidRDefault="00E67783" w:rsidP="00E67783">
      <w:pPr>
        <w:jc w:val="both"/>
        <w:rPr>
          <w:rFonts w:eastAsia="Times New Roman" w:cs="Times New Roman"/>
          <w:i/>
          <w:sz w:val="22"/>
          <w:lang w:eastAsia="en-GB"/>
        </w:rPr>
      </w:pPr>
      <w:r w:rsidRPr="00E67783">
        <w:rPr>
          <w:rFonts w:eastAsia="Times New Roman" w:cs="Times New Roman"/>
          <w:i/>
          <w:sz w:val="22"/>
          <w:lang w:eastAsia="en-GB"/>
        </w:rPr>
        <w:t>Service Delivery:</w:t>
      </w:r>
    </w:p>
    <w:p w14:paraId="0974592B" w14:textId="77777777" w:rsidR="00E67783" w:rsidRPr="00E67783" w:rsidRDefault="00E67783" w:rsidP="00E67783">
      <w:pPr>
        <w:jc w:val="both"/>
        <w:rPr>
          <w:rFonts w:eastAsia="Times New Roman" w:cs="Times New Roman"/>
          <w:sz w:val="22"/>
          <w:lang w:eastAsia="en-GB"/>
        </w:rPr>
      </w:pPr>
    </w:p>
    <w:p w14:paraId="4F8D838A"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A range of options were discussed to use local or national contractors.  International contractors were an unlikely option.  The decision to use a framework provider was discussed although accepted that the trust had had poor experience of this in the past. The trust already has a number of contractors appointed directly that have worked on other projects and has experience of dealing with.  The facilities management team felt this would be the most cost effective approach but would look at national framework agreements such as P2020 to establish whether a better deal could be found.  In developing the FBC and after reviewing the framework options a decision was made to use the PAGABO framework and entering into a 2 stage design and build contract, as detailed in the commercial case.</w:t>
      </w:r>
    </w:p>
    <w:p w14:paraId="02FC1276" w14:textId="77777777" w:rsidR="00E67783" w:rsidRPr="00E67783" w:rsidRDefault="00E67783" w:rsidP="00E67783">
      <w:pPr>
        <w:jc w:val="both"/>
        <w:rPr>
          <w:rFonts w:eastAsia="Times New Roman" w:cs="Times New Roman"/>
          <w:sz w:val="22"/>
          <w:lang w:eastAsia="en-GB"/>
        </w:rPr>
      </w:pPr>
    </w:p>
    <w:p w14:paraId="1B5CFDBB"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i/>
          <w:sz w:val="22"/>
          <w:lang w:eastAsia="en-GB"/>
        </w:rPr>
        <w:t>Implementation:</w:t>
      </w:r>
    </w:p>
    <w:p w14:paraId="597E9FA3" w14:textId="77777777" w:rsidR="00E67783" w:rsidRPr="00E67783" w:rsidRDefault="00E67783" w:rsidP="00E67783">
      <w:pPr>
        <w:jc w:val="both"/>
        <w:rPr>
          <w:rFonts w:eastAsia="Times New Roman" w:cs="Times New Roman"/>
          <w:sz w:val="22"/>
          <w:lang w:eastAsia="en-GB"/>
        </w:rPr>
      </w:pPr>
    </w:p>
    <w:p w14:paraId="69BF239A" w14:textId="1105FBE2"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Phasing of any work would be critical as the existing emergency services have to continue which includes access to large volumes of ambulances.  Options to build around the existing service, build part then decant and refurbish vacated areas, bring in modular buildings to assist with the decant, or modular buildings to decant all of the emergency service were considered.</w:t>
      </w:r>
      <w:r w:rsidR="003367F9">
        <w:rPr>
          <w:rFonts w:eastAsia="Times New Roman" w:cs="Times New Roman"/>
          <w:sz w:val="22"/>
          <w:lang w:eastAsia="en-GB"/>
        </w:rPr>
        <w:t xml:space="preserve">  At FBC a further option was considered that would reduce the need for modular options and increase non cash releasing benefits for backlog maintenance.  This option, combined with a refreshed design of the ED/UTC became known as option 4B and is the preferred option as it was thought to be more cost ef</w:t>
      </w:r>
      <w:r w:rsidR="00C0435A">
        <w:rPr>
          <w:rFonts w:eastAsia="Times New Roman" w:cs="Times New Roman"/>
          <w:sz w:val="22"/>
          <w:lang w:eastAsia="en-GB"/>
        </w:rPr>
        <w:t>fective and would remove c. £5.7</w:t>
      </w:r>
      <w:r w:rsidR="003367F9">
        <w:rPr>
          <w:rFonts w:eastAsia="Times New Roman" w:cs="Times New Roman"/>
          <w:sz w:val="22"/>
          <w:lang w:eastAsia="en-GB"/>
        </w:rPr>
        <w:t>M backlog maintenance.</w:t>
      </w:r>
    </w:p>
    <w:p w14:paraId="64C5C0A8" w14:textId="77777777" w:rsidR="00E67783" w:rsidRPr="00E67783" w:rsidRDefault="00E67783" w:rsidP="00E67783">
      <w:pPr>
        <w:jc w:val="both"/>
        <w:rPr>
          <w:rFonts w:eastAsia="Times New Roman" w:cs="Times New Roman"/>
          <w:sz w:val="22"/>
          <w:lang w:eastAsia="en-GB"/>
        </w:rPr>
      </w:pPr>
    </w:p>
    <w:p w14:paraId="117CD496" w14:textId="77777777" w:rsidR="00E67783" w:rsidRPr="00E67783" w:rsidRDefault="00E67783" w:rsidP="00E67783">
      <w:pPr>
        <w:jc w:val="both"/>
        <w:rPr>
          <w:rFonts w:eastAsia="Times New Roman" w:cs="Times New Roman"/>
          <w:i/>
          <w:sz w:val="22"/>
          <w:lang w:eastAsia="en-GB"/>
        </w:rPr>
      </w:pPr>
      <w:r w:rsidRPr="00E67783">
        <w:rPr>
          <w:rFonts w:eastAsia="Times New Roman" w:cs="Times New Roman"/>
          <w:i/>
          <w:sz w:val="22"/>
          <w:lang w:eastAsia="en-GB"/>
        </w:rPr>
        <w:t>Funding Options:</w:t>
      </w:r>
    </w:p>
    <w:p w14:paraId="7CF43303" w14:textId="77777777" w:rsidR="00E67783" w:rsidRPr="00E67783" w:rsidRDefault="00E67783" w:rsidP="00E67783">
      <w:pPr>
        <w:jc w:val="both"/>
        <w:rPr>
          <w:rFonts w:eastAsia="Times New Roman" w:cs="Times New Roman"/>
          <w:i/>
          <w:sz w:val="22"/>
          <w:lang w:eastAsia="en-GB"/>
        </w:rPr>
      </w:pPr>
    </w:p>
    <w:p w14:paraId="3F5606F5"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 xml:space="preserve">Funding options were in part already agreed with national funding available, but it was agreed to consider additional internal capital or loans depending on the outcome of the benefits appraisal.  The capital allocation had been based on the previous STP separate bids for extending </w:t>
      </w:r>
      <w:proofErr w:type="spellStart"/>
      <w:r w:rsidRPr="00E67783">
        <w:rPr>
          <w:rFonts w:eastAsia="Times New Roman" w:cs="Times New Roman"/>
          <w:sz w:val="22"/>
          <w:lang w:eastAsia="en-GB"/>
        </w:rPr>
        <w:t>resus</w:t>
      </w:r>
      <w:proofErr w:type="spellEnd"/>
      <w:r w:rsidRPr="00E67783">
        <w:rPr>
          <w:rFonts w:eastAsia="Times New Roman" w:cs="Times New Roman"/>
          <w:sz w:val="22"/>
          <w:lang w:eastAsia="en-GB"/>
        </w:rPr>
        <w:t xml:space="preserve"> and developing a UTC.  It is acknowledged that it made sense to combine the two bids into one project and in doing so allowed the opportunity to redevelop the existing emergency department.</w:t>
      </w:r>
    </w:p>
    <w:p w14:paraId="6255AB0F" w14:textId="77777777" w:rsidR="00E67783" w:rsidRPr="00E67783" w:rsidRDefault="00E67783" w:rsidP="00E67783">
      <w:pPr>
        <w:jc w:val="both"/>
        <w:rPr>
          <w:rFonts w:eastAsia="Times New Roman" w:cs="Times New Roman"/>
          <w:sz w:val="22"/>
          <w:lang w:eastAsia="en-GB"/>
        </w:rPr>
      </w:pPr>
    </w:p>
    <w:p w14:paraId="0B905849"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A summary of the framework and outcome of the discussion is given below.</w:t>
      </w:r>
    </w:p>
    <w:p w14:paraId="3B97A955" w14:textId="77777777" w:rsidR="00E67783" w:rsidRPr="00E67783" w:rsidRDefault="00E67783" w:rsidP="00E67783">
      <w:pPr>
        <w:jc w:val="both"/>
        <w:rPr>
          <w:rFonts w:eastAsia="Times New Roman" w:cs="Times New Roman"/>
          <w:szCs w:val="24"/>
          <w:lang w:eastAsia="en-GB"/>
        </w:rPr>
      </w:pPr>
    </w:p>
    <w:p w14:paraId="4448004A" w14:textId="77777777" w:rsidR="00E67783" w:rsidRPr="00E67783" w:rsidRDefault="00E67783" w:rsidP="00E67783">
      <w:pPr>
        <w:rPr>
          <w:rFonts w:eastAsia="Times New Roman" w:cs="Times New Roman"/>
          <w:i/>
          <w:iCs/>
          <w:color w:val="44546A"/>
          <w:sz w:val="18"/>
          <w:szCs w:val="18"/>
          <w:lang w:eastAsia="en-GB"/>
        </w:rPr>
        <w:sectPr w:rsidR="00E67783" w:rsidRPr="00E67783" w:rsidSect="00DD4059">
          <w:pgSz w:w="11906" w:h="16838"/>
          <w:pgMar w:top="1440" w:right="1418" w:bottom="1440" w:left="1418" w:header="709" w:footer="709" w:gutter="0"/>
          <w:cols w:space="708"/>
          <w:titlePg/>
          <w:docGrid w:linePitch="360"/>
        </w:sectPr>
      </w:pPr>
      <w:bookmarkStart w:id="134" w:name="_Toc37412171"/>
      <w:r w:rsidRPr="00E67783">
        <w:rPr>
          <w:rFonts w:eastAsia="Times New Roman" w:cs="Times New Roman"/>
          <w:szCs w:val="24"/>
          <w:lang w:eastAsia="en-GB"/>
        </w:rPr>
        <w:br w:type="page"/>
      </w:r>
    </w:p>
    <w:p w14:paraId="193FEBA1" w14:textId="2FFE02BF" w:rsidR="00E67783" w:rsidRPr="00E67783" w:rsidRDefault="00E67783" w:rsidP="00E67783">
      <w:pPr>
        <w:spacing w:after="200"/>
        <w:rPr>
          <w:rFonts w:eastAsia="Times New Roman" w:cs="Times New Roman"/>
          <w:i/>
          <w:iCs/>
          <w:color w:val="44546A"/>
          <w:sz w:val="18"/>
          <w:szCs w:val="18"/>
          <w:lang w:eastAsia="en-GB"/>
        </w:rPr>
      </w:pPr>
      <w:r w:rsidRPr="00E67783">
        <w:rPr>
          <w:rFonts w:eastAsia="Times New Roman" w:cs="Times New Roman"/>
          <w:i/>
          <w:iCs/>
          <w:color w:val="44546A"/>
          <w:sz w:val="18"/>
          <w:szCs w:val="18"/>
          <w:lang w:eastAsia="en-GB"/>
        </w:rPr>
        <w:t>Options Framework</w:t>
      </w:r>
      <w:bookmarkEnd w:id="134"/>
      <w:r w:rsidRPr="00E67783">
        <w:rPr>
          <w:rFonts w:eastAsia="Times New Roman" w:cs="Times New Roman"/>
          <w:i/>
          <w:iCs/>
          <w:color w:val="44546A"/>
          <w:sz w:val="18"/>
          <w:szCs w:val="18"/>
          <w:lang w:eastAsia="en-GB"/>
        </w:rPr>
        <w:tab/>
      </w:r>
    </w:p>
    <w:p w14:paraId="443F43AC" w14:textId="77777777" w:rsidR="00E67783" w:rsidRPr="00E67783" w:rsidRDefault="00E67783" w:rsidP="00E67783">
      <w:pPr>
        <w:tabs>
          <w:tab w:val="left" w:pos="3450"/>
        </w:tabs>
        <w:rPr>
          <w:rFonts w:eastAsia="Times New Roman" w:cs="Times New Roman"/>
          <w:szCs w:val="24"/>
          <w:lang w:eastAsia="en-GB"/>
        </w:rPr>
        <w:sectPr w:rsidR="00E67783" w:rsidRPr="00E67783" w:rsidSect="005972F9">
          <w:pgSz w:w="16838" w:h="11906" w:orient="landscape"/>
          <w:pgMar w:top="1418" w:right="1440" w:bottom="1418" w:left="1440" w:header="709" w:footer="709" w:gutter="0"/>
          <w:cols w:space="708"/>
          <w:titlePg/>
          <w:docGrid w:linePitch="360"/>
        </w:sectPr>
      </w:pPr>
      <w:r w:rsidRPr="00E67783">
        <w:rPr>
          <w:rFonts w:eastAsia="Times New Roman" w:cs="Times New Roman"/>
          <w:noProof/>
          <w:szCs w:val="24"/>
          <w:lang w:eastAsia="en-GB"/>
        </w:rPr>
        <w:drawing>
          <wp:inline distT="0" distB="0" distL="0" distR="0" wp14:anchorId="1FFC7E28" wp14:editId="348095D4">
            <wp:extent cx="8401976" cy="5184258"/>
            <wp:effectExtent l="0" t="0" r="0" b="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8405204" cy="5186250"/>
                    </a:xfrm>
                    <a:prstGeom prst="rect">
                      <a:avLst/>
                    </a:prstGeom>
                    <a:noFill/>
                    <a:ln>
                      <a:noFill/>
                    </a:ln>
                  </pic:spPr>
                </pic:pic>
              </a:graphicData>
            </a:graphic>
          </wp:inline>
        </w:drawing>
      </w:r>
      <w:r w:rsidRPr="00E67783">
        <w:rPr>
          <w:rFonts w:eastAsia="Times New Roman" w:cs="Times New Roman"/>
          <w:szCs w:val="24"/>
          <w:lang w:eastAsia="en-GB"/>
        </w:rPr>
        <w:tab/>
      </w:r>
    </w:p>
    <w:p w14:paraId="4A140290" w14:textId="22152A9B" w:rsidR="00E67783" w:rsidRPr="00791F12" w:rsidRDefault="00E67783" w:rsidP="00791F12">
      <w:pPr>
        <w:pStyle w:val="Heading1"/>
        <w:numPr>
          <w:ilvl w:val="1"/>
          <w:numId w:val="46"/>
        </w:numPr>
        <w:rPr>
          <w:rStyle w:val="Heading1Char"/>
        </w:rPr>
      </w:pPr>
      <w:bookmarkStart w:id="135" w:name="_Toc76551143"/>
      <w:bookmarkStart w:id="136" w:name="_Toc86218128"/>
      <w:bookmarkStart w:id="137" w:name="_Toc96955945"/>
      <w:bookmarkStart w:id="138" w:name="_Toc105747263"/>
      <w:r w:rsidRPr="00791F12">
        <w:rPr>
          <w:rStyle w:val="Heading1Char"/>
        </w:rPr>
        <w:t>Short Listed Options and Preferred Way Forwards</w:t>
      </w:r>
      <w:bookmarkEnd w:id="135"/>
      <w:bookmarkEnd w:id="136"/>
      <w:bookmarkEnd w:id="137"/>
      <w:bookmarkEnd w:id="138"/>
    </w:p>
    <w:p w14:paraId="7CB3296C" w14:textId="77777777" w:rsidR="00E67783" w:rsidRPr="00E67783" w:rsidRDefault="00E67783" w:rsidP="00E67783">
      <w:pPr>
        <w:rPr>
          <w:rFonts w:eastAsia="Times New Roman" w:cs="Times New Roman"/>
          <w:sz w:val="16"/>
          <w:szCs w:val="16"/>
          <w:lang w:eastAsia="en-GB"/>
        </w:rPr>
      </w:pPr>
    </w:p>
    <w:p w14:paraId="00490FA5" w14:textId="77777777"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The working group identified five shortlisted options for further appraisal.  These included BAU, Do Minimum, the Preferred Way Forwards, and less and more ambitious preferred ways forward.</w:t>
      </w:r>
    </w:p>
    <w:p w14:paraId="0DE9E6B7" w14:textId="77777777" w:rsidR="00E67783" w:rsidRPr="00E67783" w:rsidRDefault="00E67783" w:rsidP="00E67783">
      <w:pPr>
        <w:jc w:val="both"/>
        <w:rPr>
          <w:rFonts w:eastAsia="Times New Roman" w:cs="Times New Roman"/>
          <w:sz w:val="22"/>
          <w:lang w:eastAsia="en-GB"/>
        </w:rPr>
      </w:pPr>
    </w:p>
    <w:p w14:paraId="6144AFAE" w14:textId="10EEDB5A" w:rsidR="00E67783" w:rsidRPr="00E67783" w:rsidRDefault="00E67783" w:rsidP="00E67783">
      <w:pPr>
        <w:jc w:val="both"/>
        <w:rPr>
          <w:rFonts w:eastAsia="Times New Roman" w:cs="Times New Roman"/>
          <w:sz w:val="22"/>
          <w:lang w:eastAsia="en-GB"/>
        </w:rPr>
      </w:pPr>
      <w:r w:rsidRPr="00E67783">
        <w:rPr>
          <w:rFonts w:eastAsia="Times New Roman" w:cs="Times New Roman"/>
          <w:sz w:val="22"/>
          <w:lang w:eastAsia="en-GB"/>
        </w:rPr>
        <w:t xml:space="preserve">During the FBC the preferred way forwards was </w:t>
      </w:r>
      <w:r w:rsidRPr="005972F9">
        <w:rPr>
          <w:rFonts w:eastAsia="Times New Roman" w:cs="Times New Roman"/>
          <w:sz w:val="22"/>
          <w:lang w:eastAsia="en-GB"/>
        </w:rPr>
        <w:t>amended (see estates annex).</w:t>
      </w:r>
      <w:r w:rsidRPr="00E67783">
        <w:rPr>
          <w:rFonts w:eastAsia="Times New Roman" w:cs="Times New Roman"/>
          <w:sz w:val="22"/>
          <w:lang w:eastAsia="en-GB"/>
        </w:rPr>
        <w:t xml:space="preserve">  Whilst the schedule of accommodation remained broadly the same in terms of </w:t>
      </w:r>
      <w:proofErr w:type="gramStart"/>
      <w:r w:rsidRPr="00E67783">
        <w:rPr>
          <w:rFonts w:eastAsia="Times New Roman" w:cs="Times New Roman"/>
          <w:sz w:val="22"/>
          <w:lang w:eastAsia="en-GB"/>
        </w:rPr>
        <w:t>rooms</w:t>
      </w:r>
      <w:proofErr w:type="gramEnd"/>
      <w:r w:rsidRPr="00E67783">
        <w:rPr>
          <w:rFonts w:eastAsia="Times New Roman" w:cs="Times New Roman"/>
          <w:sz w:val="22"/>
          <w:lang w:eastAsia="en-GB"/>
        </w:rPr>
        <w:t xml:space="preserve"> numbers the new design allowed for reduced communication and circulation space as well as an entrance closer to the main hospital entrance and away from the main road.  This provided new benefits – saf</w:t>
      </w:r>
      <w:r w:rsidR="00946791">
        <w:rPr>
          <w:rFonts w:eastAsia="Times New Roman" w:cs="Times New Roman"/>
          <w:sz w:val="22"/>
          <w:lang w:eastAsia="en-GB"/>
        </w:rPr>
        <w:t xml:space="preserve">er access for ambulant patients, </w:t>
      </w:r>
      <w:r w:rsidRPr="00E67783">
        <w:rPr>
          <w:rFonts w:eastAsia="Times New Roman" w:cs="Times New Roman"/>
          <w:sz w:val="22"/>
          <w:lang w:eastAsia="en-GB"/>
        </w:rPr>
        <w:t>better dignity for patients arriving by ambulance</w:t>
      </w:r>
      <w:r w:rsidR="00946791">
        <w:rPr>
          <w:rFonts w:eastAsia="Times New Roman" w:cs="Times New Roman"/>
          <w:sz w:val="22"/>
          <w:lang w:eastAsia="en-GB"/>
        </w:rPr>
        <w:t xml:space="preserve"> and improvements to the environment for the main hospital entrance</w:t>
      </w:r>
      <w:r w:rsidRPr="00E67783">
        <w:rPr>
          <w:rFonts w:eastAsia="Times New Roman" w:cs="Times New Roman"/>
          <w:sz w:val="22"/>
          <w:lang w:eastAsia="en-GB"/>
        </w:rPr>
        <w:t>.  The change was made following a design review workshop on 6</w:t>
      </w:r>
      <w:r w:rsidRPr="00E67783">
        <w:rPr>
          <w:rFonts w:eastAsia="Times New Roman" w:cs="Times New Roman"/>
          <w:sz w:val="22"/>
          <w:vertAlign w:val="superscript"/>
          <w:lang w:eastAsia="en-GB"/>
        </w:rPr>
        <w:t>th</w:t>
      </w:r>
      <w:r w:rsidRPr="00E67783">
        <w:rPr>
          <w:rFonts w:eastAsia="Times New Roman" w:cs="Times New Roman"/>
          <w:sz w:val="22"/>
          <w:lang w:eastAsia="en-GB"/>
        </w:rPr>
        <w:t xml:space="preserve"> September 2021 mainly for phasing reasons – it would be possible to create the new waiting room ahead of the UTC refurbishment removing the need for portable accommodation for a waiting room during construction.  This option and these additional benefits are considered in the financial appraisal and is labelled as option 4B.  The original shortlisted options are given below as the </w:t>
      </w:r>
      <w:r w:rsidR="00946791">
        <w:rPr>
          <w:rFonts w:eastAsia="Times New Roman" w:cs="Times New Roman"/>
          <w:sz w:val="22"/>
          <w:lang w:eastAsia="en-GB"/>
        </w:rPr>
        <w:t>location and design</w:t>
      </w:r>
      <w:r w:rsidRPr="00E67783">
        <w:rPr>
          <w:rFonts w:eastAsia="Times New Roman" w:cs="Times New Roman"/>
          <w:sz w:val="22"/>
          <w:lang w:eastAsia="en-GB"/>
        </w:rPr>
        <w:t xml:space="preserve"> of 4A and 4B are </w:t>
      </w:r>
      <w:r w:rsidR="00946791">
        <w:rPr>
          <w:rFonts w:eastAsia="Times New Roman" w:cs="Times New Roman"/>
          <w:sz w:val="22"/>
          <w:lang w:eastAsia="en-GB"/>
        </w:rPr>
        <w:t>similar</w:t>
      </w:r>
      <w:r w:rsidRPr="00E67783">
        <w:rPr>
          <w:rFonts w:eastAsia="Times New Roman" w:cs="Times New Roman"/>
          <w:sz w:val="22"/>
          <w:lang w:eastAsia="en-GB"/>
        </w:rPr>
        <w:t>.</w:t>
      </w:r>
    </w:p>
    <w:p w14:paraId="23148D12" w14:textId="77777777" w:rsidR="00E67783" w:rsidRPr="00E67783" w:rsidRDefault="00E67783" w:rsidP="00E67783">
      <w:pPr>
        <w:rPr>
          <w:rFonts w:eastAsia="Times New Roman" w:cs="Times New Roman"/>
          <w:szCs w:val="24"/>
          <w:lang w:eastAsia="en-GB"/>
        </w:rPr>
      </w:pPr>
    </w:p>
    <w:p w14:paraId="6674B5F1" w14:textId="13EBB436" w:rsidR="00E67783" w:rsidRPr="00E67783" w:rsidRDefault="00E67783" w:rsidP="00791F12">
      <w:pPr>
        <w:pStyle w:val="Subtitle"/>
        <w:numPr>
          <w:ilvl w:val="2"/>
          <w:numId w:val="46"/>
        </w:numPr>
      </w:pPr>
      <w:bookmarkStart w:id="139" w:name="_Toc76551144"/>
      <w:r w:rsidRPr="00E67783">
        <w:t>Summary of the shortlisted options from the Options Framework</w:t>
      </w:r>
      <w:bookmarkEnd w:id="139"/>
    </w:p>
    <w:p w14:paraId="2674C68E" w14:textId="0109ABB0" w:rsidR="00E67783" w:rsidRPr="00E67783" w:rsidRDefault="00E67783" w:rsidP="00E67783">
      <w:pPr>
        <w:spacing w:after="200"/>
        <w:rPr>
          <w:rFonts w:eastAsia="Times New Roman" w:cs="Times New Roman"/>
          <w:i/>
          <w:iCs/>
          <w:color w:val="44546A"/>
          <w:sz w:val="18"/>
          <w:szCs w:val="18"/>
          <w:lang w:eastAsia="en-GB"/>
        </w:rPr>
      </w:pPr>
      <w:bookmarkStart w:id="140" w:name="_Toc37412172"/>
      <w:r w:rsidRPr="00E67783">
        <w:rPr>
          <w:rFonts w:eastAsia="Times New Roman" w:cs="Times New Roman"/>
          <w:i/>
          <w:iCs/>
          <w:color w:val="44546A"/>
          <w:sz w:val="18"/>
          <w:szCs w:val="18"/>
          <w:lang w:eastAsia="en-GB"/>
        </w:rPr>
        <w:t>Summary of Shortlisted Options</w:t>
      </w:r>
      <w:bookmarkEnd w:id="140"/>
    </w:p>
    <w:tbl>
      <w:tblPr>
        <w:tblStyle w:val="GridTable1Light-Accent51"/>
        <w:tblW w:w="0" w:type="auto"/>
        <w:tblLook w:val="04A0" w:firstRow="1" w:lastRow="0" w:firstColumn="1" w:lastColumn="0" w:noHBand="0" w:noVBand="1"/>
      </w:tblPr>
      <w:tblGrid>
        <w:gridCol w:w="2160"/>
        <w:gridCol w:w="1259"/>
        <w:gridCol w:w="1370"/>
        <w:gridCol w:w="1371"/>
        <w:gridCol w:w="1450"/>
        <w:gridCol w:w="1450"/>
      </w:tblGrid>
      <w:tr w:rsidR="00E67783" w:rsidRPr="00E67783" w14:paraId="26FFB3F3" w14:textId="77777777" w:rsidTr="004C60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60" w:type="dxa"/>
          </w:tcPr>
          <w:p w14:paraId="68F1ED8E" w14:textId="77777777" w:rsidR="00E67783" w:rsidRPr="00E67783" w:rsidRDefault="00E67783" w:rsidP="00E67783">
            <w:pPr>
              <w:rPr>
                <w:sz w:val="22"/>
              </w:rPr>
            </w:pPr>
            <w:r w:rsidRPr="00E67783">
              <w:rPr>
                <w:sz w:val="22"/>
              </w:rPr>
              <w:t>Options</w:t>
            </w:r>
          </w:p>
        </w:tc>
        <w:tc>
          <w:tcPr>
            <w:tcW w:w="1259" w:type="dxa"/>
          </w:tcPr>
          <w:p w14:paraId="243354BA" w14:textId="77777777" w:rsidR="00E67783" w:rsidRPr="00E67783" w:rsidRDefault="00E67783" w:rsidP="00E67783">
            <w:pPr>
              <w:cnfStyle w:val="100000000000" w:firstRow="1" w:lastRow="0" w:firstColumn="0" w:lastColumn="0" w:oddVBand="0" w:evenVBand="0" w:oddHBand="0" w:evenHBand="0" w:firstRowFirstColumn="0" w:firstRowLastColumn="0" w:lastRowFirstColumn="0" w:lastRowLastColumn="0"/>
              <w:rPr>
                <w:sz w:val="22"/>
              </w:rPr>
            </w:pPr>
            <w:r w:rsidRPr="00E67783">
              <w:rPr>
                <w:sz w:val="22"/>
              </w:rPr>
              <w:t>Business as Usual (BAU)</w:t>
            </w:r>
          </w:p>
        </w:tc>
        <w:tc>
          <w:tcPr>
            <w:tcW w:w="1370" w:type="dxa"/>
          </w:tcPr>
          <w:p w14:paraId="6F7839F2" w14:textId="77777777" w:rsidR="00E67783" w:rsidRDefault="00E67783" w:rsidP="00E67783">
            <w:pPr>
              <w:cnfStyle w:val="100000000000" w:firstRow="1" w:lastRow="0" w:firstColumn="0" w:lastColumn="0" w:oddVBand="0" w:evenVBand="0" w:oddHBand="0" w:evenHBand="0" w:firstRowFirstColumn="0" w:firstRowLastColumn="0" w:lastRowFirstColumn="0" w:lastRowLastColumn="0"/>
              <w:rPr>
                <w:sz w:val="22"/>
              </w:rPr>
            </w:pPr>
            <w:r w:rsidRPr="00E67783">
              <w:rPr>
                <w:sz w:val="22"/>
              </w:rPr>
              <w:t>Do Minimum</w:t>
            </w:r>
          </w:p>
          <w:p w14:paraId="60462BE0" w14:textId="7315D3E4" w:rsidR="00946791" w:rsidRPr="00E67783" w:rsidRDefault="00946791" w:rsidP="00E67783">
            <w:pPr>
              <w:cnfStyle w:val="100000000000" w:firstRow="1" w:lastRow="0" w:firstColumn="0" w:lastColumn="0" w:oddVBand="0" w:evenVBand="0" w:oddHBand="0" w:evenHBand="0" w:firstRowFirstColumn="0" w:firstRowLastColumn="0" w:lastRowFirstColumn="0" w:lastRowLastColumn="0"/>
              <w:rPr>
                <w:sz w:val="22"/>
              </w:rPr>
            </w:pPr>
            <w:r>
              <w:rPr>
                <w:sz w:val="22"/>
              </w:rPr>
              <w:t>(Option 8)</w:t>
            </w:r>
          </w:p>
        </w:tc>
        <w:tc>
          <w:tcPr>
            <w:tcW w:w="1371" w:type="dxa"/>
          </w:tcPr>
          <w:p w14:paraId="7F0E1513" w14:textId="1925E128" w:rsidR="00E67783" w:rsidRPr="00E67783" w:rsidRDefault="00946791" w:rsidP="00E67783">
            <w:pPr>
              <w:cnfStyle w:val="100000000000" w:firstRow="1" w:lastRow="0" w:firstColumn="0" w:lastColumn="0" w:oddVBand="0" w:evenVBand="0" w:oddHBand="0" w:evenHBand="0" w:firstRowFirstColumn="0" w:firstRowLastColumn="0" w:lastRowFirstColumn="0" w:lastRowLastColumn="0"/>
              <w:rPr>
                <w:sz w:val="22"/>
              </w:rPr>
            </w:pPr>
            <w:r>
              <w:rPr>
                <w:sz w:val="22"/>
              </w:rPr>
              <w:t>Preferred Way Forward (Options 4A / 4B)</w:t>
            </w:r>
          </w:p>
        </w:tc>
        <w:tc>
          <w:tcPr>
            <w:tcW w:w="1450" w:type="dxa"/>
          </w:tcPr>
          <w:p w14:paraId="5A4B7EE6" w14:textId="07BF1203" w:rsidR="00E67783" w:rsidRPr="00E67783" w:rsidRDefault="00E67783" w:rsidP="00E67783">
            <w:pPr>
              <w:cnfStyle w:val="100000000000" w:firstRow="1" w:lastRow="0" w:firstColumn="0" w:lastColumn="0" w:oddVBand="0" w:evenVBand="0" w:oddHBand="0" w:evenHBand="0" w:firstRowFirstColumn="0" w:firstRowLastColumn="0" w:lastRowFirstColumn="0" w:lastRowLastColumn="0"/>
              <w:rPr>
                <w:sz w:val="22"/>
              </w:rPr>
            </w:pPr>
            <w:r w:rsidRPr="00E67783">
              <w:rPr>
                <w:sz w:val="22"/>
              </w:rPr>
              <w:t>Less Ambitious PWF</w:t>
            </w:r>
            <w:r w:rsidR="00946791">
              <w:rPr>
                <w:sz w:val="22"/>
              </w:rPr>
              <w:t xml:space="preserve"> (Option 5)</w:t>
            </w:r>
          </w:p>
        </w:tc>
        <w:tc>
          <w:tcPr>
            <w:tcW w:w="1450" w:type="dxa"/>
          </w:tcPr>
          <w:p w14:paraId="1D502748" w14:textId="03CF2230" w:rsidR="00E67783" w:rsidRPr="00E67783" w:rsidRDefault="00E67783" w:rsidP="00E67783">
            <w:pPr>
              <w:cnfStyle w:val="100000000000" w:firstRow="1" w:lastRow="0" w:firstColumn="0" w:lastColumn="0" w:oddVBand="0" w:evenVBand="0" w:oddHBand="0" w:evenHBand="0" w:firstRowFirstColumn="0" w:firstRowLastColumn="0" w:lastRowFirstColumn="0" w:lastRowLastColumn="0"/>
              <w:rPr>
                <w:sz w:val="22"/>
              </w:rPr>
            </w:pPr>
            <w:r w:rsidRPr="00E67783">
              <w:rPr>
                <w:sz w:val="22"/>
              </w:rPr>
              <w:t>More Ambitious PWF</w:t>
            </w:r>
            <w:r w:rsidR="00946791">
              <w:rPr>
                <w:sz w:val="22"/>
              </w:rPr>
              <w:t xml:space="preserve"> (Option 4)</w:t>
            </w:r>
          </w:p>
        </w:tc>
      </w:tr>
      <w:tr w:rsidR="00E67783" w:rsidRPr="00E67783" w14:paraId="483A0DC8" w14:textId="77777777" w:rsidTr="004C602C">
        <w:tc>
          <w:tcPr>
            <w:cnfStyle w:val="001000000000" w:firstRow="0" w:lastRow="0" w:firstColumn="1" w:lastColumn="0" w:oddVBand="0" w:evenVBand="0" w:oddHBand="0" w:evenHBand="0" w:firstRowFirstColumn="0" w:firstRowLastColumn="0" w:lastRowFirstColumn="0" w:lastRowLastColumn="0"/>
            <w:tcW w:w="2160" w:type="dxa"/>
          </w:tcPr>
          <w:p w14:paraId="3AA72CFF" w14:textId="77777777" w:rsidR="00E67783" w:rsidRPr="00E67783" w:rsidRDefault="00E67783" w:rsidP="00E67783">
            <w:pPr>
              <w:rPr>
                <w:sz w:val="22"/>
              </w:rPr>
            </w:pPr>
            <w:r w:rsidRPr="00E67783">
              <w:rPr>
                <w:sz w:val="22"/>
              </w:rPr>
              <w:t>Project Scope</w:t>
            </w:r>
          </w:p>
          <w:p w14:paraId="3A76038F" w14:textId="77777777" w:rsidR="00E67783" w:rsidRPr="00E67783" w:rsidRDefault="00E67783" w:rsidP="00E67783">
            <w:pPr>
              <w:rPr>
                <w:sz w:val="22"/>
              </w:rPr>
            </w:pPr>
          </w:p>
        </w:tc>
        <w:tc>
          <w:tcPr>
            <w:tcW w:w="1259" w:type="dxa"/>
            <w:shd w:val="clear" w:color="auto" w:fill="FFFF00"/>
          </w:tcPr>
          <w:p w14:paraId="5C736561"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sz w:val="22"/>
              </w:rPr>
            </w:pPr>
            <w:r w:rsidRPr="00E67783">
              <w:rPr>
                <w:sz w:val="22"/>
              </w:rPr>
              <w:t>1.1</w:t>
            </w:r>
          </w:p>
        </w:tc>
        <w:tc>
          <w:tcPr>
            <w:tcW w:w="1370" w:type="dxa"/>
            <w:shd w:val="clear" w:color="auto" w:fill="FFFF00"/>
          </w:tcPr>
          <w:p w14:paraId="520531AC"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1.3</w:t>
            </w:r>
          </w:p>
        </w:tc>
        <w:tc>
          <w:tcPr>
            <w:tcW w:w="1371" w:type="dxa"/>
            <w:shd w:val="clear" w:color="auto" w:fill="92D050"/>
          </w:tcPr>
          <w:p w14:paraId="2C4F81DB"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1.4</w:t>
            </w:r>
          </w:p>
        </w:tc>
        <w:tc>
          <w:tcPr>
            <w:tcW w:w="1450" w:type="dxa"/>
            <w:shd w:val="clear" w:color="auto" w:fill="FFFF00"/>
          </w:tcPr>
          <w:p w14:paraId="01357765"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1.3</w:t>
            </w:r>
          </w:p>
        </w:tc>
        <w:tc>
          <w:tcPr>
            <w:tcW w:w="1450" w:type="dxa"/>
            <w:shd w:val="clear" w:color="auto" w:fill="FFFF00"/>
          </w:tcPr>
          <w:p w14:paraId="7B320015"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1.5</w:t>
            </w:r>
          </w:p>
        </w:tc>
      </w:tr>
      <w:tr w:rsidR="00E67783" w:rsidRPr="00E67783" w14:paraId="0853AE41" w14:textId="77777777" w:rsidTr="004C602C">
        <w:tc>
          <w:tcPr>
            <w:cnfStyle w:val="001000000000" w:firstRow="0" w:lastRow="0" w:firstColumn="1" w:lastColumn="0" w:oddVBand="0" w:evenVBand="0" w:oddHBand="0" w:evenHBand="0" w:firstRowFirstColumn="0" w:firstRowLastColumn="0" w:lastRowFirstColumn="0" w:lastRowLastColumn="0"/>
            <w:tcW w:w="2160" w:type="dxa"/>
          </w:tcPr>
          <w:p w14:paraId="762F831A" w14:textId="77777777" w:rsidR="00E67783" w:rsidRPr="00E67783" w:rsidRDefault="00E67783" w:rsidP="00E67783">
            <w:pPr>
              <w:rPr>
                <w:sz w:val="22"/>
              </w:rPr>
            </w:pPr>
            <w:r w:rsidRPr="00E67783">
              <w:rPr>
                <w:sz w:val="22"/>
              </w:rPr>
              <w:t>Service Solution</w:t>
            </w:r>
          </w:p>
          <w:p w14:paraId="17C5674C" w14:textId="77777777" w:rsidR="00E67783" w:rsidRPr="00E67783" w:rsidRDefault="00E67783" w:rsidP="00E67783">
            <w:pPr>
              <w:rPr>
                <w:sz w:val="22"/>
              </w:rPr>
            </w:pPr>
          </w:p>
        </w:tc>
        <w:tc>
          <w:tcPr>
            <w:tcW w:w="1259" w:type="dxa"/>
            <w:shd w:val="clear" w:color="auto" w:fill="FFFF00"/>
          </w:tcPr>
          <w:p w14:paraId="0B1882FD"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sz w:val="22"/>
              </w:rPr>
            </w:pPr>
            <w:r w:rsidRPr="00E67783">
              <w:rPr>
                <w:sz w:val="22"/>
              </w:rPr>
              <w:t>2.1</w:t>
            </w:r>
          </w:p>
        </w:tc>
        <w:tc>
          <w:tcPr>
            <w:tcW w:w="1370" w:type="dxa"/>
            <w:shd w:val="clear" w:color="auto" w:fill="FFFF00"/>
          </w:tcPr>
          <w:p w14:paraId="4665D61D"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2.4</w:t>
            </w:r>
          </w:p>
        </w:tc>
        <w:tc>
          <w:tcPr>
            <w:tcW w:w="1371" w:type="dxa"/>
            <w:shd w:val="clear" w:color="auto" w:fill="92D050"/>
          </w:tcPr>
          <w:p w14:paraId="4BD3E4D6"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2.5</w:t>
            </w:r>
          </w:p>
        </w:tc>
        <w:tc>
          <w:tcPr>
            <w:tcW w:w="1450" w:type="dxa"/>
            <w:shd w:val="clear" w:color="auto" w:fill="FFFF00"/>
          </w:tcPr>
          <w:p w14:paraId="1AFEB877"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2.4</w:t>
            </w:r>
          </w:p>
        </w:tc>
        <w:tc>
          <w:tcPr>
            <w:tcW w:w="1450" w:type="dxa"/>
            <w:shd w:val="clear" w:color="auto" w:fill="FFFF00"/>
          </w:tcPr>
          <w:p w14:paraId="38F77516"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2.6</w:t>
            </w:r>
          </w:p>
        </w:tc>
      </w:tr>
      <w:tr w:rsidR="00E67783" w:rsidRPr="00E67783" w14:paraId="76644670" w14:textId="77777777" w:rsidTr="004C602C">
        <w:tc>
          <w:tcPr>
            <w:cnfStyle w:val="001000000000" w:firstRow="0" w:lastRow="0" w:firstColumn="1" w:lastColumn="0" w:oddVBand="0" w:evenVBand="0" w:oddHBand="0" w:evenHBand="0" w:firstRowFirstColumn="0" w:firstRowLastColumn="0" w:lastRowFirstColumn="0" w:lastRowLastColumn="0"/>
            <w:tcW w:w="2160" w:type="dxa"/>
          </w:tcPr>
          <w:p w14:paraId="0D509E40" w14:textId="77777777" w:rsidR="00E67783" w:rsidRPr="00E67783" w:rsidRDefault="00E67783" w:rsidP="00E67783">
            <w:pPr>
              <w:rPr>
                <w:sz w:val="22"/>
              </w:rPr>
            </w:pPr>
            <w:r w:rsidRPr="00E67783">
              <w:rPr>
                <w:sz w:val="22"/>
              </w:rPr>
              <w:t>Service Delivery</w:t>
            </w:r>
          </w:p>
          <w:p w14:paraId="68D3BE49" w14:textId="77777777" w:rsidR="00E67783" w:rsidRPr="00E67783" w:rsidRDefault="00E67783" w:rsidP="00E67783">
            <w:pPr>
              <w:rPr>
                <w:sz w:val="22"/>
              </w:rPr>
            </w:pPr>
          </w:p>
        </w:tc>
        <w:tc>
          <w:tcPr>
            <w:tcW w:w="1259" w:type="dxa"/>
            <w:shd w:val="clear" w:color="auto" w:fill="FFFF00"/>
          </w:tcPr>
          <w:p w14:paraId="1E37E9D6"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sz w:val="22"/>
              </w:rPr>
            </w:pPr>
            <w:r w:rsidRPr="00E67783">
              <w:rPr>
                <w:sz w:val="22"/>
              </w:rPr>
              <w:t>3.1</w:t>
            </w:r>
          </w:p>
        </w:tc>
        <w:tc>
          <w:tcPr>
            <w:tcW w:w="1370" w:type="dxa"/>
            <w:shd w:val="clear" w:color="auto" w:fill="FFFF00"/>
          </w:tcPr>
          <w:p w14:paraId="62127F1F"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3.3</w:t>
            </w:r>
          </w:p>
        </w:tc>
        <w:tc>
          <w:tcPr>
            <w:tcW w:w="1371" w:type="dxa"/>
            <w:shd w:val="clear" w:color="auto" w:fill="92D050"/>
          </w:tcPr>
          <w:p w14:paraId="7AA3B3EE"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3.3</w:t>
            </w:r>
          </w:p>
        </w:tc>
        <w:tc>
          <w:tcPr>
            <w:tcW w:w="1450" w:type="dxa"/>
            <w:shd w:val="clear" w:color="auto" w:fill="FFFF00"/>
          </w:tcPr>
          <w:p w14:paraId="753AB256"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3.3</w:t>
            </w:r>
          </w:p>
        </w:tc>
        <w:tc>
          <w:tcPr>
            <w:tcW w:w="1450" w:type="dxa"/>
            <w:shd w:val="clear" w:color="auto" w:fill="FFFF00"/>
          </w:tcPr>
          <w:p w14:paraId="67D87743"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3.5</w:t>
            </w:r>
          </w:p>
        </w:tc>
      </w:tr>
      <w:tr w:rsidR="00E67783" w:rsidRPr="00E67783" w14:paraId="02D612DA" w14:textId="77777777" w:rsidTr="004C602C">
        <w:tc>
          <w:tcPr>
            <w:cnfStyle w:val="001000000000" w:firstRow="0" w:lastRow="0" w:firstColumn="1" w:lastColumn="0" w:oddVBand="0" w:evenVBand="0" w:oddHBand="0" w:evenHBand="0" w:firstRowFirstColumn="0" w:firstRowLastColumn="0" w:lastRowFirstColumn="0" w:lastRowLastColumn="0"/>
            <w:tcW w:w="2160" w:type="dxa"/>
          </w:tcPr>
          <w:p w14:paraId="7FEF359D" w14:textId="77777777" w:rsidR="00E67783" w:rsidRPr="00E67783" w:rsidRDefault="00E67783" w:rsidP="00E67783">
            <w:pPr>
              <w:rPr>
                <w:sz w:val="22"/>
              </w:rPr>
            </w:pPr>
            <w:r w:rsidRPr="00E67783">
              <w:rPr>
                <w:sz w:val="22"/>
              </w:rPr>
              <w:t>Project Implementation</w:t>
            </w:r>
          </w:p>
        </w:tc>
        <w:tc>
          <w:tcPr>
            <w:tcW w:w="1259" w:type="dxa"/>
          </w:tcPr>
          <w:p w14:paraId="16E8BCDA"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sz w:val="22"/>
              </w:rPr>
            </w:pPr>
            <w:r w:rsidRPr="00E67783">
              <w:rPr>
                <w:sz w:val="22"/>
              </w:rPr>
              <w:t>N/A</w:t>
            </w:r>
          </w:p>
        </w:tc>
        <w:tc>
          <w:tcPr>
            <w:tcW w:w="1370" w:type="dxa"/>
            <w:shd w:val="clear" w:color="auto" w:fill="FFFF00"/>
          </w:tcPr>
          <w:p w14:paraId="79A1B190"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4.3</w:t>
            </w:r>
          </w:p>
        </w:tc>
        <w:tc>
          <w:tcPr>
            <w:tcW w:w="1371" w:type="dxa"/>
            <w:shd w:val="clear" w:color="auto" w:fill="92D050"/>
          </w:tcPr>
          <w:p w14:paraId="4B25CE42"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4.3</w:t>
            </w:r>
          </w:p>
        </w:tc>
        <w:tc>
          <w:tcPr>
            <w:tcW w:w="1450" w:type="dxa"/>
            <w:shd w:val="clear" w:color="auto" w:fill="FFFF00"/>
          </w:tcPr>
          <w:p w14:paraId="04669804"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4.3</w:t>
            </w:r>
          </w:p>
        </w:tc>
        <w:tc>
          <w:tcPr>
            <w:tcW w:w="1450" w:type="dxa"/>
            <w:shd w:val="clear" w:color="auto" w:fill="FFFF00"/>
          </w:tcPr>
          <w:p w14:paraId="6EE2835A"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r w:rsidRPr="00E67783">
              <w:rPr>
                <w:rFonts w:cs="Arial"/>
                <w:sz w:val="22"/>
              </w:rPr>
              <w:t>4.4</w:t>
            </w:r>
          </w:p>
        </w:tc>
      </w:tr>
      <w:tr w:rsidR="00E67783" w:rsidRPr="00E67783" w14:paraId="724F3EB6" w14:textId="77777777" w:rsidTr="004C602C">
        <w:tc>
          <w:tcPr>
            <w:cnfStyle w:val="001000000000" w:firstRow="0" w:lastRow="0" w:firstColumn="1" w:lastColumn="0" w:oddVBand="0" w:evenVBand="0" w:oddHBand="0" w:evenHBand="0" w:firstRowFirstColumn="0" w:firstRowLastColumn="0" w:lastRowFirstColumn="0" w:lastRowLastColumn="0"/>
            <w:tcW w:w="2160" w:type="dxa"/>
          </w:tcPr>
          <w:p w14:paraId="699DF21C" w14:textId="77777777" w:rsidR="00E67783" w:rsidRPr="00E67783" w:rsidRDefault="00E67783" w:rsidP="00E67783">
            <w:pPr>
              <w:rPr>
                <w:sz w:val="22"/>
              </w:rPr>
            </w:pPr>
            <w:r w:rsidRPr="00E67783">
              <w:rPr>
                <w:sz w:val="22"/>
              </w:rPr>
              <w:t>Project Funding</w:t>
            </w:r>
          </w:p>
          <w:p w14:paraId="6B5E0FDC" w14:textId="77777777" w:rsidR="00E67783" w:rsidRPr="00E67783" w:rsidRDefault="00E67783" w:rsidP="00E67783">
            <w:pPr>
              <w:rPr>
                <w:sz w:val="22"/>
              </w:rPr>
            </w:pPr>
          </w:p>
        </w:tc>
        <w:tc>
          <w:tcPr>
            <w:tcW w:w="1259" w:type="dxa"/>
          </w:tcPr>
          <w:p w14:paraId="12936D26"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sz w:val="22"/>
              </w:rPr>
            </w:pPr>
            <w:r w:rsidRPr="00E67783">
              <w:rPr>
                <w:sz w:val="22"/>
              </w:rPr>
              <w:t>N/A</w:t>
            </w:r>
          </w:p>
        </w:tc>
        <w:tc>
          <w:tcPr>
            <w:tcW w:w="1370" w:type="dxa"/>
            <w:shd w:val="clear" w:color="auto" w:fill="FFFF00"/>
          </w:tcPr>
          <w:p w14:paraId="3CCF18F5"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p>
        </w:tc>
        <w:tc>
          <w:tcPr>
            <w:tcW w:w="1371" w:type="dxa"/>
            <w:shd w:val="clear" w:color="auto" w:fill="92D050"/>
          </w:tcPr>
          <w:p w14:paraId="6FFD33C9"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p>
        </w:tc>
        <w:tc>
          <w:tcPr>
            <w:tcW w:w="1450" w:type="dxa"/>
            <w:shd w:val="clear" w:color="auto" w:fill="FFFF00"/>
          </w:tcPr>
          <w:p w14:paraId="5FB89C7B"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p>
        </w:tc>
        <w:tc>
          <w:tcPr>
            <w:tcW w:w="1450" w:type="dxa"/>
            <w:shd w:val="clear" w:color="auto" w:fill="FFFF00"/>
          </w:tcPr>
          <w:p w14:paraId="4857FB44" w14:textId="77777777" w:rsidR="00E67783" w:rsidRPr="00E67783" w:rsidRDefault="00E67783" w:rsidP="00E67783">
            <w:pPr>
              <w:jc w:val="center"/>
              <w:cnfStyle w:val="000000000000" w:firstRow="0" w:lastRow="0" w:firstColumn="0" w:lastColumn="0" w:oddVBand="0" w:evenVBand="0" w:oddHBand="0" w:evenHBand="0" w:firstRowFirstColumn="0" w:firstRowLastColumn="0" w:lastRowFirstColumn="0" w:lastRowLastColumn="0"/>
              <w:rPr>
                <w:rFonts w:cs="Arial"/>
                <w:sz w:val="22"/>
              </w:rPr>
            </w:pPr>
          </w:p>
        </w:tc>
      </w:tr>
    </w:tbl>
    <w:p w14:paraId="6525B23E" w14:textId="77777777" w:rsidR="00E67783" w:rsidRPr="00E67783" w:rsidRDefault="00E67783" w:rsidP="00E67783">
      <w:pPr>
        <w:rPr>
          <w:rFonts w:eastAsia="Times New Roman" w:cs="Times New Roman"/>
          <w:szCs w:val="24"/>
          <w:lang w:eastAsia="en-GB"/>
        </w:rPr>
      </w:pPr>
    </w:p>
    <w:p w14:paraId="7233E48A" w14:textId="77777777" w:rsidR="00E67783" w:rsidRPr="00E67783" w:rsidRDefault="00E67783" w:rsidP="00E67783">
      <w:pPr>
        <w:rPr>
          <w:rFonts w:eastAsia="Times New Roman" w:cs="Times New Roman"/>
          <w:sz w:val="22"/>
          <w:lang w:eastAsia="en-GB"/>
        </w:rPr>
      </w:pPr>
      <w:r w:rsidRPr="00E67783">
        <w:rPr>
          <w:rFonts w:eastAsia="Times New Roman" w:cs="Times New Roman"/>
          <w:sz w:val="22"/>
          <w:lang w:eastAsia="en-GB"/>
        </w:rPr>
        <w:t>Each of these options are appraised in more detail below:</w:t>
      </w:r>
    </w:p>
    <w:p w14:paraId="4BD3712D" w14:textId="77777777" w:rsidR="00E67783" w:rsidRPr="00E67783" w:rsidRDefault="00E67783" w:rsidP="00E67783">
      <w:pPr>
        <w:rPr>
          <w:rFonts w:eastAsia="Times New Roman" w:cs="Times New Roman"/>
          <w:szCs w:val="24"/>
          <w:lang w:eastAsia="en-GB"/>
        </w:rPr>
      </w:pPr>
    </w:p>
    <w:p w14:paraId="09A9ACAF" w14:textId="3CE8833B" w:rsidR="00E67783" w:rsidRPr="00E67783" w:rsidRDefault="00E67783" w:rsidP="00E67783">
      <w:pPr>
        <w:spacing w:after="200"/>
        <w:rPr>
          <w:rFonts w:eastAsia="Times New Roman" w:cs="Times New Roman"/>
          <w:i/>
          <w:iCs/>
          <w:color w:val="44546A"/>
          <w:sz w:val="18"/>
          <w:szCs w:val="18"/>
          <w:lang w:eastAsia="en-GB"/>
        </w:rPr>
      </w:pPr>
      <w:bookmarkStart w:id="141" w:name="_Toc37412173"/>
      <w:r w:rsidRPr="00E67783">
        <w:rPr>
          <w:rFonts w:eastAsia="Times New Roman" w:cs="Times New Roman"/>
          <w:i/>
          <w:iCs/>
          <w:color w:val="44546A"/>
          <w:sz w:val="18"/>
          <w:szCs w:val="18"/>
          <w:lang w:eastAsia="en-GB"/>
        </w:rPr>
        <w:t>Description of Shortlisted Options</w:t>
      </w:r>
      <w:bookmarkEnd w:id="141"/>
    </w:p>
    <w:tbl>
      <w:tblPr>
        <w:tblStyle w:val="GridTable1Light-Accent51"/>
        <w:tblW w:w="9209" w:type="dxa"/>
        <w:tblLook w:val="04A0" w:firstRow="1" w:lastRow="0" w:firstColumn="1" w:lastColumn="0" w:noHBand="0" w:noVBand="1"/>
      </w:tblPr>
      <w:tblGrid>
        <w:gridCol w:w="2547"/>
        <w:gridCol w:w="6662"/>
      </w:tblGrid>
      <w:tr w:rsidR="00E67783" w:rsidRPr="00E67783" w14:paraId="3FEA49D1" w14:textId="77777777" w:rsidTr="004C60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D52672D" w14:textId="77777777" w:rsidR="00E67783" w:rsidRPr="00E67783" w:rsidRDefault="00E67783" w:rsidP="00E67783">
            <w:pPr>
              <w:jc w:val="both"/>
              <w:rPr>
                <w:sz w:val="22"/>
              </w:rPr>
            </w:pPr>
            <w:r w:rsidRPr="00E67783">
              <w:rPr>
                <w:sz w:val="22"/>
              </w:rPr>
              <w:t>BAU</w:t>
            </w:r>
          </w:p>
        </w:tc>
        <w:tc>
          <w:tcPr>
            <w:tcW w:w="6662" w:type="dxa"/>
          </w:tcPr>
          <w:p w14:paraId="6D4D0CA0" w14:textId="77777777" w:rsidR="00E67783" w:rsidRPr="00E67783" w:rsidRDefault="00E67783" w:rsidP="00E67783">
            <w:pPr>
              <w:jc w:val="both"/>
              <w:cnfStyle w:val="100000000000" w:firstRow="1" w:lastRow="0" w:firstColumn="0" w:lastColumn="0" w:oddVBand="0" w:evenVBand="0" w:oddHBand="0" w:evenHBand="0" w:firstRowFirstColumn="0" w:firstRowLastColumn="0" w:lastRowFirstColumn="0" w:lastRowLastColumn="0"/>
              <w:rPr>
                <w:sz w:val="22"/>
              </w:rPr>
            </w:pPr>
            <w:r w:rsidRPr="00E67783">
              <w:rPr>
                <w:sz w:val="22"/>
              </w:rPr>
              <w:t>Rationale</w:t>
            </w:r>
          </w:p>
        </w:tc>
      </w:tr>
      <w:tr w:rsidR="00E67783" w:rsidRPr="00E67783" w14:paraId="19A63962"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1A1E9BCA" w14:textId="77777777" w:rsidR="00E67783" w:rsidRPr="00E67783" w:rsidRDefault="00E67783" w:rsidP="00E67783">
            <w:pPr>
              <w:jc w:val="both"/>
              <w:rPr>
                <w:sz w:val="22"/>
              </w:rPr>
            </w:pPr>
            <w:r w:rsidRPr="00E67783">
              <w:rPr>
                <w:sz w:val="22"/>
              </w:rPr>
              <w:t>Description</w:t>
            </w:r>
          </w:p>
        </w:tc>
        <w:tc>
          <w:tcPr>
            <w:tcW w:w="6662" w:type="dxa"/>
          </w:tcPr>
          <w:p w14:paraId="234B4517"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Existing services as described</w:t>
            </w:r>
          </w:p>
        </w:tc>
      </w:tr>
      <w:tr w:rsidR="00E67783" w:rsidRPr="00E67783" w14:paraId="0F936024"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18F416A8" w14:textId="77777777" w:rsidR="00E67783" w:rsidRPr="00E67783" w:rsidRDefault="00E67783" w:rsidP="00E67783">
            <w:pPr>
              <w:jc w:val="both"/>
              <w:rPr>
                <w:sz w:val="22"/>
              </w:rPr>
            </w:pPr>
            <w:r w:rsidRPr="00E67783">
              <w:rPr>
                <w:sz w:val="22"/>
              </w:rPr>
              <w:t>Strengths</w:t>
            </w:r>
          </w:p>
        </w:tc>
        <w:tc>
          <w:tcPr>
            <w:tcW w:w="6662" w:type="dxa"/>
          </w:tcPr>
          <w:p w14:paraId="6715EB65" w14:textId="77777777" w:rsidR="00E67783" w:rsidRPr="00E67783" w:rsidRDefault="00E67783" w:rsidP="00791F12">
            <w:pPr>
              <w:numPr>
                <w:ilvl w:val="0"/>
                <w:numId w:val="35"/>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No disruption to existing services</w:t>
            </w:r>
          </w:p>
          <w:p w14:paraId="4EF45CA7" w14:textId="77777777" w:rsidR="00E67783" w:rsidRPr="00E67783" w:rsidRDefault="00E67783" w:rsidP="00791F12">
            <w:pPr>
              <w:numPr>
                <w:ilvl w:val="0"/>
                <w:numId w:val="35"/>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No additional costs</w:t>
            </w:r>
          </w:p>
        </w:tc>
      </w:tr>
      <w:tr w:rsidR="00E67783" w:rsidRPr="00E67783" w14:paraId="7AAC8BEB"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23DC0704" w14:textId="77777777" w:rsidR="00E67783" w:rsidRPr="00E67783" w:rsidRDefault="00E67783" w:rsidP="00E67783">
            <w:pPr>
              <w:jc w:val="both"/>
              <w:rPr>
                <w:sz w:val="22"/>
              </w:rPr>
            </w:pPr>
            <w:r w:rsidRPr="00E67783">
              <w:rPr>
                <w:sz w:val="22"/>
              </w:rPr>
              <w:t>Weaknesses</w:t>
            </w:r>
          </w:p>
        </w:tc>
        <w:tc>
          <w:tcPr>
            <w:tcW w:w="6662" w:type="dxa"/>
          </w:tcPr>
          <w:p w14:paraId="4B05F84C" w14:textId="77777777" w:rsidR="00E67783" w:rsidRPr="00E67783" w:rsidRDefault="00E67783" w:rsidP="00791F12">
            <w:pPr>
              <w:numPr>
                <w:ilvl w:val="0"/>
                <w:numId w:val="36"/>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Cannot contain the existing demand</w:t>
            </w:r>
          </w:p>
          <w:p w14:paraId="3F135F44" w14:textId="77777777" w:rsidR="00E67783" w:rsidRPr="00E67783" w:rsidRDefault="00E67783" w:rsidP="00791F12">
            <w:pPr>
              <w:numPr>
                <w:ilvl w:val="0"/>
                <w:numId w:val="36"/>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Cannot future proof services for growth in demand</w:t>
            </w:r>
          </w:p>
          <w:p w14:paraId="653A7D81" w14:textId="77777777" w:rsidR="00E67783" w:rsidRPr="00E67783" w:rsidRDefault="00E67783" w:rsidP="00791F12">
            <w:pPr>
              <w:numPr>
                <w:ilvl w:val="0"/>
                <w:numId w:val="36"/>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Not compliant with national standards for UTC</w:t>
            </w:r>
          </w:p>
          <w:p w14:paraId="0FEDBAD9" w14:textId="77777777" w:rsidR="00E67783" w:rsidRPr="00E67783" w:rsidRDefault="00E67783" w:rsidP="00791F12">
            <w:pPr>
              <w:numPr>
                <w:ilvl w:val="0"/>
                <w:numId w:val="36"/>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Not compliant with constitutional standards</w:t>
            </w:r>
          </w:p>
          <w:p w14:paraId="2E25C969" w14:textId="77777777" w:rsidR="00E67783" w:rsidRPr="00E67783" w:rsidRDefault="00E67783" w:rsidP="00791F12">
            <w:pPr>
              <w:numPr>
                <w:ilvl w:val="0"/>
                <w:numId w:val="36"/>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Poor patient care</w:t>
            </w:r>
          </w:p>
        </w:tc>
      </w:tr>
      <w:tr w:rsidR="00E67783" w:rsidRPr="00E67783" w14:paraId="0B6D09A4"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4880C137" w14:textId="77777777" w:rsidR="00E67783" w:rsidRPr="00E67783" w:rsidRDefault="00E67783" w:rsidP="00E67783">
            <w:pPr>
              <w:jc w:val="both"/>
              <w:rPr>
                <w:sz w:val="22"/>
              </w:rPr>
            </w:pPr>
            <w:r w:rsidRPr="00E67783">
              <w:rPr>
                <w:sz w:val="22"/>
              </w:rPr>
              <w:t>Opportunities</w:t>
            </w:r>
          </w:p>
        </w:tc>
        <w:tc>
          <w:tcPr>
            <w:tcW w:w="6662" w:type="dxa"/>
          </w:tcPr>
          <w:p w14:paraId="0E8124CA" w14:textId="77777777" w:rsidR="00E67783" w:rsidRPr="00E67783" w:rsidRDefault="00E67783" w:rsidP="00791F12">
            <w:pPr>
              <w:numPr>
                <w:ilvl w:val="0"/>
                <w:numId w:val="37"/>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Leaves potential space to expand into in the future</w:t>
            </w:r>
          </w:p>
        </w:tc>
      </w:tr>
      <w:tr w:rsidR="00E67783" w:rsidRPr="00E67783" w14:paraId="53AA037B"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71178B27" w14:textId="77777777" w:rsidR="00E67783" w:rsidRPr="00E67783" w:rsidRDefault="00E67783" w:rsidP="00E67783">
            <w:pPr>
              <w:jc w:val="both"/>
              <w:rPr>
                <w:sz w:val="22"/>
              </w:rPr>
            </w:pPr>
            <w:r w:rsidRPr="00E67783">
              <w:rPr>
                <w:sz w:val="22"/>
              </w:rPr>
              <w:t>Threats</w:t>
            </w:r>
          </w:p>
        </w:tc>
        <w:tc>
          <w:tcPr>
            <w:tcW w:w="6662" w:type="dxa"/>
          </w:tcPr>
          <w:p w14:paraId="2F424850" w14:textId="77777777" w:rsidR="00E67783" w:rsidRPr="00E67783" w:rsidRDefault="00E67783" w:rsidP="00791F12">
            <w:pPr>
              <w:numPr>
                <w:ilvl w:val="0"/>
                <w:numId w:val="38"/>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Political pressure and consequences</w:t>
            </w:r>
          </w:p>
          <w:p w14:paraId="1CDCE355" w14:textId="77777777" w:rsidR="00E67783" w:rsidRPr="00E67783" w:rsidRDefault="00E67783" w:rsidP="00791F12">
            <w:pPr>
              <w:numPr>
                <w:ilvl w:val="0"/>
                <w:numId w:val="38"/>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Damage to the organisations reputation</w:t>
            </w:r>
          </w:p>
          <w:p w14:paraId="6109E52E" w14:textId="77777777" w:rsidR="00E67783" w:rsidRPr="00E67783" w:rsidRDefault="00E67783" w:rsidP="00791F12">
            <w:pPr>
              <w:numPr>
                <w:ilvl w:val="0"/>
                <w:numId w:val="38"/>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May need to expand community services to cope, which threatens collaboration and integration of providers</w:t>
            </w:r>
          </w:p>
        </w:tc>
      </w:tr>
      <w:tr w:rsidR="00E67783" w:rsidRPr="00E67783" w14:paraId="3627674A"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3C54637F" w14:textId="77777777" w:rsidR="00E67783" w:rsidRPr="00E67783" w:rsidRDefault="00E67783" w:rsidP="00E67783">
            <w:pPr>
              <w:jc w:val="both"/>
              <w:rPr>
                <w:sz w:val="22"/>
              </w:rPr>
            </w:pPr>
            <w:r w:rsidRPr="00E67783">
              <w:rPr>
                <w:sz w:val="22"/>
              </w:rPr>
              <w:t>Conclusion</w:t>
            </w:r>
          </w:p>
        </w:tc>
        <w:tc>
          <w:tcPr>
            <w:tcW w:w="6662" w:type="dxa"/>
          </w:tcPr>
          <w:p w14:paraId="0C79C280"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This option was discounted for the reasons above, but will remain as the benchmark for value for money</w:t>
            </w:r>
          </w:p>
        </w:tc>
      </w:tr>
    </w:tbl>
    <w:p w14:paraId="20B263F7" w14:textId="77777777" w:rsidR="00E67783" w:rsidRPr="00E67783" w:rsidRDefault="00E67783" w:rsidP="00E67783">
      <w:pPr>
        <w:rPr>
          <w:rFonts w:eastAsia="Times New Roman" w:cs="Times New Roman"/>
          <w:szCs w:val="24"/>
          <w:lang w:eastAsia="en-GB"/>
        </w:rPr>
      </w:pPr>
    </w:p>
    <w:tbl>
      <w:tblPr>
        <w:tblStyle w:val="GridTable1Light-Accent51"/>
        <w:tblW w:w="9209" w:type="dxa"/>
        <w:tblLook w:val="04A0" w:firstRow="1" w:lastRow="0" w:firstColumn="1" w:lastColumn="0" w:noHBand="0" w:noVBand="1"/>
      </w:tblPr>
      <w:tblGrid>
        <w:gridCol w:w="2547"/>
        <w:gridCol w:w="6662"/>
      </w:tblGrid>
      <w:tr w:rsidR="00E67783" w:rsidRPr="00E67783" w14:paraId="01970499" w14:textId="77777777" w:rsidTr="004C60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6B1CBA6" w14:textId="614749E7" w:rsidR="00E67783" w:rsidRPr="00E67783" w:rsidRDefault="00E67783" w:rsidP="00E67783">
            <w:pPr>
              <w:jc w:val="both"/>
              <w:rPr>
                <w:sz w:val="22"/>
              </w:rPr>
            </w:pPr>
            <w:r w:rsidRPr="00E67783">
              <w:rPr>
                <w:sz w:val="22"/>
              </w:rPr>
              <w:t>Do Minimum</w:t>
            </w:r>
            <w:r w:rsidR="00946791">
              <w:rPr>
                <w:sz w:val="22"/>
              </w:rPr>
              <w:t xml:space="preserve"> (Option 8)</w:t>
            </w:r>
          </w:p>
        </w:tc>
        <w:tc>
          <w:tcPr>
            <w:tcW w:w="6662" w:type="dxa"/>
          </w:tcPr>
          <w:p w14:paraId="1DDEA61A" w14:textId="77777777" w:rsidR="00E67783" w:rsidRPr="00E67783" w:rsidRDefault="00E67783" w:rsidP="00E67783">
            <w:pPr>
              <w:jc w:val="both"/>
              <w:cnfStyle w:val="100000000000" w:firstRow="1" w:lastRow="0" w:firstColumn="0" w:lastColumn="0" w:oddVBand="0" w:evenVBand="0" w:oddHBand="0" w:evenHBand="0" w:firstRowFirstColumn="0" w:firstRowLastColumn="0" w:lastRowFirstColumn="0" w:lastRowLastColumn="0"/>
              <w:rPr>
                <w:sz w:val="22"/>
              </w:rPr>
            </w:pPr>
            <w:r w:rsidRPr="00E67783">
              <w:rPr>
                <w:sz w:val="22"/>
              </w:rPr>
              <w:t>Rationale</w:t>
            </w:r>
          </w:p>
        </w:tc>
      </w:tr>
      <w:tr w:rsidR="00E67783" w:rsidRPr="00E67783" w14:paraId="41183A02"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19980A32" w14:textId="77777777" w:rsidR="00E67783" w:rsidRPr="00E67783" w:rsidRDefault="00E67783" w:rsidP="00E67783">
            <w:pPr>
              <w:jc w:val="both"/>
              <w:rPr>
                <w:sz w:val="22"/>
              </w:rPr>
            </w:pPr>
            <w:r w:rsidRPr="00E67783">
              <w:rPr>
                <w:sz w:val="22"/>
              </w:rPr>
              <w:t>Description</w:t>
            </w:r>
          </w:p>
        </w:tc>
        <w:tc>
          <w:tcPr>
            <w:tcW w:w="6662" w:type="dxa"/>
          </w:tcPr>
          <w:p w14:paraId="78CBE4DF"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 xml:space="preserve">Expand the </w:t>
            </w:r>
            <w:proofErr w:type="spellStart"/>
            <w:r w:rsidRPr="00E67783">
              <w:rPr>
                <w:sz w:val="22"/>
              </w:rPr>
              <w:t>resus</w:t>
            </w:r>
            <w:proofErr w:type="spellEnd"/>
            <w:r w:rsidRPr="00E67783">
              <w:rPr>
                <w:sz w:val="22"/>
              </w:rPr>
              <w:t xml:space="preserve"> area to 6 bays and implement a small UTC with 11 clinical rooms.  These would be co-located new buildings to the south and east of the existing ED and require roads to be moved.  The existing ED would be refurbished.  The trust would prefer to use own known national contractors but would look at framework options.  A phased approach to build new buildings, decant into then and refurbish / extend former locations.  The project has an agreement to fund centrally</w:t>
            </w:r>
          </w:p>
        </w:tc>
      </w:tr>
      <w:tr w:rsidR="00E67783" w:rsidRPr="00E67783" w14:paraId="392A209C"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59762BAD" w14:textId="77777777" w:rsidR="00E67783" w:rsidRPr="00E67783" w:rsidRDefault="00E67783" w:rsidP="00E67783">
            <w:pPr>
              <w:jc w:val="both"/>
              <w:rPr>
                <w:sz w:val="22"/>
              </w:rPr>
            </w:pPr>
            <w:r w:rsidRPr="00E67783">
              <w:rPr>
                <w:sz w:val="22"/>
              </w:rPr>
              <w:t>Strengths</w:t>
            </w:r>
          </w:p>
        </w:tc>
        <w:tc>
          <w:tcPr>
            <w:tcW w:w="6662" w:type="dxa"/>
          </w:tcPr>
          <w:p w14:paraId="25767A98" w14:textId="77777777" w:rsidR="00E67783" w:rsidRPr="00E67783" w:rsidRDefault="00E67783" w:rsidP="00791F12">
            <w:pPr>
              <w:numPr>
                <w:ilvl w:val="0"/>
                <w:numId w:val="34"/>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Achievable as there would be new buildings co-located to the ED and an existing building – little disruption and simple construction</w:t>
            </w:r>
          </w:p>
          <w:p w14:paraId="4D49DE87" w14:textId="77777777" w:rsidR="00E67783" w:rsidRPr="00E67783" w:rsidRDefault="00E67783" w:rsidP="00791F12">
            <w:pPr>
              <w:numPr>
                <w:ilvl w:val="0"/>
                <w:numId w:val="34"/>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Would provide the national requirement for a UTC and address some of the gap in provision of resuscitation capacity</w:t>
            </w:r>
          </w:p>
          <w:p w14:paraId="25EABB8F" w14:textId="77777777" w:rsidR="00E67783" w:rsidRPr="00E67783" w:rsidRDefault="00E67783" w:rsidP="00791F12">
            <w:pPr>
              <w:numPr>
                <w:ilvl w:val="0"/>
                <w:numId w:val="34"/>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Phased approach to building would minimise disruption to the existing service</w:t>
            </w:r>
          </w:p>
        </w:tc>
      </w:tr>
      <w:tr w:rsidR="00E67783" w:rsidRPr="00E67783" w14:paraId="2C6A5441"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2031DB56" w14:textId="77777777" w:rsidR="00E67783" w:rsidRPr="00E67783" w:rsidRDefault="00E67783" w:rsidP="00E67783">
            <w:pPr>
              <w:jc w:val="both"/>
              <w:rPr>
                <w:sz w:val="22"/>
              </w:rPr>
            </w:pPr>
            <w:r w:rsidRPr="00E67783">
              <w:rPr>
                <w:sz w:val="22"/>
              </w:rPr>
              <w:t>Weaknesses</w:t>
            </w:r>
          </w:p>
        </w:tc>
        <w:tc>
          <w:tcPr>
            <w:tcW w:w="6662" w:type="dxa"/>
          </w:tcPr>
          <w:p w14:paraId="33B843D7" w14:textId="77777777" w:rsidR="00E67783" w:rsidRPr="00E67783" w:rsidRDefault="00E67783" w:rsidP="00791F12">
            <w:pPr>
              <w:numPr>
                <w:ilvl w:val="0"/>
                <w:numId w:val="3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Will not provide sufficient capacity for peak times in demand</w:t>
            </w:r>
          </w:p>
          <w:p w14:paraId="3F0F6187" w14:textId="77777777" w:rsidR="00E67783" w:rsidRPr="00E67783" w:rsidRDefault="00E67783" w:rsidP="00791F12">
            <w:pPr>
              <w:numPr>
                <w:ilvl w:val="0"/>
                <w:numId w:val="3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The project will not be future proofed as it will involve putting new services into a building which is already in poor condition</w:t>
            </w:r>
          </w:p>
          <w:p w14:paraId="4C1D4A64" w14:textId="77777777" w:rsidR="00E67783" w:rsidRPr="00E67783" w:rsidRDefault="00E67783" w:rsidP="00791F12">
            <w:pPr>
              <w:numPr>
                <w:ilvl w:val="0"/>
                <w:numId w:val="3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Poor connectivity between the ED and UTC</w:t>
            </w:r>
          </w:p>
          <w:p w14:paraId="1ABBA9B5" w14:textId="77777777" w:rsidR="00E67783" w:rsidRPr="00E67783" w:rsidRDefault="00E67783" w:rsidP="00791F12">
            <w:pPr>
              <w:numPr>
                <w:ilvl w:val="0"/>
                <w:numId w:val="3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Possible unforeseen costs in using the existing building</w:t>
            </w:r>
          </w:p>
        </w:tc>
      </w:tr>
      <w:tr w:rsidR="00E67783" w:rsidRPr="00E67783" w14:paraId="7B8697DE"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062F10BE" w14:textId="77777777" w:rsidR="00E67783" w:rsidRPr="00E67783" w:rsidRDefault="00E67783" w:rsidP="00E67783">
            <w:pPr>
              <w:jc w:val="both"/>
              <w:rPr>
                <w:sz w:val="22"/>
              </w:rPr>
            </w:pPr>
            <w:r w:rsidRPr="00E67783">
              <w:rPr>
                <w:sz w:val="22"/>
              </w:rPr>
              <w:t>Opportunities</w:t>
            </w:r>
          </w:p>
        </w:tc>
        <w:tc>
          <w:tcPr>
            <w:tcW w:w="6662" w:type="dxa"/>
          </w:tcPr>
          <w:p w14:paraId="56A1F54E" w14:textId="77777777" w:rsidR="00E67783" w:rsidRPr="00E67783" w:rsidRDefault="00E67783" w:rsidP="00791F12">
            <w:pPr>
              <w:numPr>
                <w:ilvl w:val="0"/>
                <w:numId w:val="3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Consolidates service providers and should improve recruitment</w:t>
            </w:r>
          </w:p>
          <w:p w14:paraId="1E4C9897" w14:textId="77777777" w:rsidR="00E67783" w:rsidRPr="00E67783" w:rsidRDefault="00E67783" w:rsidP="00791F12">
            <w:pPr>
              <w:numPr>
                <w:ilvl w:val="0"/>
                <w:numId w:val="3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 xml:space="preserve">Provides increased </w:t>
            </w:r>
            <w:proofErr w:type="spellStart"/>
            <w:r w:rsidRPr="00E67783">
              <w:rPr>
                <w:sz w:val="22"/>
              </w:rPr>
              <w:t>resus</w:t>
            </w:r>
            <w:proofErr w:type="spellEnd"/>
            <w:r w:rsidRPr="00E67783">
              <w:rPr>
                <w:sz w:val="22"/>
              </w:rPr>
              <w:t xml:space="preserve"> capacity and would improve outcomes</w:t>
            </w:r>
          </w:p>
        </w:tc>
      </w:tr>
      <w:tr w:rsidR="00E67783" w:rsidRPr="00E67783" w14:paraId="458781CA"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757D16A2" w14:textId="77777777" w:rsidR="00E67783" w:rsidRPr="00E67783" w:rsidRDefault="00E67783" w:rsidP="00E67783">
            <w:pPr>
              <w:jc w:val="both"/>
              <w:rPr>
                <w:sz w:val="22"/>
              </w:rPr>
            </w:pPr>
            <w:r w:rsidRPr="00E67783">
              <w:rPr>
                <w:sz w:val="22"/>
              </w:rPr>
              <w:t>Threats</w:t>
            </w:r>
          </w:p>
        </w:tc>
        <w:tc>
          <w:tcPr>
            <w:tcW w:w="6662" w:type="dxa"/>
          </w:tcPr>
          <w:p w14:paraId="5ADA2FC6" w14:textId="77777777" w:rsidR="00E67783" w:rsidRPr="00E67783" w:rsidRDefault="00E67783" w:rsidP="00791F12">
            <w:pPr>
              <w:numPr>
                <w:ilvl w:val="0"/>
                <w:numId w:val="3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No space to further expand in the future</w:t>
            </w:r>
          </w:p>
          <w:p w14:paraId="7F67A08F" w14:textId="77777777" w:rsidR="00E67783" w:rsidRPr="00E67783" w:rsidRDefault="00E67783" w:rsidP="00791F12">
            <w:pPr>
              <w:numPr>
                <w:ilvl w:val="0"/>
                <w:numId w:val="3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Extensive road diversions</w:t>
            </w:r>
          </w:p>
        </w:tc>
      </w:tr>
      <w:tr w:rsidR="00E67783" w:rsidRPr="00E67783" w14:paraId="53639CD6"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7A8AF553" w14:textId="77777777" w:rsidR="00E67783" w:rsidRPr="00E67783" w:rsidRDefault="00E67783" w:rsidP="00E67783">
            <w:pPr>
              <w:jc w:val="both"/>
              <w:rPr>
                <w:sz w:val="22"/>
              </w:rPr>
            </w:pPr>
            <w:r w:rsidRPr="00E67783">
              <w:rPr>
                <w:sz w:val="22"/>
              </w:rPr>
              <w:t>Conclusion</w:t>
            </w:r>
          </w:p>
        </w:tc>
        <w:tc>
          <w:tcPr>
            <w:tcW w:w="6662" w:type="dxa"/>
          </w:tcPr>
          <w:p w14:paraId="3FF27447"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This option was considered a potential solution of additional funding could not be sourced.  It was agreed to carry the option through as a “do minimum” to the benefits evaluation</w:t>
            </w:r>
          </w:p>
        </w:tc>
      </w:tr>
    </w:tbl>
    <w:p w14:paraId="2F849DCD" w14:textId="77777777" w:rsidR="00E67783" w:rsidRPr="00E67783" w:rsidRDefault="00E67783" w:rsidP="00E67783">
      <w:pPr>
        <w:rPr>
          <w:rFonts w:eastAsia="Times New Roman" w:cs="Times New Roman"/>
          <w:sz w:val="16"/>
          <w:szCs w:val="16"/>
          <w:lang w:eastAsia="en-GB"/>
        </w:rPr>
      </w:pPr>
    </w:p>
    <w:tbl>
      <w:tblPr>
        <w:tblStyle w:val="GridTable1Light-Accent51"/>
        <w:tblW w:w="9209" w:type="dxa"/>
        <w:tblLook w:val="04A0" w:firstRow="1" w:lastRow="0" w:firstColumn="1" w:lastColumn="0" w:noHBand="0" w:noVBand="1"/>
      </w:tblPr>
      <w:tblGrid>
        <w:gridCol w:w="2547"/>
        <w:gridCol w:w="6662"/>
      </w:tblGrid>
      <w:tr w:rsidR="00E67783" w:rsidRPr="00E67783" w14:paraId="57BD9A57" w14:textId="77777777" w:rsidTr="004C60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DA69612" w14:textId="27A538DB" w:rsidR="00E67783" w:rsidRPr="00E67783" w:rsidRDefault="00E67783" w:rsidP="00E67783">
            <w:pPr>
              <w:jc w:val="both"/>
              <w:rPr>
                <w:sz w:val="22"/>
              </w:rPr>
            </w:pPr>
            <w:r w:rsidRPr="00E67783">
              <w:rPr>
                <w:sz w:val="22"/>
              </w:rPr>
              <w:t>PWF</w:t>
            </w:r>
            <w:r w:rsidR="00946791">
              <w:rPr>
                <w:sz w:val="22"/>
              </w:rPr>
              <w:t xml:space="preserve"> (Options 4A)</w:t>
            </w:r>
          </w:p>
        </w:tc>
        <w:tc>
          <w:tcPr>
            <w:tcW w:w="6662" w:type="dxa"/>
          </w:tcPr>
          <w:p w14:paraId="4AD7E6C9" w14:textId="77777777" w:rsidR="00E67783" w:rsidRPr="00E67783" w:rsidRDefault="00E67783" w:rsidP="00E67783">
            <w:pPr>
              <w:jc w:val="both"/>
              <w:cnfStyle w:val="100000000000" w:firstRow="1" w:lastRow="0" w:firstColumn="0" w:lastColumn="0" w:oddVBand="0" w:evenVBand="0" w:oddHBand="0" w:evenHBand="0" w:firstRowFirstColumn="0" w:firstRowLastColumn="0" w:lastRowFirstColumn="0" w:lastRowLastColumn="0"/>
              <w:rPr>
                <w:sz w:val="22"/>
              </w:rPr>
            </w:pPr>
            <w:r w:rsidRPr="00E67783">
              <w:rPr>
                <w:sz w:val="22"/>
              </w:rPr>
              <w:t>Rationale</w:t>
            </w:r>
          </w:p>
        </w:tc>
      </w:tr>
      <w:tr w:rsidR="00E67783" w:rsidRPr="00E67783" w14:paraId="6F12329D"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1FD6D5F9" w14:textId="77777777" w:rsidR="00E67783" w:rsidRPr="00E67783" w:rsidRDefault="00E67783" w:rsidP="00E67783">
            <w:pPr>
              <w:jc w:val="both"/>
              <w:rPr>
                <w:sz w:val="22"/>
              </w:rPr>
            </w:pPr>
            <w:r w:rsidRPr="00E67783">
              <w:rPr>
                <w:sz w:val="22"/>
              </w:rPr>
              <w:t>Description</w:t>
            </w:r>
          </w:p>
        </w:tc>
        <w:tc>
          <w:tcPr>
            <w:tcW w:w="6662" w:type="dxa"/>
          </w:tcPr>
          <w:p w14:paraId="0FDB672F"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 xml:space="preserve">With demolition of the adjacent “H Building” and a new build ED, the ED would be relocated and the former building refurbished / extended.  This would provide an 8 bay </w:t>
            </w:r>
            <w:proofErr w:type="spellStart"/>
            <w:r w:rsidRPr="00E67783">
              <w:rPr>
                <w:sz w:val="22"/>
              </w:rPr>
              <w:t>resus</w:t>
            </w:r>
            <w:proofErr w:type="spellEnd"/>
            <w:r w:rsidRPr="00E67783">
              <w:rPr>
                <w:sz w:val="22"/>
              </w:rPr>
              <w:t xml:space="preserve"> and UTC, new majors area and additional services such as CT scanner, section 136 suites, paediatric area, frailty / SDEC and bereavement facility.  The trust would prefer to use own known national contractors but would look at framework options.  A phased approach to build new buildings, decant into then and refurbish / extend former locations.  The project has an agreement to fund centrally</w:t>
            </w:r>
          </w:p>
        </w:tc>
      </w:tr>
      <w:tr w:rsidR="00E67783" w:rsidRPr="00E67783" w14:paraId="4E27E86C"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282CA83F" w14:textId="77777777" w:rsidR="00E67783" w:rsidRPr="00E67783" w:rsidRDefault="00E67783" w:rsidP="00E67783">
            <w:pPr>
              <w:jc w:val="both"/>
              <w:rPr>
                <w:sz w:val="22"/>
              </w:rPr>
            </w:pPr>
            <w:r w:rsidRPr="00E67783">
              <w:rPr>
                <w:sz w:val="22"/>
              </w:rPr>
              <w:t>Strengths</w:t>
            </w:r>
          </w:p>
        </w:tc>
        <w:tc>
          <w:tcPr>
            <w:tcW w:w="6662" w:type="dxa"/>
          </w:tcPr>
          <w:p w14:paraId="543F526D" w14:textId="77777777" w:rsidR="00E67783" w:rsidRPr="00E67783" w:rsidRDefault="00E67783"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Provides sufficient capacity to contain existing demand and future proof services</w:t>
            </w:r>
          </w:p>
          <w:p w14:paraId="1C49FBC3" w14:textId="77777777" w:rsidR="00E67783" w:rsidRPr="00E67783" w:rsidRDefault="00E67783"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Financially realistic in view of less building work and no road moves</w:t>
            </w:r>
          </w:p>
          <w:p w14:paraId="5D4C2B59" w14:textId="77777777" w:rsidR="00E67783" w:rsidRPr="00E67783" w:rsidRDefault="00E67783"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No disruption to existing services during construction</w:t>
            </w:r>
          </w:p>
        </w:tc>
      </w:tr>
      <w:tr w:rsidR="00E67783" w:rsidRPr="00E67783" w14:paraId="1B6DF7FE"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6C0C5112" w14:textId="77777777" w:rsidR="00E67783" w:rsidRPr="00E67783" w:rsidRDefault="00E67783" w:rsidP="00E67783">
            <w:pPr>
              <w:jc w:val="both"/>
              <w:rPr>
                <w:sz w:val="22"/>
              </w:rPr>
            </w:pPr>
            <w:r w:rsidRPr="00E67783">
              <w:rPr>
                <w:sz w:val="22"/>
              </w:rPr>
              <w:t>Weaknesses</w:t>
            </w:r>
          </w:p>
        </w:tc>
        <w:tc>
          <w:tcPr>
            <w:tcW w:w="6662" w:type="dxa"/>
          </w:tcPr>
          <w:p w14:paraId="2F8F1793" w14:textId="77777777" w:rsidR="00E67783" w:rsidRPr="00E67783" w:rsidRDefault="00E67783" w:rsidP="00791F12">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Capacity is constrained compared to the do maximum option</w:t>
            </w:r>
          </w:p>
          <w:p w14:paraId="1F883BF2" w14:textId="77777777" w:rsidR="00E67783" w:rsidRPr="00E67783" w:rsidRDefault="00E67783" w:rsidP="00791F12">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Does not allow future expansion without road diversion</w:t>
            </w:r>
          </w:p>
          <w:p w14:paraId="487068B6" w14:textId="77777777" w:rsidR="00E67783" w:rsidRPr="00E67783" w:rsidRDefault="00E67783" w:rsidP="00791F12">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Constrained by shoe-horning new build into the space left from the “H Block”</w:t>
            </w:r>
          </w:p>
        </w:tc>
      </w:tr>
      <w:tr w:rsidR="00E67783" w:rsidRPr="00E67783" w14:paraId="5B758CCC"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64CF9800" w14:textId="77777777" w:rsidR="00E67783" w:rsidRPr="00E67783" w:rsidRDefault="00E67783" w:rsidP="00E67783">
            <w:pPr>
              <w:jc w:val="both"/>
              <w:rPr>
                <w:sz w:val="22"/>
              </w:rPr>
            </w:pPr>
            <w:r w:rsidRPr="00E67783">
              <w:rPr>
                <w:sz w:val="22"/>
              </w:rPr>
              <w:t>Opportunities</w:t>
            </w:r>
          </w:p>
        </w:tc>
        <w:tc>
          <w:tcPr>
            <w:tcW w:w="6662" w:type="dxa"/>
          </w:tcPr>
          <w:p w14:paraId="0B0711D8" w14:textId="77777777" w:rsidR="00E67783" w:rsidRPr="00E67783" w:rsidRDefault="00E67783" w:rsidP="00791F12">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Does provide a level of increased capacity and would improve patient outcomes</w:t>
            </w:r>
          </w:p>
          <w:p w14:paraId="294436C7" w14:textId="77777777" w:rsidR="00E67783" w:rsidRPr="00E67783" w:rsidRDefault="00E67783" w:rsidP="00791F12">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Removes backlog maintenance issues from H Block (offsets the cost to demolish and build new)</w:t>
            </w:r>
          </w:p>
          <w:p w14:paraId="38F649AF" w14:textId="77777777" w:rsidR="00E67783" w:rsidRPr="00E67783" w:rsidRDefault="00E67783" w:rsidP="00791F12">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Good connectivity between ED and UTC would promote staff integration and new ways of working</w:t>
            </w:r>
          </w:p>
        </w:tc>
      </w:tr>
      <w:tr w:rsidR="00E67783" w:rsidRPr="00E67783" w14:paraId="16B5763F"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47A7603A" w14:textId="77777777" w:rsidR="00E67783" w:rsidRPr="00E67783" w:rsidRDefault="00E67783" w:rsidP="00E67783">
            <w:pPr>
              <w:jc w:val="both"/>
              <w:rPr>
                <w:sz w:val="22"/>
              </w:rPr>
            </w:pPr>
            <w:r w:rsidRPr="00E67783">
              <w:rPr>
                <w:sz w:val="22"/>
              </w:rPr>
              <w:t>Threats</w:t>
            </w:r>
          </w:p>
        </w:tc>
        <w:tc>
          <w:tcPr>
            <w:tcW w:w="6662" w:type="dxa"/>
          </w:tcPr>
          <w:p w14:paraId="7B235D0B" w14:textId="77777777" w:rsidR="00E67783" w:rsidRPr="00E67783" w:rsidRDefault="00E67783" w:rsidP="00791F12">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Requires decant of existing services within the H Block</w:t>
            </w:r>
          </w:p>
        </w:tc>
      </w:tr>
      <w:tr w:rsidR="00E67783" w:rsidRPr="00E67783" w14:paraId="35ED1C8C"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4A85FD1E" w14:textId="77777777" w:rsidR="00E67783" w:rsidRPr="00E67783" w:rsidRDefault="00E67783" w:rsidP="00E67783">
            <w:pPr>
              <w:jc w:val="both"/>
              <w:rPr>
                <w:sz w:val="22"/>
              </w:rPr>
            </w:pPr>
            <w:r w:rsidRPr="00E67783">
              <w:rPr>
                <w:sz w:val="22"/>
              </w:rPr>
              <w:t>Conclusion</w:t>
            </w:r>
          </w:p>
        </w:tc>
        <w:tc>
          <w:tcPr>
            <w:tcW w:w="6662" w:type="dxa"/>
          </w:tcPr>
          <w:p w14:paraId="114C4483"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This option was felt to be the preferred way forwards in terms of providing most of the core and desirable requirements and satisfies the spending objectives.  It was felt to be achievable by decanting some services out of the H block and would mean the work could be phased to minimise any disruption</w:t>
            </w:r>
          </w:p>
        </w:tc>
      </w:tr>
    </w:tbl>
    <w:p w14:paraId="646D0139" w14:textId="77777777" w:rsidR="00E67783" w:rsidRPr="00E67783" w:rsidRDefault="00E67783" w:rsidP="00E67783">
      <w:pPr>
        <w:rPr>
          <w:rFonts w:eastAsia="Times New Roman" w:cs="Times New Roman"/>
          <w:sz w:val="16"/>
          <w:szCs w:val="16"/>
          <w:lang w:eastAsia="en-GB"/>
        </w:rPr>
      </w:pPr>
    </w:p>
    <w:tbl>
      <w:tblPr>
        <w:tblStyle w:val="GridTable1Light-Accent51"/>
        <w:tblW w:w="9209" w:type="dxa"/>
        <w:tblLook w:val="04A0" w:firstRow="1" w:lastRow="0" w:firstColumn="1" w:lastColumn="0" w:noHBand="0" w:noVBand="1"/>
      </w:tblPr>
      <w:tblGrid>
        <w:gridCol w:w="2547"/>
        <w:gridCol w:w="6662"/>
      </w:tblGrid>
      <w:tr w:rsidR="00E67783" w:rsidRPr="00E67783" w14:paraId="03794885" w14:textId="77777777" w:rsidTr="004C60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4D4C3CB" w14:textId="56CFF75F" w:rsidR="00E67783" w:rsidRPr="00E67783" w:rsidRDefault="00E67783" w:rsidP="00E67783">
            <w:pPr>
              <w:rPr>
                <w:sz w:val="22"/>
              </w:rPr>
            </w:pPr>
            <w:r w:rsidRPr="00E67783">
              <w:rPr>
                <w:sz w:val="22"/>
              </w:rPr>
              <w:t>PWF Less Ambitious</w:t>
            </w:r>
            <w:r w:rsidR="00946791">
              <w:rPr>
                <w:sz w:val="22"/>
              </w:rPr>
              <w:t xml:space="preserve"> (Option 5)</w:t>
            </w:r>
          </w:p>
        </w:tc>
        <w:tc>
          <w:tcPr>
            <w:tcW w:w="6662" w:type="dxa"/>
          </w:tcPr>
          <w:p w14:paraId="316825A7" w14:textId="77777777" w:rsidR="00E67783" w:rsidRPr="00E67783" w:rsidRDefault="00E67783" w:rsidP="00E67783">
            <w:pPr>
              <w:jc w:val="both"/>
              <w:cnfStyle w:val="100000000000" w:firstRow="1" w:lastRow="0" w:firstColumn="0" w:lastColumn="0" w:oddVBand="0" w:evenVBand="0" w:oddHBand="0" w:evenHBand="0" w:firstRowFirstColumn="0" w:firstRowLastColumn="0" w:lastRowFirstColumn="0" w:lastRowLastColumn="0"/>
              <w:rPr>
                <w:sz w:val="22"/>
              </w:rPr>
            </w:pPr>
            <w:r w:rsidRPr="00E67783">
              <w:rPr>
                <w:sz w:val="22"/>
              </w:rPr>
              <w:t>Rationale</w:t>
            </w:r>
          </w:p>
        </w:tc>
      </w:tr>
      <w:tr w:rsidR="00E67783" w:rsidRPr="00E67783" w14:paraId="6999CACE"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5EDFC96A" w14:textId="77777777" w:rsidR="00E67783" w:rsidRPr="00E67783" w:rsidRDefault="00E67783" w:rsidP="00E67783">
            <w:pPr>
              <w:jc w:val="both"/>
              <w:rPr>
                <w:sz w:val="22"/>
              </w:rPr>
            </w:pPr>
            <w:r w:rsidRPr="00E67783">
              <w:rPr>
                <w:sz w:val="22"/>
              </w:rPr>
              <w:t>Description</w:t>
            </w:r>
          </w:p>
        </w:tc>
        <w:tc>
          <w:tcPr>
            <w:tcW w:w="6662" w:type="dxa"/>
          </w:tcPr>
          <w:p w14:paraId="4A3EE310"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 xml:space="preserve">The adjacent building would not be demolished but refurbished to relocate the ED.  The former ED building would be refurbished for the UTC.  Floor area would be limited so services may be as preferred without SDEC / Bereavement / Paediatric Waiting Areas (would maintain paediatric cubicles) and </w:t>
            </w:r>
            <w:proofErr w:type="spellStart"/>
            <w:r w:rsidRPr="00E67783">
              <w:rPr>
                <w:sz w:val="22"/>
              </w:rPr>
              <w:t>resus</w:t>
            </w:r>
            <w:proofErr w:type="spellEnd"/>
            <w:r w:rsidRPr="00E67783">
              <w:rPr>
                <w:sz w:val="22"/>
              </w:rPr>
              <w:t xml:space="preserve"> would need to be capped at 6 bays.  The trust would prefer to use own known national contractors but would look at framework options.  A phased approach to build new buildings, decant into then and refurbish / extend former locations.  The project has an agreement to fund centrally</w:t>
            </w:r>
          </w:p>
        </w:tc>
      </w:tr>
      <w:tr w:rsidR="00E67783" w:rsidRPr="00E67783" w14:paraId="2DCE782E"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4C06338D" w14:textId="77777777" w:rsidR="00E67783" w:rsidRPr="00E67783" w:rsidRDefault="00E67783" w:rsidP="00E67783">
            <w:pPr>
              <w:jc w:val="both"/>
              <w:rPr>
                <w:sz w:val="22"/>
              </w:rPr>
            </w:pPr>
            <w:r w:rsidRPr="00E67783">
              <w:rPr>
                <w:sz w:val="22"/>
              </w:rPr>
              <w:t>Strengths</w:t>
            </w:r>
          </w:p>
        </w:tc>
        <w:tc>
          <w:tcPr>
            <w:tcW w:w="6662" w:type="dxa"/>
          </w:tcPr>
          <w:p w14:paraId="24F48596" w14:textId="77777777" w:rsidR="00E67783" w:rsidRPr="00E67783" w:rsidRDefault="00E67783"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Provides almost sufficient capacity to contain existing demand and future proof services</w:t>
            </w:r>
          </w:p>
          <w:p w14:paraId="53B58B68" w14:textId="77777777" w:rsidR="00E67783" w:rsidRPr="00E67783" w:rsidRDefault="00E67783"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Financially realistic in view of less building work and no road moves</w:t>
            </w:r>
          </w:p>
          <w:p w14:paraId="76B1EC4B" w14:textId="77777777" w:rsidR="00E67783" w:rsidRPr="00E67783" w:rsidRDefault="00E67783"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No disruption to existing services during construction</w:t>
            </w:r>
          </w:p>
          <w:p w14:paraId="22C2FF72" w14:textId="77777777" w:rsidR="00E67783" w:rsidRPr="00E67783" w:rsidRDefault="00E67783" w:rsidP="00791F12">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Lower capital cost as no new building or demolition required</w:t>
            </w:r>
          </w:p>
        </w:tc>
      </w:tr>
      <w:tr w:rsidR="00E67783" w:rsidRPr="00E67783" w14:paraId="394ED84F"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64E5464A" w14:textId="77777777" w:rsidR="00E67783" w:rsidRPr="00E67783" w:rsidRDefault="00E67783" w:rsidP="00E67783">
            <w:pPr>
              <w:jc w:val="both"/>
              <w:rPr>
                <w:sz w:val="22"/>
              </w:rPr>
            </w:pPr>
            <w:r w:rsidRPr="00E67783">
              <w:rPr>
                <w:sz w:val="22"/>
              </w:rPr>
              <w:t>Weaknesses</w:t>
            </w:r>
          </w:p>
        </w:tc>
        <w:tc>
          <w:tcPr>
            <w:tcW w:w="6662" w:type="dxa"/>
          </w:tcPr>
          <w:p w14:paraId="4AC66CF5" w14:textId="77777777" w:rsidR="00E67783" w:rsidRPr="00E67783" w:rsidRDefault="00E67783" w:rsidP="00791F12">
            <w:pPr>
              <w:numPr>
                <w:ilvl w:val="0"/>
                <w:numId w:val="39"/>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Puts new services into a building which we know to have backlog maintenance issues</w:t>
            </w:r>
          </w:p>
        </w:tc>
      </w:tr>
      <w:tr w:rsidR="00E67783" w:rsidRPr="00E67783" w14:paraId="5B352A92"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20CD185B" w14:textId="77777777" w:rsidR="00E67783" w:rsidRPr="00E67783" w:rsidRDefault="00E67783" w:rsidP="00E67783">
            <w:pPr>
              <w:jc w:val="both"/>
              <w:rPr>
                <w:sz w:val="22"/>
              </w:rPr>
            </w:pPr>
            <w:r w:rsidRPr="00E67783">
              <w:rPr>
                <w:sz w:val="22"/>
              </w:rPr>
              <w:t>Opportunities</w:t>
            </w:r>
          </w:p>
        </w:tc>
        <w:tc>
          <w:tcPr>
            <w:tcW w:w="6662" w:type="dxa"/>
          </w:tcPr>
          <w:p w14:paraId="772C23BC" w14:textId="77777777" w:rsidR="00E67783" w:rsidRPr="00E67783" w:rsidRDefault="00E67783" w:rsidP="00791F12">
            <w:pPr>
              <w:numPr>
                <w:ilvl w:val="0"/>
                <w:numId w:val="39"/>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Good connectivity between ED and UTC would promote staff integration and new ways of working</w:t>
            </w:r>
          </w:p>
          <w:p w14:paraId="7363EAD7" w14:textId="77777777" w:rsidR="00E67783" w:rsidRPr="00E67783" w:rsidRDefault="00E67783" w:rsidP="00791F12">
            <w:pPr>
              <w:numPr>
                <w:ilvl w:val="0"/>
                <w:numId w:val="39"/>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Does provide a level of increased capacity and would improve patient outcomes</w:t>
            </w:r>
          </w:p>
        </w:tc>
      </w:tr>
      <w:tr w:rsidR="00E67783" w:rsidRPr="00E67783" w14:paraId="6DFA56E8"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21AF159B" w14:textId="77777777" w:rsidR="00E67783" w:rsidRPr="00E67783" w:rsidRDefault="00E67783" w:rsidP="00E67783">
            <w:pPr>
              <w:jc w:val="both"/>
              <w:rPr>
                <w:sz w:val="22"/>
              </w:rPr>
            </w:pPr>
            <w:r w:rsidRPr="00E67783">
              <w:rPr>
                <w:sz w:val="22"/>
              </w:rPr>
              <w:t>Threats</w:t>
            </w:r>
          </w:p>
        </w:tc>
        <w:tc>
          <w:tcPr>
            <w:tcW w:w="6662" w:type="dxa"/>
          </w:tcPr>
          <w:p w14:paraId="54DCAABB" w14:textId="77777777" w:rsidR="00E67783" w:rsidRPr="00E67783" w:rsidRDefault="00E67783" w:rsidP="00791F12">
            <w:pPr>
              <w:numPr>
                <w:ilvl w:val="0"/>
                <w:numId w:val="39"/>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Building will have a “shelf life”</w:t>
            </w:r>
          </w:p>
          <w:p w14:paraId="308EB674" w14:textId="77777777" w:rsidR="00E67783" w:rsidRPr="00E67783" w:rsidRDefault="00E67783" w:rsidP="00791F12">
            <w:pPr>
              <w:numPr>
                <w:ilvl w:val="0"/>
                <w:numId w:val="39"/>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Would impact on staff morale, without a modern, fully fit for purpose building</w:t>
            </w:r>
          </w:p>
        </w:tc>
      </w:tr>
      <w:tr w:rsidR="00E67783" w:rsidRPr="00E67783" w14:paraId="79081D0E"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37E4E929" w14:textId="77777777" w:rsidR="00E67783" w:rsidRPr="00E67783" w:rsidRDefault="00E67783" w:rsidP="00E67783">
            <w:pPr>
              <w:jc w:val="both"/>
              <w:rPr>
                <w:sz w:val="22"/>
              </w:rPr>
            </w:pPr>
            <w:r w:rsidRPr="00E67783">
              <w:rPr>
                <w:sz w:val="22"/>
              </w:rPr>
              <w:t>Conclusion</w:t>
            </w:r>
          </w:p>
        </w:tc>
        <w:tc>
          <w:tcPr>
            <w:tcW w:w="6662" w:type="dxa"/>
          </w:tcPr>
          <w:p w14:paraId="63D18C81"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Whilst presenting a degree of the required capacity the reduced area restricts future proofing of services.  However, it was still felt a significant improvement on the current facility.  This was considered a serious contender, depending on available finance to meet the spending objectives but would require curtailing the desirable options</w:t>
            </w:r>
          </w:p>
        </w:tc>
      </w:tr>
    </w:tbl>
    <w:p w14:paraId="474FAD61" w14:textId="77777777" w:rsidR="00E67783" w:rsidRPr="00E67783" w:rsidRDefault="00E67783" w:rsidP="00E67783">
      <w:pPr>
        <w:rPr>
          <w:rFonts w:eastAsia="Times New Roman" w:cs="Times New Roman"/>
          <w:sz w:val="16"/>
          <w:szCs w:val="16"/>
          <w:lang w:eastAsia="en-GB"/>
        </w:rPr>
      </w:pPr>
    </w:p>
    <w:tbl>
      <w:tblPr>
        <w:tblStyle w:val="GridTable1Light-Accent51"/>
        <w:tblW w:w="9209" w:type="dxa"/>
        <w:tblLook w:val="04A0" w:firstRow="1" w:lastRow="0" w:firstColumn="1" w:lastColumn="0" w:noHBand="0" w:noVBand="1"/>
      </w:tblPr>
      <w:tblGrid>
        <w:gridCol w:w="2547"/>
        <w:gridCol w:w="6662"/>
      </w:tblGrid>
      <w:tr w:rsidR="00E67783" w:rsidRPr="00E67783" w14:paraId="02E7FEF3" w14:textId="77777777" w:rsidTr="004C602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6BB2F7D" w14:textId="0143F56A" w:rsidR="00E67783" w:rsidRPr="00E67783" w:rsidRDefault="00E67783" w:rsidP="00E67783">
            <w:pPr>
              <w:rPr>
                <w:sz w:val="22"/>
              </w:rPr>
            </w:pPr>
            <w:r w:rsidRPr="00E67783">
              <w:rPr>
                <w:sz w:val="22"/>
              </w:rPr>
              <w:t>PWF More Ambitious</w:t>
            </w:r>
            <w:r w:rsidR="00946791">
              <w:rPr>
                <w:sz w:val="22"/>
              </w:rPr>
              <w:t xml:space="preserve"> (Option 4)</w:t>
            </w:r>
          </w:p>
        </w:tc>
        <w:tc>
          <w:tcPr>
            <w:tcW w:w="6662" w:type="dxa"/>
          </w:tcPr>
          <w:p w14:paraId="6619B2AA" w14:textId="77777777" w:rsidR="00E67783" w:rsidRPr="00E67783" w:rsidRDefault="00E67783" w:rsidP="00E67783">
            <w:pPr>
              <w:jc w:val="both"/>
              <w:cnfStyle w:val="100000000000" w:firstRow="1" w:lastRow="0" w:firstColumn="0" w:lastColumn="0" w:oddVBand="0" w:evenVBand="0" w:oddHBand="0" w:evenHBand="0" w:firstRowFirstColumn="0" w:firstRowLastColumn="0" w:lastRowFirstColumn="0" w:lastRowLastColumn="0"/>
              <w:rPr>
                <w:sz w:val="22"/>
              </w:rPr>
            </w:pPr>
            <w:r w:rsidRPr="00E67783">
              <w:rPr>
                <w:sz w:val="22"/>
              </w:rPr>
              <w:t>Rationale</w:t>
            </w:r>
          </w:p>
        </w:tc>
      </w:tr>
      <w:tr w:rsidR="00E67783" w:rsidRPr="00E67783" w14:paraId="0F4D723F"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192C65EE" w14:textId="77777777" w:rsidR="00E67783" w:rsidRPr="00E67783" w:rsidRDefault="00E67783" w:rsidP="00E67783">
            <w:pPr>
              <w:jc w:val="both"/>
              <w:rPr>
                <w:sz w:val="22"/>
              </w:rPr>
            </w:pPr>
            <w:r w:rsidRPr="00E67783">
              <w:rPr>
                <w:sz w:val="22"/>
              </w:rPr>
              <w:t>Description</w:t>
            </w:r>
          </w:p>
        </w:tc>
        <w:tc>
          <w:tcPr>
            <w:tcW w:w="6662" w:type="dxa"/>
          </w:tcPr>
          <w:p w14:paraId="574F1109"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 xml:space="preserve">New build options could include greater space for a dignity suite, clinic rooms, and a possible pharmacy.  Depending on design some of these options may be possible within a new build after demolition of the “H building” as in the PWF, although the do maximum would look at building new to the South and East of the current ED.  The trust would prefer to use own known national contractors but would look at framework options.  A phased approach to build new buildings, decant into then and refurbish / extend former locations.  This option may need to look at additional modular buildings to support </w:t>
            </w:r>
            <w:proofErr w:type="gramStart"/>
            <w:r w:rsidRPr="00E67783">
              <w:rPr>
                <w:sz w:val="22"/>
              </w:rPr>
              <w:t>the decant</w:t>
            </w:r>
            <w:proofErr w:type="gramEnd"/>
            <w:r w:rsidRPr="00E67783">
              <w:rPr>
                <w:sz w:val="22"/>
              </w:rPr>
              <w:t>.  The project has an agreement to fund centrally although the trust could look at additional capital or loans</w:t>
            </w:r>
          </w:p>
        </w:tc>
      </w:tr>
      <w:tr w:rsidR="00E67783" w:rsidRPr="00E67783" w14:paraId="3A4B7E07"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2924848C" w14:textId="77777777" w:rsidR="00E67783" w:rsidRPr="00E67783" w:rsidRDefault="00E67783" w:rsidP="00E67783">
            <w:pPr>
              <w:jc w:val="both"/>
              <w:rPr>
                <w:sz w:val="22"/>
              </w:rPr>
            </w:pPr>
            <w:r w:rsidRPr="00E67783">
              <w:rPr>
                <w:sz w:val="22"/>
              </w:rPr>
              <w:t>Strengths</w:t>
            </w:r>
          </w:p>
        </w:tc>
        <w:tc>
          <w:tcPr>
            <w:tcW w:w="6662" w:type="dxa"/>
          </w:tcPr>
          <w:p w14:paraId="78FDC865" w14:textId="77777777" w:rsidR="00E67783" w:rsidRPr="00E67783" w:rsidRDefault="00E67783" w:rsidP="00791F12">
            <w:pPr>
              <w:numPr>
                <w:ilvl w:val="0"/>
                <w:numId w:val="40"/>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Meets spending objectives, and core, desirable and some optional requirements</w:t>
            </w:r>
          </w:p>
          <w:p w14:paraId="3AFDCD38" w14:textId="77777777" w:rsidR="00E67783" w:rsidRPr="00E67783" w:rsidRDefault="00E67783" w:rsidP="00791F12">
            <w:pPr>
              <w:numPr>
                <w:ilvl w:val="0"/>
                <w:numId w:val="40"/>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Whilst limits potential for future expansion the design would incorporate more than enough capacity to future proof the building for the planned demographic changes</w:t>
            </w:r>
          </w:p>
          <w:p w14:paraId="35B6A101" w14:textId="77777777" w:rsidR="00E67783" w:rsidRPr="00E67783" w:rsidRDefault="00E67783" w:rsidP="00791F12">
            <w:pPr>
              <w:numPr>
                <w:ilvl w:val="0"/>
                <w:numId w:val="40"/>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No disruption to existing services during construction – may also look at optional mobile clinical units to maintain services</w:t>
            </w:r>
          </w:p>
        </w:tc>
      </w:tr>
      <w:tr w:rsidR="00E67783" w:rsidRPr="00E67783" w14:paraId="2EEDF995"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7D2EA423" w14:textId="77777777" w:rsidR="00E67783" w:rsidRPr="00E67783" w:rsidRDefault="00E67783" w:rsidP="00E67783">
            <w:pPr>
              <w:jc w:val="both"/>
              <w:rPr>
                <w:sz w:val="22"/>
              </w:rPr>
            </w:pPr>
            <w:r w:rsidRPr="00E67783">
              <w:rPr>
                <w:sz w:val="22"/>
              </w:rPr>
              <w:t>Weaknesses</w:t>
            </w:r>
          </w:p>
        </w:tc>
        <w:tc>
          <w:tcPr>
            <w:tcW w:w="6662" w:type="dxa"/>
          </w:tcPr>
          <w:p w14:paraId="015BCB81" w14:textId="77777777" w:rsidR="00E67783" w:rsidRPr="00E67783" w:rsidRDefault="00E67783" w:rsidP="00791F12">
            <w:pPr>
              <w:numPr>
                <w:ilvl w:val="0"/>
                <w:numId w:val="4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Highest cost option</w:t>
            </w:r>
          </w:p>
          <w:p w14:paraId="399ABFD9" w14:textId="77777777" w:rsidR="00E67783" w:rsidRPr="00E67783" w:rsidRDefault="00E67783" w:rsidP="00791F12">
            <w:pPr>
              <w:numPr>
                <w:ilvl w:val="0"/>
                <w:numId w:val="4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Major road diversions</w:t>
            </w:r>
          </w:p>
          <w:p w14:paraId="00BEB337" w14:textId="77777777" w:rsidR="00E67783" w:rsidRPr="00E67783" w:rsidRDefault="00E67783" w:rsidP="00791F12">
            <w:pPr>
              <w:numPr>
                <w:ilvl w:val="0"/>
                <w:numId w:val="41"/>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Obstructs the view of the main entrance and may cause patients confusion</w:t>
            </w:r>
          </w:p>
        </w:tc>
      </w:tr>
      <w:tr w:rsidR="00E67783" w:rsidRPr="00E67783" w14:paraId="7359C5FA"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7A8C903C" w14:textId="77777777" w:rsidR="00E67783" w:rsidRPr="00E67783" w:rsidRDefault="00E67783" w:rsidP="00E67783">
            <w:pPr>
              <w:jc w:val="both"/>
              <w:rPr>
                <w:sz w:val="22"/>
              </w:rPr>
            </w:pPr>
            <w:r w:rsidRPr="00E67783">
              <w:rPr>
                <w:sz w:val="22"/>
              </w:rPr>
              <w:t>Opportunities</w:t>
            </w:r>
          </w:p>
        </w:tc>
        <w:tc>
          <w:tcPr>
            <w:tcW w:w="6662" w:type="dxa"/>
          </w:tcPr>
          <w:p w14:paraId="7D864198" w14:textId="77777777" w:rsidR="00E67783" w:rsidRPr="00E67783" w:rsidRDefault="00E67783" w:rsidP="00791F12">
            <w:pPr>
              <w:numPr>
                <w:ilvl w:val="0"/>
                <w:numId w:val="42"/>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Additional services could increase income to the organisation (e.g. pharmacy, concessions)</w:t>
            </w:r>
          </w:p>
          <w:p w14:paraId="228F6D1D" w14:textId="77777777" w:rsidR="00E67783" w:rsidRPr="00E67783" w:rsidRDefault="00E67783" w:rsidP="00791F12">
            <w:pPr>
              <w:numPr>
                <w:ilvl w:val="0"/>
                <w:numId w:val="42"/>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Modern building as a show piece at the front of the hospital</w:t>
            </w:r>
          </w:p>
        </w:tc>
      </w:tr>
      <w:tr w:rsidR="00E67783" w:rsidRPr="00E67783" w14:paraId="08C7394A"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560CFCDB" w14:textId="77777777" w:rsidR="00E67783" w:rsidRPr="00E67783" w:rsidRDefault="00E67783" w:rsidP="00E67783">
            <w:pPr>
              <w:jc w:val="both"/>
              <w:rPr>
                <w:sz w:val="22"/>
              </w:rPr>
            </w:pPr>
            <w:r w:rsidRPr="00E67783">
              <w:rPr>
                <w:sz w:val="22"/>
              </w:rPr>
              <w:t>Threats</w:t>
            </w:r>
          </w:p>
        </w:tc>
        <w:tc>
          <w:tcPr>
            <w:tcW w:w="6662" w:type="dxa"/>
          </w:tcPr>
          <w:p w14:paraId="4B4D5345" w14:textId="77777777" w:rsidR="00E67783" w:rsidRPr="00E67783" w:rsidRDefault="00E67783" w:rsidP="00791F12">
            <w:pPr>
              <w:numPr>
                <w:ilvl w:val="0"/>
                <w:numId w:val="4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Potential poor connectivity between areas of the ED/UTC due to the sheer size</w:t>
            </w:r>
          </w:p>
          <w:p w14:paraId="7080659D" w14:textId="77777777" w:rsidR="00E67783" w:rsidRPr="00E67783" w:rsidRDefault="00E67783" w:rsidP="00791F12">
            <w:pPr>
              <w:numPr>
                <w:ilvl w:val="0"/>
                <w:numId w:val="43"/>
              </w:numPr>
              <w:contextualSpacing/>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Loss of parking income</w:t>
            </w:r>
          </w:p>
        </w:tc>
      </w:tr>
      <w:tr w:rsidR="00E67783" w:rsidRPr="00E67783" w14:paraId="78BAC985" w14:textId="77777777" w:rsidTr="004C602C">
        <w:tc>
          <w:tcPr>
            <w:cnfStyle w:val="001000000000" w:firstRow="0" w:lastRow="0" w:firstColumn="1" w:lastColumn="0" w:oddVBand="0" w:evenVBand="0" w:oddHBand="0" w:evenHBand="0" w:firstRowFirstColumn="0" w:firstRowLastColumn="0" w:lastRowFirstColumn="0" w:lastRowLastColumn="0"/>
            <w:tcW w:w="2547" w:type="dxa"/>
          </w:tcPr>
          <w:p w14:paraId="5DED8C18" w14:textId="77777777" w:rsidR="00E67783" w:rsidRPr="00E67783" w:rsidRDefault="00E67783" w:rsidP="00E67783">
            <w:pPr>
              <w:jc w:val="both"/>
              <w:rPr>
                <w:sz w:val="22"/>
              </w:rPr>
            </w:pPr>
            <w:r w:rsidRPr="00E67783">
              <w:rPr>
                <w:sz w:val="22"/>
              </w:rPr>
              <w:t>Conclusion</w:t>
            </w:r>
          </w:p>
        </w:tc>
        <w:tc>
          <w:tcPr>
            <w:tcW w:w="6662" w:type="dxa"/>
          </w:tcPr>
          <w:p w14:paraId="7D24681B" w14:textId="77777777" w:rsidR="00E67783" w:rsidRPr="00E67783" w:rsidRDefault="00E67783" w:rsidP="00E67783">
            <w:pPr>
              <w:jc w:val="both"/>
              <w:cnfStyle w:val="000000000000" w:firstRow="0" w:lastRow="0" w:firstColumn="0" w:lastColumn="0" w:oddVBand="0" w:evenVBand="0" w:oddHBand="0" w:evenHBand="0" w:firstRowFirstColumn="0" w:firstRowLastColumn="0" w:lastRowFirstColumn="0" w:lastRowLastColumn="0"/>
              <w:rPr>
                <w:sz w:val="22"/>
              </w:rPr>
            </w:pPr>
            <w:r w:rsidRPr="00E67783">
              <w:rPr>
                <w:sz w:val="22"/>
              </w:rPr>
              <w:t>Whilst all agreed that this would be a great opportunity to develop the site and services realistically the cost of the building would likely be prohibitive and certainly not the most cost effective for the benefits achieved.  The option does fill the spending objectives and core, desirable and optional requirements</w:t>
            </w:r>
          </w:p>
        </w:tc>
      </w:tr>
    </w:tbl>
    <w:p w14:paraId="30D1DAF2" w14:textId="77777777" w:rsidR="00E67783" w:rsidRPr="00E67783" w:rsidRDefault="00E67783" w:rsidP="00E67783">
      <w:pPr>
        <w:rPr>
          <w:rFonts w:eastAsia="Times New Roman" w:cs="Times New Roman"/>
          <w:szCs w:val="24"/>
          <w:lang w:eastAsia="en-GB"/>
        </w:rPr>
      </w:pPr>
    </w:p>
    <w:p w14:paraId="7DC9317B" w14:textId="17FD4493" w:rsidR="00E67783" w:rsidRPr="00E67783" w:rsidRDefault="00E67783" w:rsidP="00E67783">
      <w:pPr>
        <w:rPr>
          <w:rFonts w:eastAsia="Times New Roman" w:cs="Times New Roman"/>
          <w:sz w:val="22"/>
          <w:lang w:eastAsia="en-GB"/>
        </w:rPr>
      </w:pPr>
      <w:r w:rsidRPr="00E67783">
        <w:rPr>
          <w:rFonts w:eastAsia="Times New Roman" w:cs="Times New Roman"/>
          <w:sz w:val="22"/>
          <w:lang w:eastAsia="en-GB"/>
        </w:rPr>
        <w:t>Following the appraisal of the short list and the preferred way forwards in the OBC clinicians and the architects met to look at developing the PWF more.  The design (Option 4 in the long list) was modified to move the plant equipment on the first floor up into the ceiling space, giving more storage and potential office accommodation.  Costs for this option came back at £48,822,997.  The option remained labelled as Option 4.  At a meeting with NHSE&amp;I regional team on 19</w:t>
      </w:r>
      <w:r w:rsidRPr="00E67783">
        <w:rPr>
          <w:rFonts w:eastAsia="Times New Roman" w:cs="Times New Roman"/>
          <w:sz w:val="22"/>
          <w:vertAlign w:val="superscript"/>
          <w:lang w:eastAsia="en-GB"/>
        </w:rPr>
        <w:t>th</w:t>
      </w:r>
      <w:r w:rsidRPr="00E67783">
        <w:rPr>
          <w:rFonts w:eastAsia="Times New Roman" w:cs="Times New Roman"/>
          <w:sz w:val="22"/>
          <w:lang w:eastAsia="en-GB"/>
        </w:rPr>
        <w:t xml:space="preserve"> October 2020 the original PWF as it stands in this case (now labelled 4A), the PWF with the plant in the ceiling space (4), the do minimum (8) and do less (5) options were discussed.  The trust was asked to go back and redo the financial appraisal to look if costs could be reduced back down towards the 21.3M.  The options reviewed, as above in the shortlist were subsequently re-classed as the following noting that these are cost advisor calculations for the scheme delivery excluding early draw down fees and NPV analysis that </w:t>
      </w:r>
      <w:r w:rsidR="00CB08FB">
        <w:rPr>
          <w:rFonts w:eastAsia="Times New Roman" w:cs="Times New Roman"/>
          <w:sz w:val="22"/>
          <w:lang w:eastAsia="en-GB"/>
        </w:rPr>
        <w:t>was</w:t>
      </w:r>
      <w:r w:rsidRPr="00E67783">
        <w:rPr>
          <w:rFonts w:eastAsia="Times New Roman" w:cs="Times New Roman"/>
          <w:sz w:val="22"/>
          <w:lang w:eastAsia="en-GB"/>
        </w:rPr>
        <w:t xml:space="preserve"> incorporated in the CIA financials:</w:t>
      </w:r>
    </w:p>
    <w:p w14:paraId="2A7C2509" w14:textId="77777777" w:rsidR="00E67783" w:rsidRPr="00E67783" w:rsidRDefault="00E67783" w:rsidP="00E67783">
      <w:pPr>
        <w:rPr>
          <w:rFonts w:eastAsia="Times New Roman" w:cs="Times New Roman"/>
          <w:sz w:val="22"/>
          <w:lang w:eastAsia="en-GB"/>
        </w:rPr>
      </w:pPr>
    </w:p>
    <w:p w14:paraId="77A58CBA" w14:textId="77777777" w:rsidR="00E67783" w:rsidRPr="00E67783" w:rsidRDefault="00E67783" w:rsidP="00791F12">
      <w:pPr>
        <w:numPr>
          <w:ilvl w:val="0"/>
          <w:numId w:val="44"/>
        </w:numPr>
        <w:contextualSpacing/>
        <w:rPr>
          <w:rFonts w:eastAsia="Times New Roman" w:cs="Times New Roman"/>
          <w:sz w:val="22"/>
          <w:lang w:eastAsia="en-GB"/>
        </w:rPr>
      </w:pPr>
      <w:r w:rsidRPr="00E67783">
        <w:rPr>
          <w:rFonts w:eastAsia="Times New Roman" w:cs="Times New Roman"/>
          <w:sz w:val="22"/>
          <w:lang w:eastAsia="en-GB"/>
        </w:rPr>
        <w:t>BAU – Current situation with no changes.  Annual costs incurred relating to reactive and planned preventative maintenance alongside backlog maintenance requirements and increased carbon emissions</w:t>
      </w:r>
    </w:p>
    <w:p w14:paraId="2514C032" w14:textId="77777777" w:rsidR="00E67783" w:rsidRPr="00E67783" w:rsidRDefault="00E67783" w:rsidP="00791F12">
      <w:pPr>
        <w:numPr>
          <w:ilvl w:val="1"/>
          <w:numId w:val="44"/>
        </w:numPr>
        <w:contextualSpacing/>
        <w:rPr>
          <w:rFonts w:eastAsia="Times New Roman" w:cs="Times New Roman"/>
          <w:sz w:val="22"/>
          <w:lang w:eastAsia="en-GB"/>
        </w:rPr>
      </w:pPr>
      <w:r w:rsidRPr="00E67783">
        <w:rPr>
          <w:rFonts w:eastAsia="Times New Roman" w:cs="Times New Roman"/>
          <w:sz w:val="22"/>
          <w:lang w:eastAsia="en-GB"/>
        </w:rPr>
        <w:t>£0.5m per annum</w:t>
      </w:r>
    </w:p>
    <w:p w14:paraId="281E051F" w14:textId="77777777" w:rsidR="00E67783" w:rsidRPr="00E67783" w:rsidRDefault="00E67783" w:rsidP="00791F12">
      <w:pPr>
        <w:numPr>
          <w:ilvl w:val="0"/>
          <w:numId w:val="44"/>
        </w:numPr>
        <w:contextualSpacing/>
        <w:rPr>
          <w:rFonts w:eastAsia="Times New Roman" w:cs="Times New Roman"/>
          <w:sz w:val="22"/>
          <w:lang w:eastAsia="en-GB"/>
        </w:rPr>
      </w:pPr>
      <w:r w:rsidRPr="00E67783">
        <w:rPr>
          <w:rFonts w:eastAsia="Times New Roman" w:cs="Times New Roman"/>
          <w:sz w:val="22"/>
          <w:lang w:eastAsia="en-GB"/>
        </w:rPr>
        <w:t xml:space="preserve">Option 4 – ‘PWF+’ - with demolition of the adjacent H Block, new build ED with the old ED refurbished for the UTC.  Plant would be moved up into the ceiling space.  </w:t>
      </w:r>
    </w:p>
    <w:p w14:paraId="22B750A1" w14:textId="77777777" w:rsidR="00E67783" w:rsidRPr="00E67783" w:rsidRDefault="00E67783" w:rsidP="00791F12">
      <w:pPr>
        <w:numPr>
          <w:ilvl w:val="1"/>
          <w:numId w:val="44"/>
        </w:numPr>
        <w:contextualSpacing/>
        <w:rPr>
          <w:rFonts w:eastAsia="Times New Roman" w:cs="Times New Roman"/>
          <w:sz w:val="22"/>
          <w:lang w:eastAsia="en-GB"/>
        </w:rPr>
      </w:pPr>
      <w:r w:rsidRPr="00E67783">
        <w:rPr>
          <w:rFonts w:eastAsia="Times New Roman" w:cs="Times New Roman"/>
          <w:sz w:val="22"/>
          <w:lang w:eastAsia="en-GB"/>
        </w:rPr>
        <w:t>£48,822,997</w:t>
      </w:r>
    </w:p>
    <w:p w14:paraId="6D9CE636" w14:textId="77777777" w:rsidR="00E67783" w:rsidRPr="00E67783" w:rsidRDefault="00E67783" w:rsidP="00791F12">
      <w:pPr>
        <w:numPr>
          <w:ilvl w:val="0"/>
          <w:numId w:val="44"/>
        </w:numPr>
        <w:contextualSpacing/>
        <w:rPr>
          <w:rFonts w:eastAsia="Times New Roman" w:cs="Times New Roman"/>
          <w:sz w:val="22"/>
          <w:lang w:eastAsia="en-GB"/>
        </w:rPr>
      </w:pPr>
      <w:r w:rsidRPr="00E67783">
        <w:rPr>
          <w:rFonts w:eastAsia="Times New Roman" w:cs="Times New Roman"/>
          <w:sz w:val="22"/>
          <w:lang w:eastAsia="en-GB"/>
        </w:rPr>
        <w:t>Option 4A – ‘PWF’ – the original option 4 design, with demolition of the adjacent H Block, new build ED with the old ED refurbished for the UTC.  Plant would be accommodation on the 1</w:t>
      </w:r>
      <w:r w:rsidRPr="00E67783">
        <w:rPr>
          <w:rFonts w:eastAsia="Times New Roman" w:cs="Times New Roman"/>
          <w:sz w:val="22"/>
          <w:vertAlign w:val="superscript"/>
          <w:lang w:eastAsia="en-GB"/>
        </w:rPr>
        <w:t>st</w:t>
      </w:r>
      <w:r w:rsidRPr="00E67783">
        <w:rPr>
          <w:rFonts w:eastAsia="Times New Roman" w:cs="Times New Roman"/>
          <w:sz w:val="22"/>
          <w:lang w:eastAsia="en-GB"/>
        </w:rPr>
        <w:t xml:space="preserve"> floor.</w:t>
      </w:r>
    </w:p>
    <w:p w14:paraId="37388886" w14:textId="77777777" w:rsidR="00E67783" w:rsidRPr="00E67783" w:rsidRDefault="00E67783" w:rsidP="00791F12">
      <w:pPr>
        <w:numPr>
          <w:ilvl w:val="1"/>
          <w:numId w:val="44"/>
        </w:numPr>
        <w:contextualSpacing/>
        <w:rPr>
          <w:rFonts w:eastAsia="Times New Roman" w:cs="Times New Roman"/>
          <w:sz w:val="22"/>
          <w:lang w:eastAsia="en-GB"/>
        </w:rPr>
      </w:pPr>
      <w:r w:rsidRPr="00E67783">
        <w:rPr>
          <w:rFonts w:eastAsia="Times New Roman" w:cs="Times New Roman"/>
          <w:sz w:val="22"/>
          <w:lang w:eastAsia="en-GB"/>
        </w:rPr>
        <w:t>£36,767,551</w:t>
      </w:r>
    </w:p>
    <w:p w14:paraId="0EDA4D88" w14:textId="77777777" w:rsidR="00E67783" w:rsidRPr="00E67783" w:rsidRDefault="00E67783" w:rsidP="00791F12">
      <w:pPr>
        <w:numPr>
          <w:ilvl w:val="0"/>
          <w:numId w:val="44"/>
        </w:numPr>
        <w:contextualSpacing/>
        <w:rPr>
          <w:rFonts w:eastAsia="Times New Roman" w:cs="Times New Roman"/>
          <w:sz w:val="22"/>
          <w:lang w:eastAsia="en-GB"/>
        </w:rPr>
      </w:pPr>
      <w:r w:rsidRPr="00E67783">
        <w:rPr>
          <w:rFonts w:eastAsia="Times New Roman" w:cs="Times New Roman"/>
          <w:sz w:val="22"/>
          <w:lang w:eastAsia="en-GB"/>
        </w:rPr>
        <w:t>Option 5 – ‘PWF-</w:t>
      </w:r>
      <w:proofErr w:type="gramStart"/>
      <w:r w:rsidRPr="00E67783">
        <w:rPr>
          <w:rFonts w:eastAsia="Times New Roman" w:cs="Times New Roman"/>
          <w:sz w:val="22"/>
          <w:lang w:eastAsia="en-GB"/>
        </w:rPr>
        <w:t>‘ -</w:t>
      </w:r>
      <w:proofErr w:type="gramEnd"/>
      <w:r w:rsidRPr="00E67783">
        <w:rPr>
          <w:rFonts w:eastAsia="Times New Roman" w:cs="Times New Roman"/>
          <w:sz w:val="22"/>
          <w:lang w:eastAsia="en-GB"/>
        </w:rPr>
        <w:t xml:space="preserve"> refurbished H Block for UTC with extension to the ED for </w:t>
      </w:r>
      <w:proofErr w:type="spellStart"/>
      <w:r w:rsidRPr="00E67783">
        <w:rPr>
          <w:rFonts w:eastAsia="Times New Roman" w:cs="Times New Roman"/>
          <w:sz w:val="22"/>
          <w:lang w:eastAsia="en-GB"/>
        </w:rPr>
        <w:t>resus</w:t>
      </w:r>
      <w:proofErr w:type="spellEnd"/>
      <w:r w:rsidRPr="00E67783">
        <w:rPr>
          <w:rFonts w:eastAsia="Times New Roman" w:cs="Times New Roman"/>
          <w:sz w:val="22"/>
          <w:lang w:eastAsia="en-GB"/>
        </w:rPr>
        <w:t>.</w:t>
      </w:r>
    </w:p>
    <w:p w14:paraId="67DD0D81" w14:textId="77777777" w:rsidR="00E67783" w:rsidRPr="00E67783" w:rsidRDefault="00E67783" w:rsidP="00791F12">
      <w:pPr>
        <w:numPr>
          <w:ilvl w:val="1"/>
          <w:numId w:val="44"/>
        </w:numPr>
        <w:contextualSpacing/>
        <w:rPr>
          <w:rFonts w:eastAsia="Times New Roman" w:cs="Times New Roman"/>
          <w:sz w:val="22"/>
          <w:lang w:eastAsia="en-GB"/>
        </w:rPr>
      </w:pPr>
      <w:r w:rsidRPr="00E67783">
        <w:rPr>
          <w:rFonts w:eastAsia="Times New Roman" w:cs="Times New Roman"/>
          <w:sz w:val="22"/>
          <w:lang w:eastAsia="en-GB"/>
        </w:rPr>
        <w:t>£33,897,258</w:t>
      </w:r>
    </w:p>
    <w:p w14:paraId="265C096C" w14:textId="77777777" w:rsidR="00E67783" w:rsidRPr="00E67783" w:rsidRDefault="00E67783" w:rsidP="00791F12">
      <w:pPr>
        <w:numPr>
          <w:ilvl w:val="0"/>
          <w:numId w:val="44"/>
        </w:numPr>
        <w:contextualSpacing/>
        <w:rPr>
          <w:rFonts w:eastAsia="Times New Roman" w:cs="Times New Roman"/>
          <w:sz w:val="22"/>
          <w:lang w:eastAsia="en-GB"/>
        </w:rPr>
      </w:pPr>
      <w:r w:rsidRPr="00E67783">
        <w:rPr>
          <w:rFonts w:eastAsia="Times New Roman" w:cs="Times New Roman"/>
          <w:sz w:val="22"/>
          <w:lang w:eastAsia="en-GB"/>
        </w:rPr>
        <w:t>Option 8 – ‘Do Minimum’ - as option 5 with much smaller extensions out</w:t>
      </w:r>
    </w:p>
    <w:p w14:paraId="33E23BDE" w14:textId="77777777" w:rsidR="00E67783" w:rsidRPr="00E67783" w:rsidRDefault="00E67783" w:rsidP="00791F12">
      <w:pPr>
        <w:numPr>
          <w:ilvl w:val="1"/>
          <w:numId w:val="44"/>
        </w:numPr>
        <w:contextualSpacing/>
        <w:rPr>
          <w:rFonts w:eastAsia="Times New Roman" w:cs="Times New Roman"/>
          <w:sz w:val="22"/>
          <w:lang w:eastAsia="en-GB"/>
        </w:rPr>
      </w:pPr>
      <w:r w:rsidRPr="00E67783">
        <w:rPr>
          <w:rFonts w:eastAsia="Times New Roman" w:cs="Times New Roman"/>
          <w:sz w:val="22"/>
          <w:lang w:eastAsia="en-GB"/>
        </w:rPr>
        <w:t>£27,931,892</w:t>
      </w:r>
    </w:p>
    <w:p w14:paraId="091F8001" w14:textId="77777777" w:rsidR="00E67783" w:rsidRPr="00E67783" w:rsidRDefault="00E67783" w:rsidP="00E67783">
      <w:pPr>
        <w:rPr>
          <w:rFonts w:eastAsia="Times New Roman" w:cs="Times New Roman"/>
          <w:szCs w:val="24"/>
          <w:lang w:eastAsia="en-GB"/>
        </w:rPr>
      </w:pPr>
    </w:p>
    <w:p w14:paraId="187E5D5D" w14:textId="1152B669" w:rsidR="00E67783" w:rsidRDefault="00E67783" w:rsidP="00E67783">
      <w:pPr>
        <w:rPr>
          <w:rFonts w:eastAsia="Times New Roman" w:cs="Times New Roman"/>
          <w:sz w:val="22"/>
          <w:lang w:eastAsia="en-GB"/>
        </w:rPr>
      </w:pPr>
      <w:r w:rsidRPr="00CB08FB">
        <w:rPr>
          <w:rFonts w:eastAsia="Times New Roman" w:cs="Times New Roman"/>
          <w:sz w:val="22"/>
          <w:lang w:eastAsia="en-GB"/>
        </w:rPr>
        <w:t>The new option 4B developed during the design review as part of the FBC reads the same as the description for 4A above.</w:t>
      </w:r>
    </w:p>
    <w:p w14:paraId="2D2C8634" w14:textId="3C1E27F0" w:rsidR="0086094D" w:rsidRDefault="0086094D" w:rsidP="00E67783">
      <w:pPr>
        <w:rPr>
          <w:rFonts w:eastAsia="Times New Roman" w:cs="Times New Roman"/>
          <w:sz w:val="22"/>
          <w:lang w:eastAsia="en-GB"/>
        </w:rPr>
      </w:pPr>
    </w:p>
    <w:tbl>
      <w:tblPr>
        <w:tblStyle w:val="GridTable1Light-Accent51"/>
        <w:tblW w:w="0" w:type="auto"/>
        <w:tblLook w:val="04A0" w:firstRow="1" w:lastRow="0" w:firstColumn="1" w:lastColumn="0" w:noHBand="0" w:noVBand="1"/>
      </w:tblPr>
      <w:tblGrid>
        <w:gridCol w:w="2547"/>
        <w:gridCol w:w="6513"/>
      </w:tblGrid>
      <w:tr w:rsidR="0086094D" w:rsidRPr="00081382" w14:paraId="3B87E2CB" w14:textId="77777777" w:rsidTr="0086094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3B92274" w14:textId="77777777" w:rsidR="0086094D" w:rsidRPr="00081382" w:rsidRDefault="0086094D" w:rsidP="0086094D">
            <w:pPr>
              <w:contextualSpacing/>
              <w:jc w:val="both"/>
              <w:rPr>
                <w:spacing w:val="-10"/>
                <w:kern w:val="28"/>
                <w:sz w:val="22"/>
              </w:rPr>
            </w:pPr>
            <w:r w:rsidRPr="00081382">
              <w:rPr>
                <w:spacing w:val="-10"/>
                <w:kern w:val="28"/>
                <w:sz w:val="22"/>
              </w:rPr>
              <w:t>PWF 4B</w:t>
            </w:r>
          </w:p>
        </w:tc>
        <w:tc>
          <w:tcPr>
            <w:tcW w:w="6513" w:type="dxa"/>
          </w:tcPr>
          <w:p w14:paraId="006B9D8D" w14:textId="77777777" w:rsidR="0086094D" w:rsidRPr="00081382" w:rsidRDefault="0086094D" w:rsidP="0086094D">
            <w:pPr>
              <w:contextualSpacing/>
              <w:jc w:val="both"/>
              <w:cnfStyle w:val="100000000000" w:firstRow="1"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Rationale</w:t>
            </w:r>
          </w:p>
        </w:tc>
      </w:tr>
      <w:tr w:rsidR="0086094D" w:rsidRPr="00081382" w14:paraId="258E8219"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671464E7" w14:textId="77777777" w:rsidR="0086094D" w:rsidRPr="00081382" w:rsidRDefault="0086094D" w:rsidP="0086094D">
            <w:pPr>
              <w:contextualSpacing/>
              <w:jc w:val="both"/>
              <w:rPr>
                <w:spacing w:val="-10"/>
                <w:kern w:val="28"/>
                <w:sz w:val="22"/>
              </w:rPr>
            </w:pPr>
            <w:r w:rsidRPr="00081382">
              <w:rPr>
                <w:spacing w:val="-10"/>
                <w:kern w:val="28"/>
                <w:sz w:val="22"/>
              </w:rPr>
              <w:t>Description</w:t>
            </w:r>
          </w:p>
        </w:tc>
        <w:tc>
          <w:tcPr>
            <w:tcW w:w="6513" w:type="dxa"/>
          </w:tcPr>
          <w:p w14:paraId="146FF173" w14:textId="77777777" w:rsidR="0086094D" w:rsidRPr="00081382" w:rsidRDefault="0086094D" w:rsidP="0086094D">
            <w:p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With demolition of the adjacent “H Building” and a new build ED, the ED would be relocated and the former building refurbished / extended.  This would provide an 8 bay </w:t>
            </w:r>
            <w:proofErr w:type="spellStart"/>
            <w:r w:rsidRPr="00081382">
              <w:rPr>
                <w:spacing w:val="-10"/>
                <w:kern w:val="28"/>
                <w:sz w:val="22"/>
              </w:rPr>
              <w:t>resus</w:t>
            </w:r>
            <w:proofErr w:type="spellEnd"/>
            <w:r w:rsidRPr="00081382">
              <w:rPr>
                <w:spacing w:val="-10"/>
                <w:kern w:val="28"/>
                <w:sz w:val="22"/>
              </w:rPr>
              <w:t xml:space="preserve"> and UTC, new majors area and additional services such as CT scanner, section 136 suites, paediatric area, frailty / SDEC and bereavement facility.  The trust would prefer to use own known national contractors but would look at framework options.  A phased approach to build new buildings, decant into them and refurbish / extend former locations.  The project has an agreement to fund centrally</w:t>
            </w:r>
          </w:p>
        </w:tc>
      </w:tr>
      <w:tr w:rsidR="0086094D" w:rsidRPr="00081382" w14:paraId="4364C5AF"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6721D132" w14:textId="77777777" w:rsidR="0086094D" w:rsidRPr="00081382" w:rsidRDefault="0086094D" w:rsidP="0086094D">
            <w:pPr>
              <w:contextualSpacing/>
              <w:jc w:val="both"/>
              <w:rPr>
                <w:spacing w:val="-10"/>
                <w:kern w:val="28"/>
                <w:sz w:val="22"/>
              </w:rPr>
            </w:pPr>
            <w:r w:rsidRPr="00081382">
              <w:rPr>
                <w:spacing w:val="-10"/>
                <w:kern w:val="28"/>
                <w:sz w:val="22"/>
              </w:rPr>
              <w:t>Strengths</w:t>
            </w:r>
          </w:p>
        </w:tc>
        <w:tc>
          <w:tcPr>
            <w:tcW w:w="6513" w:type="dxa"/>
          </w:tcPr>
          <w:p w14:paraId="17635C62" w14:textId="77777777" w:rsidR="0086094D" w:rsidRPr="00081382" w:rsidRDefault="0086094D" w:rsidP="0086094D">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Provides </w:t>
            </w:r>
            <w:r>
              <w:rPr>
                <w:spacing w:val="-10"/>
                <w:kern w:val="28"/>
                <w:sz w:val="22"/>
              </w:rPr>
              <w:t>increased</w:t>
            </w:r>
            <w:r w:rsidRPr="00081382">
              <w:rPr>
                <w:spacing w:val="-10"/>
                <w:kern w:val="28"/>
                <w:sz w:val="22"/>
              </w:rPr>
              <w:t xml:space="preserve"> capacity to future proof services</w:t>
            </w:r>
          </w:p>
          <w:p w14:paraId="59DBE0AF" w14:textId="77777777" w:rsidR="0086094D" w:rsidRPr="00081382" w:rsidRDefault="0086094D" w:rsidP="0086094D">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Financially realistic </w:t>
            </w:r>
            <w:r>
              <w:rPr>
                <w:spacing w:val="-10"/>
                <w:kern w:val="28"/>
                <w:sz w:val="22"/>
              </w:rPr>
              <w:t>with only moderately increased costs</w:t>
            </w:r>
          </w:p>
          <w:p w14:paraId="6347858B" w14:textId="77777777" w:rsidR="0086094D" w:rsidRPr="00081382" w:rsidRDefault="0086094D" w:rsidP="0086094D">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No disruption to existing services during construction</w:t>
            </w:r>
          </w:p>
          <w:p w14:paraId="49DB1BE2" w14:textId="77777777" w:rsidR="0086094D" w:rsidRDefault="0086094D" w:rsidP="0086094D">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Preferred decant option </w:t>
            </w:r>
            <w:r>
              <w:rPr>
                <w:spacing w:val="-10"/>
                <w:kern w:val="28"/>
                <w:sz w:val="22"/>
              </w:rPr>
              <w:t>significantly reducing backlog maintenance</w:t>
            </w:r>
          </w:p>
          <w:p w14:paraId="75C986A3" w14:textId="77777777" w:rsidR="0086094D" w:rsidRDefault="0086094D" w:rsidP="0086094D">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Pr>
                <w:spacing w:val="-10"/>
                <w:kern w:val="28"/>
                <w:sz w:val="22"/>
              </w:rPr>
              <w:t>Refreshed the appearance of the main entrance to the hospital</w:t>
            </w:r>
          </w:p>
          <w:p w14:paraId="4F3F1DBD" w14:textId="77777777" w:rsidR="0086094D" w:rsidRPr="00081382" w:rsidRDefault="0086094D" w:rsidP="0086094D">
            <w:pPr>
              <w:numPr>
                <w:ilvl w:val="0"/>
                <w:numId w:val="1"/>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Pr>
                <w:spacing w:val="-10"/>
                <w:kern w:val="28"/>
                <w:sz w:val="22"/>
              </w:rPr>
              <w:t>Provides entrances that are safer and more dignified</w:t>
            </w:r>
            <w:r w:rsidRPr="00081382">
              <w:rPr>
                <w:spacing w:val="-10"/>
                <w:kern w:val="28"/>
                <w:sz w:val="22"/>
              </w:rPr>
              <w:t xml:space="preserve"> </w:t>
            </w:r>
          </w:p>
        </w:tc>
      </w:tr>
      <w:tr w:rsidR="0086094D" w:rsidRPr="00081382" w14:paraId="2A2A704C"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0C00A53E" w14:textId="77777777" w:rsidR="0086094D" w:rsidRPr="00081382" w:rsidRDefault="0086094D" w:rsidP="0086094D">
            <w:pPr>
              <w:contextualSpacing/>
              <w:jc w:val="both"/>
              <w:rPr>
                <w:spacing w:val="-10"/>
                <w:kern w:val="28"/>
                <w:sz w:val="22"/>
              </w:rPr>
            </w:pPr>
            <w:r w:rsidRPr="00081382">
              <w:rPr>
                <w:spacing w:val="-10"/>
                <w:kern w:val="28"/>
                <w:sz w:val="22"/>
              </w:rPr>
              <w:t>Weaknesses</w:t>
            </w:r>
          </w:p>
        </w:tc>
        <w:tc>
          <w:tcPr>
            <w:tcW w:w="6513" w:type="dxa"/>
          </w:tcPr>
          <w:p w14:paraId="0FCFE6C3" w14:textId="77777777" w:rsidR="0086094D" w:rsidRPr="00081382" w:rsidRDefault="0086094D" w:rsidP="0086094D">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Capacity is constrained compared to the do maximum option</w:t>
            </w:r>
          </w:p>
          <w:p w14:paraId="35D472E6" w14:textId="77777777" w:rsidR="0086094D" w:rsidRPr="00081382" w:rsidRDefault="0086094D" w:rsidP="0086094D">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Does not allow future expansion without road diversion</w:t>
            </w:r>
          </w:p>
          <w:p w14:paraId="3248B3E7" w14:textId="77777777" w:rsidR="0086094D" w:rsidRPr="00081382" w:rsidRDefault="0086094D" w:rsidP="0086094D">
            <w:pPr>
              <w:numPr>
                <w:ilvl w:val="0"/>
                <w:numId w:val="2"/>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Constrained by shoe-horning new build into the space left from the “H Block”</w:t>
            </w:r>
          </w:p>
        </w:tc>
      </w:tr>
      <w:tr w:rsidR="0086094D" w:rsidRPr="00081382" w14:paraId="7921EB1E"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3922E31C" w14:textId="77777777" w:rsidR="0086094D" w:rsidRPr="00081382" w:rsidRDefault="0086094D" w:rsidP="0086094D">
            <w:pPr>
              <w:contextualSpacing/>
              <w:jc w:val="both"/>
              <w:rPr>
                <w:spacing w:val="-10"/>
                <w:kern w:val="28"/>
                <w:sz w:val="22"/>
              </w:rPr>
            </w:pPr>
            <w:r w:rsidRPr="00081382">
              <w:rPr>
                <w:spacing w:val="-10"/>
                <w:kern w:val="28"/>
                <w:sz w:val="22"/>
              </w:rPr>
              <w:t>Opportunities</w:t>
            </w:r>
          </w:p>
        </w:tc>
        <w:tc>
          <w:tcPr>
            <w:tcW w:w="6513" w:type="dxa"/>
          </w:tcPr>
          <w:p w14:paraId="0A6F784D" w14:textId="77777777" w:rsidR="0086094D" w:rsidRPr="00081382" w:rsidRDefault="0086094D" w:rsidP="0086094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Does provide increased capacity and would improve patient outcomes</w:t>
            </w:r>
          </w:p>
          <w:p w14:paraId="7166CE41" w14:textId="77777777" w:rsidR="0086094D" w:rsidRPr="00081382" w:rsidRDefault="0086094D" w:rsidP="0086094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Removes backlog maintenance issues from H Block (offsets the cost to demolish and build new) and maternity block</w:t>
            </w:r>
          </w:p>
          <w:p w14:paraId="10037ADE" w14:textId="77777777" w:rsidR="0086094D" w:rsidRDefault="0086094D" w:rsidP="0086094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Good connectivity between ED and UTC would promote staff integration and new ways of working</w:t>
            </w:r>
          </w:p>
          <w:p w14:paraId="708D55CF" w14:textId="77777777" w:rsidR="0086094D" w:rsidRPr="00081382" w:rsidRDefault="0086094D" w:rsidP="0086094D">
            <w:pPr>
              <w:numPr>
                <w:ilvl w:val="0"/>
                <w:numId w:val="3"/>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Pr>
                <w:spacing w:val="-10"/>
                <w:kern w:val="28"/>
                <w:sz w:val="22"/>
              </w:rPr>
              <w:t>By bringing the maternity block back into use and decanting some staff from the H Block and OP department into there, the space within OP can also be used for additional clinical accommodation</w:t>
            </w:r>
          </w:p>
        </w:tc>
      </w:tr>
      <w:tr w:rsidR="0086094D" w:rsidRPr="00081382" w14:paraId="1713A40A"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2545E718" w14:textId="77777777" w:rsidR="0086094D" w:rsidRPr="00081382" w:rsidRDefault="0086094D" w:rsidP="0086094D">
            <w:pPr>
              <w:contextualSpacing/>
              <w:jc w:val="both"/>
              <w:rPr>
                <w:spacing w:val="-10"/>
                <w:kern w:val="28"/>
                <w:sz w:val="22"/>
              </w:rPr>
            </w:pPr>
            <w:r w:rsidRPr="00081382">
              <w:rPr>
                <w:spacing w:val="-10"/>
                <w:kern w:val="28"/>
                <w:sz w:val="22"/>
              </w:rPr>
              <w:t>Threats</w:t>
            </w:r>
          </w:p>
        </w:tc>
        <w:tc>
          <w:tcPr>
            <w:tcW w:w="6513" w:type="dxa"/>
          </w:tcPr>
          <w:p w14:paraId="05BF4DAD" w14:textId="77777777" w:rsidR="0086094D" w:rsidRPr="00081382" w:rsidRDefault="0086094D" w:rsidP="0086094D">
            <w:pPr>
              <w:numPr>
                <w:ilvl w:val="0"/>
                <w:numId w:val="4"/>
              </w:num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Requires decant of existing services within the H Block</w:t>
            </w:r>
          </w:p>
        </w:tc>
      </w:tr>
      <w:tr w:rsidR="0086094D" w:rsidRPr="00FA6845" w14:paraId="3461DF38" w14:textId="77777777" w:rsidTr="0086094D">
        <w:tc>
          <w:tcPr>
            <w:cnfStyle w:val="001000000000" w:firstRow="0" w:lastRow="0" w:firstColumn="1" w:lastColumn="0" w:oddVBand="0" w:evenVBand="0" w:oddHBand="0" w:evenHBand="0" w:firstRowFirstColumn="0" w:firstRowLastColumn="0" w:lastRowFirstColumn="0" w:lastRowLastColumn="0"/>
            <w:tcW w:w="2547" w:type="dxa"/>
          </w:tcPr>
          <w:p w14:paraId="6788E454" w14:textId="77777777" w:rsidR="0086094D" w:rsidRPr="00081382" w:rsidRDefault="0086094D" w:rsidP="0086094D">
            <w:pPr>
              <w:contextualSpacing/>
              <w:jc w:val="both"/>
              <w:rPr>
                <w:spacing w:val="-10"/>
                <w:kern w:val="28"/>
                <w:sz w:val="22"/>
              </w:rPr>
            </w:pPr>
            <w:r w:rsidRPr="00081382">
              <w:rPr>
                <w:spacing w:val="-10"/>
                <w:kern w:val="28"/>
                <w:sz w:val="22"/>
              </w:rPr>
              <w:t>Conclusion</w:t>
            </w:r>
          </w:p>
        </w:tc>
        <w:tc>
          <w:tcPr>
            <w:tcW w:w="6513" w:type="dxa"/>
          </w:tcPr>
          <w:p w14:paraId="09AC5C69" w14:textId="77777777" w:rsidR="0086094D" w:rsidRPr="00FA6845" w:rsidRDefault="0086094D" w:rsidP="0086094D">
            <w:pPr>
              <w:contextualSpacing/>
              <w:jc w:val="both"/>
              <w:cnfStyle w:val="000000000000" w:firstRow="0" w:lastRow="0" w:firstColumn="0" w:lastColumn="0" w:oddVBand="0" w:evenVBand="0" w:oddHBand="0" w:evenHBand="0" w:firstRowFirstColumn="0" w:firstRowLastColumn="0" w:lastRowFirstColumn="0" w:lastRowLastColumn="0"/>
              <w:rPr>
                <w:spacing w:val="-10"/>
                <w:kern w:val="28"/>
                <w:sz w:val="22"/>
              </w:rPr>
            </w:pPr>
            <w:r w:rsidRPr="00081382">
              <w:rPr>
                <w:spacing w:val="-10"/>
                <w:kern w:val="28"/>
                <w:sz w:val="22"/>
              </w:rPr>
              <w:t xml:space="preserve">This option was felt to be the preferred way forwards in terms of providing </w:t>
            </w:r>
            <w:r>
              <w:rPr>
                <w:spacing w:val="-10"/>
                <w:kern w:val="28"/>
                <w:sz w:val="22"/>
              </w:rPr>
              <w:t>additional clinical accommodation, more than satisfying</w:t>
            </w:r>
            <w:r w:rsidRPr="00081382">
              <w:rPr>
                <w:spacing w:val="-10"/>
                <w:kern w:val="28"/>
                <w:sz w:val="22"/>
              </w:rPr>
              <w:t xml:space="preserve"> the spending objectives.  It was felt to be achievable by decanting services out of the H block </w:t>
            </w:r>
            <w:r>
              <w:rPr>
                <w:spacing w:val="-10"/>
                <w:kern w:val="28"/>
                <w:sz w:val="22"/>
              </w:rPr>
              <w:t xml:space="preserve">and OP’s </w:t>
            </w:r>
            <w:r w:rsidRPr="00081382">
              <w:rPr>
                <w:spacing w:val="-10"/>
                <w:kern w:val="28"/>
                <w:sz w:val="22"/>
              </w:rPr>
              <w:t>and would mean the work could be phased to minimise any disruption</w:t>
            </w:r>
          </w:p>
        </w:tc>
      </w:tr>
    </w:tbl>
    <w:p w14:paraId="6BEEE492" w14:textId="77777777" w:rsidR="0086094D" w:rsidRPr="00CB08FB" w:rsidRDefault="0086094D" w:rsidP="00E67783">
      <w:pPr>
        <w:rPr>
          <w:rFonts w:eastAsia="Times New Roman" w:cs="Times New Roman"/>
          <w:sz w:val="22"/>
          <w:lang w:eastAsia="en-GB"/>
        </w:rPr>
      </w:pPr>
    </w:p>
    <w:p w14:paraId="42D078B3" w14:textId="77777777" w:rsidR="00E67783" w:rsidRPr="00E67783" w:rsidRDefault="00E67783" w:rsidP="00E67783">
      <w:pPr>
        <w:rPr>
          <w:rFonts w:eastAsia="Times New Roman" w:cs="Times New Roman"/>
          <w:szCs w:val="24"/>
          <w:lang w:eastAsia="en-GB"/>
        </w:rPr>
      </w:pPr>
    </w:p>
    <w:p w14:paraId="52B3428B" w14:textId="0EA6D066" w:rsidR="00E67783" w:rsidRPr="00E67783" w:rsidRDefault="00E67783" w:rsidP="00791F12">
      <w:pPr>
        <w:pStyle w:val="Subtitle"/>
        <w:numPr>
          <w:ilvl w:val="2"/>
          <w:numId w:val="46"/>
        </w:numPr>
      </w:pPr>
      <w:bookmarkStart w:id="142" w:name="_Toc76551145"/>
      <w:r w:rsidRPr="00E67783">
        <w:t>Cost Evaluation of the Risks and Benefits of the Shortlisted Options</w:t>
      </w:r>
      <w:bookmarkEnd w:id="142"/>
    </w:p>
    <w:p w14:paraId="420CAE54" w14:textId="6757894D" w:rsidR="00E67783" w:rsidRDefault="00946791" w:rsidP="00E67783">
      <w:pPr>
        <w:jc w:val="both"/>
        <w:rPr>
          <w:rFonts w:eastAsia="Times New Roman" w:cs="Times New Roman"/>
          <w:sz w:val="22"/>
          <w:lang w:eastAsia="en-GB"/>
        </w:rPr>
      </w:pPr>
      <w:r>
        <w:rPr>
          <w:rFonts w:eastAsia="Times New Roman" w:cs="Times New Roman"/>
          <w:sz w:val="22"/>
          <w:lang w:eastAsia="en-GB"/>
        </w:rPr>
        <w:t>At OBC t</w:t>
      </w:r>
      <w:r w:rsidR="00E67783" w:rsidRPr="00E67783">
        <w:rPr>
          <w:rFonts w:eastAsia="Times New Roman" w:cs="Times New Roman"/>
          <w:sz w:val="22"/>
          <w:lang w:eastAsia="en-GB"/>
        </w:rPr>
        <w:t xml:space="preserve">he Comprehensive Investment Appraisal model (CIA) was used to determine the option with the highest benefit – cost ratio.  </w:t>
      </w:r>
      <w:r w:rsidR="00932AA3">
        <w:rPr>
          <w:rFonts w:eastAsia="Times New Roman" w:cs="Times New Roman"/>
          <w:sz w:val="22"/>
          <w:lang w:eastAsia="en-GB"/>
        </w:rPr>
        <w:t>The model supported the preferred option from the team – 4A.</w:t>
      </w:r>
      <w:r w:rsidR="00E67783" w:rsidRPr="00E67783">
        <w:rPr>
          <w:rFonts w:eastAsia="Times New Roman" w:cs="Times New Roman"/>
          <w:sz w:val="22"/>
          <w:lang w:eastAsia="en-GB"/>
        </w:rPr>
        <w:t xml:space="preserve">  A workshop was held </w:t>
      </w:r>
      <w:r w:rsidR="00534D56">
        <w:rPr>
          <w:rFonts w:eastAsia="Times New Roman" w:cs="Times New Roman"/>
          <w:sz w:val="22"/>
          <w:lang w:eastAsia="en-GB"/>
        </w:rPr>
        <w:t>with clinicians and management teams</w:t>
      </w:r>
      <w:r w:rsidR="00E67783" w:rsidRPr="00E67783">
        <w:rPr>
          <w:rFonts w:eastAsia="Times New Roman" w:cs="Times New Roman"/>
          <w:sz w:val="22"/>
          <w:lang w:eastAsia="en-GB"/>
        </w:rPr>
        <w:t xml:space="preserve"> to confirm the model and costs.  </w:t>
      </w:r>
    </w:p>
    <w:p w14:paraId="0928395D" w14:textId="2C46D3CF" w:rsidR="00932AA3" w:rsidRDefault="00932AA3" w:rsidP="00E67783">
      <w:pPr>
        <w:jc w:val="both"/>
        <w:rPr>
          <w:rFonts w:eastAsia="Times New Roman" w:cs="Times New Roman"/>
          <w:sz w:val="22"/>
          <w:lang w:eastAsia="en-GB"/>
        </w:rPr>
      </w:pPr>
    </w:p>
    <w:tbl>
      <w:tblPr>
        <w:tblW w:w="0" w:type="auto"/>
        <w:tblInd w:w="-5" w:type="dxa"/>
        <w:tblLook w:val="04A0" w:firstRow="1" w:lastRow="0" w:firstColumn="1" w:lastColumn="0" w:noHBand="0" w:noVBand="1"/>
      </w:tblPr>
      <w:tblGrid>
        <w:gridCol w:w="4142"/>
        <w:gridCol w:w="280"/>
        <w:gridCol w:w="1172"/>
        <w:gridCol w:w="1117"/>
        <w:gridCol w:w="1177"/>
        <w:gridCol w:w="1177"/>
      </w:tblGrid>
      <w:tr w:rsidR="00932AA3" w:rsidRPr="00932AA3" w14:paraId="729E0FF4" w14:textId="77777777" w:rsidTr="00932AA3">
        <w:trPr>
          <w:trHeight w:val="300"/>
        </w:trPr>
        <w:tc>
          <w:tcPr>
            <w:tcW w:w="0" w:type="auto"/>
            <w:tcBorders>
              <w:top w:val="nil"/>
              <w:left w:val="single" w:sz="4" w:space="0" w:color="auto"/>
              <w:bottom w:val="nil"/>
              <w:right w:val="nil"/>
            </w:tcBorders>
            <w:shd w:val="clear" w:color="000000" w:fill="215967"/>
            <w:vAlign w:val="bottom"/>
            <w:hideMark/>
          </w:tcPr>
          <w:p w14:paraId="42E966E9" w14:textId="77777777" w:rsidR="00932AA3" w:rsidRPr="00932AA3" w:rsidRDefault="00932AA3" w:rsidP="00932AA3">
            <w:pPr>
              <w:rPr>
                <w:rFonts w:eastAsia="Times New Roman" w:cs="Arial"/>
                <w:b/>
                <w:bCs/>
                <w:color w:val="FFFFFF"/>
                <w:sz w:val="18"/>
                <w:szCs w:val="18"/>
                <w:lang w:eastAsia="en-GB"/>
              </w:rPr>
            </w:pPr>
            <w:r w:rsidRPr="00932AA3">
              <w:rPr>
                <w:rFonts w:eastAsia="Times New Roman" w:cs="Arial"/>
                <w:b/>
                <w:bCs/>
                <w:color w:val="FFFFFF"/>
                <w:sz w:val="18"/>
                <w:szCs w:val="18"/>
                <w:lang w:eastAsia="en-GB"/>
              </w:rPr>
              <w:t>Value for Money</w:t>
            </w:r>
          </w:p>
        </w:tc>
        <w:tc>
          <w:tcPr>
            <w:tcW w:w="1453" w:type="dxa"/>
            <w:gridSpan w:val="2"/>
            <w:tcBorders>
              <w:top w:val="nil"/>
              <w:left w:val="single" w:sz="4" w:space="0" w:color="auto"/>
              <w:bottom w:val="nil"/>
              <w:right w:val="nil"/>
            </w:tcBorders>
            <w:shd w:val="clear" w:color="000000" w:fill="215967"/>
            <w:vAlign w:val="bottom"/>
          </w:tcPr>
          <w:p w14:paraId="0F1DD8A2" w14:textId="1D1A3929" w:rsidR="00932AA3" w:rsidRPr="00932AA3" w:rsidRDefault="00932AA3" w:rsidP="00932AA3">
            <w:pPr>
              <w:rPr>
                <w:rFonts w:eastAsia="Times New Roman" w:cs="Arial"/>
                <w:b/>
                <w:bCs/>
                <w:color w:val="FFFFFF"/>
                <w:sz w:val="18"/>
                <w:szCs w:val="18"/>
                <w:lang w:eastAsia="en-GB"/>
              </w:rPr>
            </w:pPr>
            <w:r>
              <w:rPr>
                <w:rFonts w:eastAsia="Times New Roman" w:cs="Arial"/>
                <w:b/>
                <w:bCs/>
                <w:color w:val="FFFFFF"/>
                <w:sz w:val="18"/>
                <w:szCs w:val="18"/>
                <w:lang w:eastAsia="en-GB"/>
              </w:rPr>
              <w:t>Option 4</w:t>
            </w:r>
          </w:p>
        </w:tc>
        <w:tc>
          <w:tcPr>
            <w:tcW w:w="1117" w:type="dxa"/>
            <w:tcBorders>
              <w:top w:val="nil"/>
              <w:left w:val="single" w:sz="4" w:space="0" w:color="auto"/>
              <w:bottom w:val="nil"/>
              <w:right w:val="nil"/>
            </w:tcBorders>
            <w:shd w:val="clear" w:color="000000" w:fill="215967"/>
            <w:vAlign w:val="bottom"/>
          </w:tcPr>
          <w:p w14:paraId="070C661E" w14:textId="6DE0171A" w:rsidR="00932AA3" w:rsidRPr="00932AA3" w:rsidRDefault="00932AA3" w:rsidP="00932AA3">
            <w:pPr>
              <w:rPr>
                <w:rFonts w:eastAsia="Times New Roman" w:cs="Arial"/>
                <w:b/>
                <w:bCs/>
                <w:color w:val="FFFFFF"/>
                <w:sz w:val="18"/>
                <w:szCs w:val="18"/>
                <w:lang w:eastAsia="en-GB"/>
              </w:rPr>
            </w:pPr>
            <w:r>
              <w:rPr>
                <w:rFonts w:eastAsia="Times New Roman" w:cs="Arial"/>
                <w:b/>
                <w:bCs/>
                <w:color w:val="FFFFFF"/>
                <w:sz w:val="18"/>
                <w:szCs w:val="18"/>
                <w:lang w:eastAsia="en-GB"/>
              </w:rPr>
              <w:t>Option 4A</w:t>
            </w:r>
          </w:p>
        </w:tc>
        <w:tc>
          <w:tcPr>
            <w:tcW w:w="1177" w:type="dxa"/>
            <w:tcBorders>
              <w:top w:val="nil"/>
              <w:left w:val="single" w:sz="4" w:space="0" w:color="auto"/>
              <w:bottom w:val="nil"/>
              <w:right w:val="nil"/>
            </w:tcBorders>
            <w:shd w:val="clear" w:color="000000" w:fill="215967"/>
            <w:vAlign w:val="bottom"/>
          </w:tcPr>
          <w:p w14:paraId="01B64746" w14:textId="67BF8B3E" w:rsidR="00932AA3" w:rsidRPr="00932AA3" w:rsidRDefault="00932AA3" w:rsidP="00932AA3">
            <w:pPr>
              <w:rPr>
                <w:rFonts w:eastAsia="Times New Roman" w:cs="Arial"/>
                <w:b/>
                <w:bCs/>
                <w:color w:val="FFFFFF"/>
                <w:sz w:val="18"/>
                <w:szCs w:val="18"/>
                <w:lang w:eastAsia="en-GB"/>
              </w:rPr>
            </w:pPr>
            <w:r>
              <w:rPr>
                <w:rFonts w:eastAsia="Times New Roman" w:cs="Arial"/>
                <w:b/>
                <w:bCs/>
                <w:color w:val="FFFFFF"/>
                <w:sz w:val="18"/>
                <w:szCs w:val="18"/>
                <w:lang w:eastAsia="en-GB"/>
              </w:rPr>
              <w:t>Option 5</w:t>
            </w:r>
          </w:p>
        </w:tc>
        <w:tc>
          <w:tcPr>
            <w:tcW w:w="0" w:type="auto"/>
            <w:tcBorders>
              <w:top w:val="nil"/>
              <w:left w:val="single" w:sz="4" w:space="0" w:color="auto"/>
              <w:bottom w:val="nil"/>
              <w:right w:val="single" w:sz="4" w:space="0" w:color="auto"/>
            </w:tcBorders>
            <w:shd w:val="clear" w:color="000000" w:fill="215967"/>
            <w:vAlign w:val="bottom"/>
          </w:tcPr>
          <w:p w14:paraId="48D8E8A6" w14:textId="0AED42C0" w:rsidR="00932AA3" w:rsidRPr="00932AA3" w:rsidRDefault="00932AA3" w:rsidP="00932AA3">
            <w:pPr>
              <w:rPr>
                <w:rFonts w:eastAsia="Times New Roman" w:cs="Arial"/>
                <w:b/>
                <w:bCs/>
                <w:color w:val="FFFFFF"/>
                <w:sz w:val="18"/>
                <w:szCs w:val="18"/>
                <w:lang w:eastAsia="en-GB"/>
              </w:rPr>
            </w:pPr>
            <w:r>
              <w:rPr>
                <w:rFonts w:eastAsia="Times New Roman" w:cs="Arial"/>
                <w:b/>
                <w:bCs/>
                <w:color w:val="FFFFFF"/>
                <w:sz w:val="18"/>
                <w:szCs w:val="18"/>
                <w:lang w:eastAsia="en-GB"/>
              </w:rPr>
              <w:t>Option 8</w:t>
            </w:r>
          </w:p>
        </w:tc>
      </w:tr>
      <w:tr w:rsidR="00932AA3" w:rsidRPr="00932AA3" w14:paraId="3ACA0CE5" w14:textId="77777777" w:rsidTr="00932AA3">
        <w:trPr>
          <w:trHeight w:val="300"/>
        </w:trPr>
        <w:tc>
          <w:tcPr>
            <w:tcW w:w="0" w:type="auto"/>
            <w:tcBorders>
              <w:top w:val="single" w:sz="4" w:space="0" w:color="auto"/>
              <w:left w:val="single" w:sz="4" w:space="0" w:color="auto"/>
              <w:bottom w:val="nil"/>
              <w:right w:val="single" w:sz="4" w:space="0" w:color="auto"/>
            </w:tcBorders>
            <w:shd w:val="clear" w:color="000000" w:fill="D9D9D9"/>
            <w:vAlign w:val="center"/>
            <w:hideMark/>
          </w:tcPr>
          <w:p w14:paraId="34D6EB7E" w14:textId="77777777" w:rsidR="00932AA3" w:rsidRPr="00932AA3" w:rsidRDefault="00932AA3" w:rsidP="00932AA3">
            <w:pPr>
              <w:rPr>
                <w:rFonts w:eastAsia="Times New Roman" w:cs="Arial"/>
                <w:b/>
                <w:bCs/>
                <w:sz w:val="18"/>
                <w:szCs w:val="18"/>
                <w:lang w:eastAsia="en-GB"/>
              </w:rPr>
            </w:pPr>
            <w:r w:rsidRPr="00932AA3">
              <w:rPr>
                <w:rFonts w:eastAsia="Times New Roman" w:cs="Arial"/>
                <w:b/>
                <w:bCs/>
                <w:sz w:val="18"/>
                <w:szCs w:val="18"/>
                <w:lang w:eastAsia="en-GB"/>
              </w:rPr>
              <w:t>Risk-adjusted Net Present Social Value (NPSV)</w:t>
            </w:r>
          </w:p>
        </w:tc>
        <w:tc>
          <w:tcPr>
            <w:tcW w:w="0" w:type="auto"/>
            <w:tcBorders>
              <w:top w:val="single" w:sz="4" w:space="0" w:color="auto"/>
              <w:left w:val="single" w:sz="4" w:space="0" w:color="auto"/>
              <w:bottom w:val="nil"/>
              <w:right w:val="nil"/>
            </w:tcBorders>
            <w:shd w:val="clear" w:color="000000" w:fill="FFFFCC"/>
            <w:noWrap/>
            <w:vAlign w:val="bottom"/>
            <w:hideMark/>
          </w:tcPr>
          <w:p w14:paraId="34151153" w14:textId="77777777" w:rsidR="00932AA3" w:rsidRPr="00932AA3" w:rsidRDefault="00932AA3" w:rsidP="00932AA3">
            <w:pPr>
              <w:rPr>
                <w:rFonts w:eastAsia="Times New Roman" w:cs="Arial"/>
                <w:b/>
                <w:bCs/>
                <w:color w:val="000000"/>
                <w:sz w:val="18"/>
                <w:szCs w:val="18"/>
                <w:lang w:eastAsia="en-GB"/>
              </w:rPr>
            </w:pPr>
            <w:r w:rsidRPr="00932AA3">
              <w:rPr>
                <w:rFonts w:eastAsia="Times New Roman" w:cs="Arial"/>
                <w:b/>
                <w:bCs/>
                <w:color w:val="000000"/>
                <w:sz w:val="18"/>
                <w:szCs w:val="18"/>
                <w:lang w:eastAsia="en-GB"/>
              </w:rPr>
              <w:t> </w:t>
            </w:r>
          </w:p>
        </w:tc>
        <w:tc>
          <w:tcPr>
            <w:tcW w:w="0" w:type="auto"/>
            <w:tcBorders>
              <w:top w:val="single" w:sz="4" w:space="0" w:color="auto"/>
              <w:left w:val="nil"/>
              <w:bottom w:val="nil"/>
              <w:right w:val="nil"/>
            </w:tcBorders>
            <w:shd w:val="clear" w:color="000000" w:fill="FFFFCC"/>
            <w:noWrap/>
            <w:vAlign w:val="bottom"/>
            <w:hideMark/>
          </w:tcPr>
          <w:p w14:paraId="27465ABF" w14:textId="77777777" w:rsidR="00932AA3" w:rsidRPr="00932AA3" w:rsidRDefault="00932AA3" w:rsidP="00932AA3">
            <w:pPr>
              <w:jc w:val="right"/>
              <w:rPr>
                <w:rFonts w:eastAsia="Times New Roman" w:cs="Arial"/>
                <w:b/>
                <w:bCs/>
                <w:color w:val="000000"/>
                <w:sz w:val="18"/>
                <w:szCs w:val="18"/>
                <w:lang w:eastAsia="en-GB"/>
              </w:rPr>
            </w:pPr>
            <w:r w:rsidRPr="00932AA3">
              <w:rPr>
                <w:rFonts w:eastAsia="Times New Roman" w:cs="Arial"/>
                <w:b/>
                <w:bCs/>
                <w:color w:val="000000"/>
                <w:sz w:val="18"/>
                <w:szCs w:val="18"/>
                <w:lang w:eastAsia="en-GB"/>
              </w:rPr>
              <w:t>£11,283.10</w:t>
            </w:r>
          </w:p>
        </w:tc>
        <w:tc>
          <w:tcPr>
            <w:tcW w:w="0" w:type="auto"/>
            <w:tcBorders>
              <w:top w:val="single" w:sz="4" w:space="0" w:color="auto"/>
              <w:left w:val="nil"/>
              <w:bottom w:val="nil"/>
              <w:right w:val="nil"/>
            </w:tcBorders>
            <w:shd w:val="clear" w:color="000000" w:fill="FFFFCC"/>
            <w:noWrap/>
            <w:vAlign w:val="bottom"/>
            <w:hideMark/>
          </w:tcPr>
          <w:p w14:paraId="511410B3" w14:textId="77777777" w:rsidR="00932AA3" w:rsidRPr="00932AA3" w:rsidRDefault="00932AA3" w:rsidP="00932AA3">
            <w:pPr>
              <w:jc w:val="right"/>
              <w:rPr>
                <w:rFonts w:eastAsia="Times New Roman" w:cs="Arial"/>
                <w:b/>
                <w:bCs/>
                <w:color w:val="000000"/>
                <w:sz w:val="18"/>
                <w:szCs w:val="18"/>
                <w:lang w:eastAsia="en-GB"/>
              </w:rPr>
            </w:pPr>
            <w:r w:rsidRPr="00932AA3">
              <w:rPr>
                <w:rFonts w:eastAsia="Times New Roman" w:cs="Arial"/>
                <w:b/>
                <w:bCs/>
                <w:color w:val="000000"/>
                <w:sz w:val="18"/>
                <w:szCs w:val="18"/>
                <w:lang w:eastAsia="en-GB"/>
              </w:rPr>
              <w:t>£19,607.85</w:t>
            </w:r>
          </w:p>
        </w:tc>
        <w:tc>
          <w:tcPr>
            <w:tcW w:w="0" w:type="auto"/>
            <w:tcBorders>
              <w:top w:val="single" w:sz="4" w:space="0" w:color="auto"/>
              <w:left w:val="nil"/>
              <w:bottom w:val="nil"/>
              <w:right w:val="nil"/>
            </w:tcBorders>
            <w:shd w:val="clear" w:color="000000" w:fill="FFFFCC"/>
            <w:noWrap/>
            <w:vAlign w:val="bottom"/>
            <w:hideMark/>
          </w:tcPr>
          <w:p w14:paraId="09D18F87" w14:textId="77777777" w:rsidR="00932AA3" w:rsidRPr="00932AA3" w:rsidRDefault="00932AA3" w:rsidP="00932AA3">
            <w:pPr>
              <w:jc w:val="right"/>
              <w:rPr>
                <w:rFonts w:eastAsia="Times New Roman" w:cs="Arial"/>
                <w:b/>
                <w:bCs/>
                <w:color w:val="000000"/>
                <w:sz w:val="18"/>
                <w:szCs w:val="18"/>
                <w:lang w:eastAsia="en-GB"/>
              </w:rPr>
            </w:pPr>
            <w:r w:rsidRPr="00932AA3">
              <w:rPr>
                <w:rFonts w:eastAsia="Times New Roman" w:cs="Arial"/>
                <w:b/>
                <w:bCs/>
                <w:color w:val="FF0000"/>
                <w:sz w:val="18"/>
                <w:szCs w:val="18"/>
                <w:lang w:eastAsia="en-GB"/>
              </w:rPr>
              <w:t>-£13,226.17</w:t>
            </w:r>
          </w:p>
        </w:tc>
        <w:tc>
          <w:tcPr>
            <w:tcW w:w="0" w:type="auto"/>
            <w:tcBorders>
              <w:top w:val="single" w:sz="4" w:space="0" w:color="auto"/>
              <w:left w:val="nil"/>
              <w:bottom w:val="nil"/>
              <w:right w:val="single" w:sz="4" w:space="0" w:color="auto"/>
            </w:tcBorders>
            <w:shd w:val="clear" w:color="000000" w:fill="FFFFCC"/>
            <w:noWrap/>
            <w:vAlign w:val="bottom"/>
            <w:hideMark/>
          </w:tcPr>
          <w:p w14:paraId="477BE21E" w14:textId="77777777" w:rsidR="00932AA3" w:rsidRPr="00932AA3" w:rsidRDefault="00932AA3" w:rsidP="00932AA3">
            <w:pPr>
              <w:jc w:val="right"/>
              <w:rPr>
                <w:rFonts w:eastAsia="Times New Roman" w:cs="Arial"/>
                <w:b/>
                <w:bCs/>
                <w:color w:val="000000"/>
                <w:sz w:val="18"/>
                <w:szCs w:val="18"/>
                <w:lang w:eastAsia="en-GB"/>
              </w:rPr>
            </w:pPr>
            <w:r w:rsidRPr="00932AA3">
              <w:rPr>
                <w:rFonts w:eastAsia="Times New Roman" w:cs="Arial"/>
                <w:b/>
                <w:bCs/>
                <w:color w:val="FF0000"/>
                <w:sz w:val="18"/>
                <w:szCs w:val="18"/>
                <w:lang w:eastAsia="en-GB"/>
              </w:rPr>
              <w:t>-£20,737.72</w:t>
            </w:r>
          </w:p>
        </w:tc>
      </w:tr>
      <w:tr w:rsidR="00932AA3" w:rsidRPr="00932AA3" w14:paraId="5288FE52" w14:textId="77777777" w:rsidTr="00932AA3">
        <w:trPr>
          <w:trHeight w:val="300"/>
        </w:trPr>
        <w:tc>
          <w:tcPr>
            <w:tcW w:w="0" w:type="auto"/>
            <w:tcBorders>
              <w:top w:val="nil"/>
              <w:left w:val="single" w:sz="4" w:space="0" w:color="auto"/>
              <w:bottom w:val="single" w:sz="4" w:space="0" w:color="auto"/>
              <w:right w:val="single" w:sz="4" w:space="0" w:color="auto"/>
            </w:tcBorders>
            <w:shd w:val="clear" w:color="000000" w:fill="D9D9D9"/>
            <w:vAlign w:val="center"/>
            <w:hideMark/>
          </w:tcPr>
          <w:p w14:paraId="745D8A1A" w14:textId="77777777" w:rsidR="00932AA3" w:rsidRPr="00932AA3" w:rsidRDefault="00932AA3" w:rsidP="00932AA3">
            <w:pPr>
              <w:rPr>
                <w:rFonts w:eastAsia="Times New Roman" w:cs="Arial"/>
                <w:b/>
                <w:bCs/>
                <w:sz w:val="18"/>
                <w:szCs w:val="18"/>
                <w:lang w:eastAsia="en-GB"/>
              </w:rPr>
            </w:pPr>
            <w:r w:rsidRPr="00932AA3">
              <w:rPr>
                <w:rFonts w:eastAsia="Times New Roman" w:cs="Arial"/>
                <w:b/>
                <w:bCs/>
                <w:sz w:val="18"/>
                <w:szCs w:val="18"/>
                <w:lang w:eastAsia="en-GB"/>
              </w:rPr>
              <w:t>Benefit-cost ratio</w:t>
            </w:r>
          </w:p>
        </w:tc>
        <w:tc>
          <w:tcPr>
            <w:tcW w:w="0" w:type="auto"/>
            <w:tcBorders>
              <w:top w:val="nil"/>
              <w:left w:val="nil"/>
              <w:bottom w:val="single" w:sz="4" w:space="0" w:color="auto"/>
              <w:right w:val="nil"/>
            </w:tcBorders>
            <w:shd w:val="clear" w:color="000000" w:fill="FFFFCC"/>
            <w:noWrap/>
            <w:vAlign w:val="bottom"/>
            <w:hideMark/>
          </w:tcPr>
          <w:p w14:paraId="4387EA47" w14:textId="77777777" w:rsidR="00932AA3" w:rsidRPr="00932AA3" w:rsidRDefault="00932AA3" w:rsidP="00932AA3">
            <w:pPr>
              <w:rPr>
                <w:rFonts w:eastAsia="Times New Roman" w:cs="Arial"/>
                <w:b/>
                <w:bCs/>
                <w:color w:val="000000"/>
                <w:sz w:val="18"/>
                <w:szCs w:val="18"/>
                <w:lang w:eastAsia="en-GB"/>
              </w:rPr>
            </w:pPr>
            <w:r w:rsidRPr="00932AA3">
              <w:rPr>
                <w:rFonts w:eastAsia="Times New Roman" w:cs="Arial"/>
                <w:b/>
                <w:bCs/>
                <w:color w:val="000000"/>
                <w:sz w:val="18"/>
                <w:szCs w:val="18"/>
                <w:lang w:eastAsia="en-GB"/>
              </w:rPr>
              <w:t> </w:t>
            </w:r>
          </w:p>
        </w:tc>
        <w:tc>
          <w:tcPr>
            <w:tcW w:w="0" w:type="auto"/>
            <w:tcBorders>
              <w:top w:val="nil"/>
              <w:left w:val="nil"/>
              <w:bottom w:val="single" w:sz="4" w:space="0" w:color="auto"/>
              <w:right w:val="nil"/>
            </w:tcBorders>
            <w:shd w:val="clear" w:color="000000" w:fill="FFFFCC"/>
            <w:noWrap/>
            <w:vAlign w:val="bottom"/>
            <w:hideMark/>
          </w:tcPr>
          <w:p w14:paraId="50336FBF" w14:textId="77777777" w:rsidR="00932AA3" w:rsidRPr="00932AA3" w:rsidRDefault="00932AA3" w:rsidP="00932AA3">
            <w:pPr>
              <w:jc w:val="right"/>
              <w:rPr>
                <w:rFonts w:eastAsia="Times New Roman" w:cs="Arial"/>
                <w:b/>
                <w:bCs/>
                <w:color w:val="000000"/>
                <w:sz w:val="18"/>
                <w:szCs w:val="18"/>
                <w:lang w:eastAsia="en-GB"/>
              </w:rPr>
            </w:pPr>
            <w:r w:rsidRPr="00932AA3">
              <w:rPr>
                <w:rFonts w:eastAsia="Times New Roman" w:cs="Arial"/>
                <w:b/>
                <w:bCs/>
                <w:color w:val="000000"/>
                <w:sz w:val="18"/>
                <w:szCs w:val="18"/>
                <w:lang w:eastAsia="en-GB"/>
              </w:rPr>
              <w:t>1.23</w:t>
            </w:r>
          </w:p>
        </w:tc>
        <w:tc>
          <w:tcPr>
            <w:tcW w:w="0" w:type="auto"/>
            <w:tcBorders>
              <w:top w:val="nil"/>
              <w:left w:val="nil"/>
              <w:bottom w:val="single" w:sz="4" w:space="0" w:color="auto"/>
              <w:right w:val="nil"/>
            </w:tcBorders>
            <w:shd w:val="clear" w:color="000000" w:fill="FFFFCC"/>
            <w:noWrap/>
            <w:vAlign w:val="bottom"/>
            <w:hideMark/>
          </w:tcPr>
          <w:p w14:paraId="6052D6F0" w14:textId="77777777" w:rsidR="00932AA3" w:rsidRPr="00932AA3" w:rsidRDefault="00932AA3" w:rsidP="00932AA3">
            <w:pPr>
              <w:jc w:val="right"/>
              <w:rPr>
                <w:rFonts w:eastAsia="Times New Roman" w:cs="Arial"/>
                <w:b/>
                <w:bCs/>
                <w:color w:val="000000"/>
                <w:sz w:val="18"/>
                <w:szCs w:val="18"/>
                <w:lang w:eastAsia="en-GB"/>
              </w:rPr>
            </w:pPr>
            <w:r w:rsidRPr="00932AA3">
              <w:rPr>
                <w:rFonts w:eastAsia="Times New Roman" w:cs="Arial"/>
                <w:b/>
                <w:bCs/>
                <w:color w:val="000000"/>
                <w:sz w:val="18"/>
                <w:szCs w:val="18"/>
                <w:lang w:eastAsia="en-GB"/>
              </w:rPr>
              <w:t>1.48</w:t>
            </w:r>
          </w:p>
        </w:tc>
        <w:tc>
          <w:tcPr>
            <w:tcW w:w="0" w:type="auto"/>
            <w:tcBorders>
              <w:top w:val="nil"/>
              <w:left w:val="nil"/>
              <w:bottom w:val="single" w:sz="4" w:space="0" w:color="auto"/>
              <w:right w:val="nil"/>
            </w:tcBorders>
            <w:shd w:val="clear" w:color="000000" w:fill="FFFFCC"/>
            <w:noWrap/>
            <w:vAlign w:val="bottom"/>
            <w:hideMark/>
          </w:tcPr>
          <w:p w14:paraId="650CAC3F" w14:textId="77777777" w:rsidR="00932AA3" w:rsidRPr="00932AA3" w:rsidRDefault="00932AA3" w:rsidP="00932AA3">
            <w:pPr>
              <w:jc w:val="right"/>
              <w:rPr>
                <w:rFonts w:eastAsia="Times New Roman" w:cs="Arial"/>
                <w:b/>
                <w:bCs/>
                <w:color w:val="000000"/>
                <w:sz w:val="18"/>
                <w:szCs w:val="18"/>
                <w:lang w:eastAsia="en-GB"/>
              </w:rPr>
            </w:pPr>
            <w:r w:rsidRPr="00932AA3">
              <w:rPr>
                <w:rFonts w:eastAsia="Times New Roman" w:cs="Arial"/>
                <w:b/>
                <w:bCs/>
                <w:color w:val="000000"/>
                <w:sz w:val="18"/>
                <w:szCs w:val="18"/>
                <w:lang w:eastAsia="en-GB"/>
              </w:rPr>
              <w:t>0.64</w:t>
            </w:r>
          </w:p>
        </w:tc>
        <w:tc>
          <w:tcPr>
            <w:tcW w:w="0" w:type="auto"/>
            <w:tcBorders>
              <w:top w:val="nil"/>
              <w:left w:val="nil"/>
              <w:bottom w:val="single" w:sz="4" w:space="0" w:color="auto"/>
              <w:right w:val="single" w:sz="4" w:space="0" w:color="auto"/>
            </w:tcBorders>
            <w:shd w:val="clear" w:color="000000" w:fill="FFFFCC"/>
            <w:noWrap/>
            <w:vAlign w:val="bottom"/>
            <w:hideMark/>
          </w:tcPr>
          <w:p w14:paraId="3238DEC7" w14:textId="77777777" w:rsidR="00932AA3" w:rsidRPr="00932AA3" w:rsidRDefault="00932AA3" w:rsidP="00932AA3">
            <w:pPr>
              <w:jc w:val="right"/>
              <w:rPr>
                <w:rFonts w:eastAsia="Times New Roman" w:cs="Arial"/>
                <w:b/>
                <w:bCs/>
                <w:color w:val="000000"/>
                <w:sz w:val="18"/>
                <w:szCs w:val="18"/>
                <w:lang w:eastAsia="en-GB"/>
              </w:rPr>
            </w:pPr>
            <w:r w:rsidRPr="00932AA3">
              <w:rPr>
                <w:rFonts w:eastAsia="Times New Roman" w:cs="Arial"/>
                <w:b/>
                <w:bCs/>
                <w:color w:val="000000"/>
                <w:sz w:val="18"/>
                <w:szCs w:val="18"/>
                <w:lang w:eastAsia="en-GB"/>
              </w:rPr>
              <w:t>0.42</w:t>
            </w:r>
          </w:p>
        </w:tc>
      </w:tr>
    </w:tbl>
    <w:p w14:paraId="34388597" w14:textId="77777777" w:rsidR="00932AA3" w:rsidRPr="00E67783" w:rsidRDefault="00932AA3" w:rsidP="00E67783">
      <w:pPr>
        <w:jc w:val="both"/>
        <w:rPr>
          <w:rFonts w:eastAsia="Times New Roman" w:cs="Times New Roman"/>
          <w:sz w:val="22"/>
          <w:lang w:eastAsia="en-GB"/>
        </w:rPr>
      </w:pPr>
    </w:p>
    <w:p w14:paraId="7B88B291" w14:textId="25F8A9C8" w:rsidR="00E67783" w:rsidRDefault="00932AA3" w:rsidP="00E67783">
      <w:pPr>
        <w:jc w:val="both"/>
        <w:rPr>
          <w:rFonts w:eastAsia="Times New Roman" w:cs="Times New Roman"/>
          <w:sz w:val="22"/>
          <w:lang w:eastAsia="en-GB"/>
        </w:rPr>
      </w:pPr>
      <w:r>
        <w:rPr>
          <w:rFonts w:eastAsia="Times New Roman" w:cs="Times New Roman"/>
          <w:sz w:val="22"/>
          <w:lang w:eastAsia="en-GB"/>
        </w:rPr>
        <w:t xml:space="preserve">At approval of the OBC, DHSC requested that the Trust review all the </w:t>
      </w:r>
      <w:proofErr w:type="spellStart"/>
      <w:r>
        <w:rPr>
          <w:rFonts w:eastAsia="Times New Roman" w:cs="Times New Roman"/>
          <w:sz w:val="22"/>
          <w:lang w:eastAsia="en-GB"/>
        </w:rPr>
        <w:t>monetisable</w:t>
      </w:r>
      <w:proofErr w:type="spellEnd"/>
      <w:r>
        <w:rPr>
          <w:rFonts w:eastAsia="Times New Roman" w:cs="Times New Roman"/>
          <w:sz w:val="22"/>
          <w:lang w:eastAsia="en-GB"/>
        </w:rPr>
        <w:t xml:space="preserve"> risks and benefits (including wider benefits) in the CIA model to strengthen the benefit to cost ratio.  A</w:t>
      </w:r>
      <w:r w:rsidR="00534D56">
        <w:rPr>
          <w:rFonts w:eastAsia="Times New Roman" w:cs="Times New Roman"/>
          <w:sz w:val="22"/>
          <w:lang w:eastAsia="en-GB"/>
        </w:rPr>
        <w:t xml:space="preserve"> benefits review workshop, again conducted with clinical and administrative staff held on 26</w:t>
      </w:r>
      <w:r w:rsidR="00534D56" w:rsidRPr="00534D56">
        <w:rPr>
          <w:rFonts w:eastAsia="Times New Roman" w:cs="Times New Roman"/>
          <w:sz w:val="22"/>
          <w:vertAlign w:val="superscript"/>
          <w:lang w:eastAsia="en-GB"/>
        </w:rPr>
        <w:t>th</w:t>
      </w:r>
      <w:r w:rsidR="00534D56">
        <w:rPr>
          <w:rFonts w:eastAsia="Times New Roman" w:cs="Times New Roman"/>
          <w:sz w:val="22"/>
          <w:lang w:eastAsia="en-GB"/>
        </w:rPr>
        <w:t xml:space="preserve"> November 2021, identified further benefits including the large reduction of backlog maintenance costs as well as a great deal of societal benefits.  The societal benefits were not costed out at OBC.  To support the cost to benefit ratio the Trust used the Social Value Engine (Rose Regeneration and East Riding or Yorkshire Council - </w:t>
      </w:r>
      <w:hyperlink r:id="rId79" w:history="1">
        <w:r w:rsidR="00534D56" w:rsidRPr="00E41435">
          <w:rPr>
            <w:rStyle w:val="Hyperlink"/>
            <w:rFonts w:eastAsia="Times New Roman" w:cs="Times New Roman"/>
            <w:sz w:val="22"/>
            <w:lang w:eastAsia="en-GB"/>
          </w:rPr>
          <w:t>https://socialvalueengine.com/</w:t>
        </w:r>
      </w:hyperlink>
      <w:r w:rsidR="00534D56">
        <w:rPr>
          <w:rFonts w:eastAsia="Times New Roman" w:cs="Times New Roman"/>
          <w:sz w:val="22"/>
          <w:lang w:eastAsia="en-GB"/>
        </w:rPr>
        <w:t xml:space="preserve">) to attempt to quantify some of the social benefits.  This “engine” pulls available research related to the benefit or uses a financial proxy to estimate the value.  </w:t>
      </w:r>
      <w:r w:rsidR="00F4796F">
        <w:rPr>
          <w:rFonts w:eastAsia="Times New Roman" w:cs="Times New Roman"/>
          <w:sz w:val="22"/>
          <w:lang w:eastAsia="en-GB"/>
        </w:rPr>
        <w:t>This provided much more data to evaluate the options.</w:t>
      </w:r>
    </w:p>
    <w:p w14:paraId="4F961CBF" w14:textId="1804243C" w:rsidR="00F4796F" w:rsidRDefault="00F4796F" w:rsidP="00E67783">
      <w:pPr>
        <w:jc w:val="both"/>
        <w:rPr>
          <w:rFonts w:eastAsia="Times New Roman" w:cs="Times New Roman"/>
          <w:sz w:val="22"/>
          <w:lang w:eastAsia="en-GB"/>
        </w:rPr>
      </w:pPr>
    </w:p>
    <w:p w14:paraId="6D369165" w14:textId="4E274B50" w:rsidR="00536E92" w:rsidRDefault="00F4796F" w:rsidP="00E67783">
      <w:pPr>
        <w:jc w:val="both"/>
        <w:rPr>
          <w:rFonts w:eastAsia="Times New Roman" w:cs="Times New Roman"/>
          <w:sz w:val="22"/>
          <w:lang w:eastAsia="en-GB"/>
        </w:rPr>
      </w:pPr>
      <w:r>
        <w:rPr>
          <w:rFonts w:eastAsia="Times New Roman" w:cs="Times New Roman"/>
          <w:sz w:val="22"/>
          <w:lang w:eastAsia="en-GB"/>
        </w:rPr>
        <w:t>For the FBC the analysis centred on the OBC preferred option (4A) and the revised plan (4B) as 4A had already demonstrated improved benefit to cost at OBC.</w:t>
      </w:r>
      <w:r w:rsidR="00536E92">
        <w:rPr>
          <w:rFonts w:eastAsia="Times New Roman" w:cs="Times New Roman"/>
          <w:sz w:val="22"/>
          <w:lang w:eastAsia="en-GB"/>
        </w:rPr>
        <w:t xml:space="preserve">  The CIA model was again used to determine the option that provided best value for money.  Key differences between the benefits of the two options were:</w:t>
      </w:r>
    </w:p>
    <w:p w14:paraId="548124A9" w14:textId="7BCAA75A" w:rsidR="00536E92" w:rsidRDefault="00536E92" w:rsidP="00E67783">
      <w:pPr>
        <w:jc w:val="both"/>
        <w:rPr>
          <w:rFonts w:eastAsia="Times New Roman" w:cs="Times New Roman"/>
          <w:sz w:val="22"/>
          <w:lang w:eastAsia="en-GB"/>
        </w:rPr>
      </w:pPr>
    </w:p>
    <w:p w14:paraId="288328E0" w14:textId="25AE4118" w:rsidR="00536E92" w:rsidRDefault="00536E92" w:rsidP="00536E92">
      <w:pPr>
        <w:pStyle w:val="ListParagraph"/>
        <w:numPr>
          <w:ilvl w:val="0"/>
          <w:numId w:val="4"/>
        </w:numPr>
        <w:jc w:val="both"/>
        <w:rPr>
          <w:sz w:val="22"/>
        </w:rPr>
      </w:pPr>
      <w:r>
        <w:rPr>
          <w:sz w:val="22"/>
        </w:rPr>
        <w:t>An expectation that the new design, being more attractive and having better laid out and increased clinical / training space would do more to recruit and retain staff and reduce absenteeism;</w:t>
      </w:r>
    </w:p>
    <w:p w14:paraId="29040C30" w14:textId="2D4011AB" w:rsidR="00536E92" w:rsidRDefault="00536E92" w:rsidP="00536E92">
      <w:pPr>
        <w:pStyle w:val="ListParagraph"/>
        <w:numPr>
          <w:ilvl w:val="0"/>
          <w:numId w:val="4"/>
        </w:numPr>
        <w:jc w:val="both"/>
        <w:rPr>
          <w:sz w:val="22"/>
        </w:rPr>
      </w:pPr>
      <w:r>
        <w:rPr>
          <w:sz w:val="22"/>
        </w:rPr>
        <w:t>An expectation that the new design, with increased clinical capacity with an improved layout would improve outcomes and reduce admissions;</w:t>
      </w:r>
    </w:p>
    <w:p w14:paraId="2AB3600F" w14:textId="3CF5C89E" w:rsidR="00536E92" w:rsidRPr="00D05E47" w:rsidRDefault="00536E92" w:rsidP="00D05E47">
      <w:pPr>
        <w:pStyle w:val="ListParagraph"/>
        <w:numPr>
          <w:ilvl w:val="0"/>
          <w:numId w:val="4"/>
        </w:numPr>
        <w:jc w:val="both"/>
        <w:rPr>
          <w:sz w:val="22"/>
        </w:rPr>
      </w:pPr>
      <w:r>
        <w:rPr>
          <w:sz w:val="22"/>
        </w:rPr>
        <w:t>A very significant reduction in backlog maintenance between the decant options (option 4A provided a new build, 4B ref</w:t>
      </w:r>
      <w:r w:rsidR="00D05E47">
        <w:rPr>
          <w:sz w:val="22"/>
        </w:rPr>
        <w:t>urbishing existing) of c. £</w:t>
      </w:r>
      <w:r w:rsidR="00C0435A">
        <w:rPr>
          <w:sz w:val="22"/>
        </w:rPr>
        <w:t>5</w:t>
      </w:r>
      <w:r w:rsidR="00C83FC3">
        <w:rPr>
          <w:sz w:val="22"/>
        </w:rPr>
        <w:t>.7</w:t>
      </w:r>
      <w:r w:rsidR="00D05E47">
        <w:rPr>
          <w:sz w:val="22"/>
        </w:rPr>
        <w:t>m.</w:t>
      </w:r>
    </w:p>
    <w:p w14:paraId="54C388B2" w14:textId="7B9A2406" w:rsidR="00534D56" w:rsidRDefault="00534D56" w:rsidP="00E67783">
      <w:pPr>
        <w:jc w:val="both"/>
        <w:rPr>
          <w:rFonts w:eastAsia="Times New Roman" w:cs="Times New Roman"/>
          <w:sz w:val="22"/>
          <w:lang w:eastAsia="en-GB"/>
        </w:rPr>
      </w:pPr>
    </w:p>
    <w:p w14:paraId="0FB7A469" w14:textId="77777777" w:rsidR="00534D56" w:rsidRPr="00E67783" w:rsidRDefault="00534D56" w:rsidP="00E67783">
      <w:pPr>
        <w:jc w:val="both"/>
        <w:rPr>
          <w:rFonts w:eastAsia="Times New Roman" w:cs="Times New Roman"/>
          <w:sz w:val="22"/>
          <w:lang w:eastAsia="en-GB"/>
        </w:rPr>
      </w:pPr>
    </w:p>
    <w:p w14:paraId="46374DA6" w14:textId="77777777" w:rsidR="00E67783" w:rsidRPr="005972F9" w:rsidRDefault="00E67783" w:rsidP="00E67783">
      <w:pPr>
        <w:jc w:val="both"/>
        <w:rPr>
          <w:rFonts w:eastAsia="Times New Roman" w:cs="Times New Roman"/>
          <w:sz w:val="22"/>
          <w:lang w:eastAsia="en-GB"/>
        </w:rPr>
      </w:pPr>
      <w:r w:rsidRPr="005972F9">
        <w:rPr>
          <w:rFonts w:eastAsia="Times New Roman" w:cs="Times New Roman"/>
          <w:sz w:val="22"/>
          <w:lang w:eastAsia="en-GB"/>
        </w:rPr>
        <w:t>Key assumptions:</w:t>
      </w:r>
    </w:p>
    <w:p w14:paraId="52AAC593" w14:textId="77777777" w:rsidR="00E67783" w:rsidRPr="005972F9" w:rsidRDefault="00E67783" w:rsidP="00791F12">
      <w:pPr>
        <w:numPr>
          <w:ilvl w:val="0"/>
          <w:numId w:val="45"/>
        </w:numPr>
        <w:contextualSpacing/>
        <w:jc w:val="both"/>
        <w:rPr>
          <w:rFonts w:eastAsia="Times New Roman" w:cs="Times New Roman"/>
          <w:sz w:val="22"/>
          <w:lang w:eastAsia="en-GB"/>
        </w:rPr>
      </w:pPr>
      <w:r w:rsidRPr="005972F9">
        <w:rPr>
          <w:rFonts w:eastAsia="Times New Roman" w:cs="Times New Roman"/>
          <w:sz w:val="22"/>
          <w:lang w:eastAsia="en-GB"/>
        </w:rPr>
        <w:t>Covers an appraisal period of 60 years, and uses a discount rate of 3.5%;</w:t>
      </w:r>
    </w:p>
    <w:p w14:paraId="7C6A844C" w14:textId="77777777" w:rsidR="00E67783" w:rsidRPr="005972F9" w:rsidRDefault="00E67783" w:rsidP="00791F12">
      <w:pPr>
        <w:numPr>
          <w:ilvl w:val="0"/>
          <w:numId w:val="45"/>
        </w:numPr>
        <w:contextualSpacing/>
        <w:jc w:val="both"/>
        <w:rPr>
          <w:rFonts w:eastAsia="Times New Roman" w:cs="Times New Roman"/>
          <w:sz w:val="22"/>
          <w:lang w:eastAsia="en-GB"/>
        </w:rPr>
      </w:pPr>
      <w:r w:rsidRPr="005972F9">
        <w:rPr>
          <w:rFonts w:eastAsia="Times New Roman" w:cs="Times New Roman"/>
          <w:sz w:val="22"/>
          <w:lang w:eastAsia="en-GB"/>
        </w:rPr>
        <w:t>Costs, benefits and risks are expressed in prices at 2020/21 levels;</w:t>
      </w:r>
    </w:p>
    <w:p w14:paraId="1D624708" w14:textId="77777777" w:rsidR="00E67783" w:rsidRPr="005972F9" w:rsidRDefault="00E67783" w:rsidP="00791F12">
      <w:pPr>
        <w:numPr>
          <w:ilvl w:val="0"/>
          <w:numId w:val="45"/>
        </w:numPr>
        <w:contextualSpacing/>
        <w:jc w:val="both"/>
        <w:rPr>
          <w:rFonts w:eastAsia="Times New Roman" w:cs="Times New Roman"/>
          <w:sz w:val="22"/>
          <w:lang w:eastAsia="en-GB"/>
        </w:rPr>
      </w:pPr>
      <w:r w:rsidRPr="005972F9">
        <w:rPr>
          <w:rFonts w:eastAsia="Times New Roman" w:cs="Times New Roman"/>
          <w:sz w:val="22"/>
          <w:lang w:eastAsia="en-GB"/>
        </w:rPr>
        <w:t>VAT and transfer payments are excluded from cash flows; and</w:t>
      </w:r>
    </w:p>
    <w:p w14:paraId="5E4BB547" w14:textId="0DFD3AEE" w:rsidR="00E67783" w:rsidRPr="00110CCB" w:rsidRDefault="00E67783" w:rsidP="00791F12">
      <w:pPr>
        <w:numPr>
          <w:ilvl w:val="0"/>
          <w:numId w:val="45"/>
        </w:numPr>
        <w:contextualSpacing/>
        <w:jc w:val="both"/>
        <w:rPr>
          <w:rFonts w:eastAsia="Times New Roman" w:cs="Times New Roman"/>
          <w:sz w:val="22"/>
          <w:lang w:eastAsia="en-GB"/>
        </w:rPr>
      </w:pPr>
      <w:r w:rsidRPr="00110CCB">
        <w:rPr>
          <w:rFonts w:eastAsia="Times New Roman" w:cs="Times New Roman"/>
          <w:sz w:val="22"/>
          <w:lang w:eastAsia="en-GB"/>
        </w:rPr>
        <w:t>CIA model inputs are described in the sections that follow.</w:t>
      </w:r>
    </w:p>
    <w:p w14:paraId="46CA6B71" w14:textId="17C58BAD" w:rsidR="00C83FC3" w:rsidRDefault="00C83FC3" w:rsidP="00C83FC3">
      <w:pPr>
        <w:contextualSpacing/>
        <w:jc w:val="both"/>
        <w:rPr>
          <w:rFonts w:eastAsia="Times New Roman" w:cs="Times New Roman"/>
          <w:sz w:val="22"/>
          <w:lang w:eastAsia="en-GB"/>
        </w:rPr>
      </w:pPr>
    </w:p>
    <w:p w14:paraId="108C3714" w14:textId="45808552" w:rsidR="00C83FC3" w:rsidRPr="005972F9" w:rsidRDefault="00110CCB" w:rsidP="00C83FC3">
      <w:pPr>
        <w:contextualSpacing/>
        <w:jc w:val="both"/>
        <w:rPr>
          <w:rFonts w:eastAsia="Times New Roman" w:cs="Times New Roman"/>
          <w:sz w:val="22"/>
          <w:lang w:eastAsia="en-GB"/>
        </w:rPr>
      </w:pPr>
      <w:r>
        <w:rPr>
          <w:rFonts w:eastAsia="Times New Roman" w:cs="Times New Roman"/>
          <w:noProof/>
          <w:sz w:val="22"/>
          <w:lang w:eastAsia="en-GB"/>
        </w:rPr>
        <w:drawing>
          <wp:inline distT="0" distB="0" distL="0" distR="0" wp14:anchorId="2C2660AE" wp14:editId="295EB1C6">
            <wp:extent cx="4630521" cy="1273354"/>
            <wp:effectExtent l="0" t="0" r="0" b="317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672757" cy="1284969"/>
                    </a:xfrm>
                    <a:prstGeom prst="rect">
                      <a:avLst/>
                    </a:prstGeom>
                    <a:noFill/>
                  </pic:spPr>
                </pic:pic>
              </a:graphicData>
            </a:graphic>
          </wp:inline>
        </w:drawing>
      </w:r>
    </w:p>
    <w:p w14:paraId="06203F2D" w14:textId="3D05FE25" w:rsidR="00422280" w:rsidRDefault="00422280" w:rsidP="00422280">
      <w:pPr>
        <w:contextualSpacing/>
        <w:jc w:val="both"/>
        <w:rPr>
          <w:rFonts w:eastAsia="Times New Roman" w:cs="Times New Roman"/>
          <w:sz w:val="22"/>
          <w:lang w:eastAsia="en-GB"/>
        </w:rPr>
      </w:pPr>
    </w:p>
    <w:p w14:paraId="46EED517" w14:textId="3DDDA53E" w:rsidR="00E67783" w:rsidRPr="00E67783" w:rsidRDefault="00E67783" w:rsidP="00E67783">
      <w:pPr>
        <w:rPr>
          <w:rFonts w:eastAsia="Times New Roman" w:cs="Arial"/>
          <w:sz w:val="20"/>
          <w:szCs w:val="20"/>
          <w:highlight w:val="yellow"/>
          <w:lang w:eastAsia="en-GB"/>
        </w:rPr>
      </w:pPr>
    </w:p>
    <w:p w14:paraId="0CA38C3B" w14:textId="77777777" w:rsidR="00C83FC3" w:rsidRPr="00132923" w:rsidRDefault="00C83FC3" w:rsidP="00C83FC3">
      <w:pPr>
        <w:rPr>
          <w:rFonts w:cs="Arial"/>
          <w:sz w:val="22"/>
        </w:rPr>
      </w:pPr>
      <w:r w:rsidRPr="00110CCB">
        <w:rPr>
          <w:rFonts w:cs="Arial"/>
          <w:sz w:val="22"/>
        </w:rPr>
        <w:t>The full detail within the modelling is given below:</w:t>
      </w:r>
    </w:p>
    <w:p w14:paraId="4A1CB3B3" w14:textId="2EAEA005" w:rsidR="00E67783" w:rsidRDefault="00E67783" w:rsidP="00E67783">
      <w:pPr>
        <w:rPr>
          <w:rFonts w:eastAsia="Times New Roman" w:cs="Arial"/>
          <w:sz w:val="20"/>
          <w:szCs w:val="20"/>
          <w:highlight w:val="yellow"/>
          <w:lang w:eastAsia="en-GB"/>
        </w:rPr>
      </w:pPr>
    </w:p>
    <w:p w14:paraId="7C3DB203" w14:textId="4CC7CAD7" w:rsidR="00C83FC3" w:rsidRDefault="00110CCB" w:rsidP="00E67783">
      <w:pPr>
        <w:rPr>
          <w:rFonts w:eastAsia="Times New Roman" w:cs="Arial"/>
          <w:sz w:val="20"/>
          <w:szCs w:val="20"/>
          <w:lang w:eastAsia="en-GB"/>
        </w:rPr>
      </w:pPr>
      <w:r>
        <w:rPr>
          <w:rFonts w:eastAsia="Times New Roman" w:cs="Arial"/>
          <w:sz w:val="20"/>
          <w:szCs w:val="20"/>
          <w:lang w:eastAsia="en-GB"/>
        </w:rPr>
        <w:object w:dxaOrig="1530" w:dyaOrig="992" w14:anchorId="27BD8A6D">
          <v:shape id="_x0000_i1026" type="#_x0000_t75" style="width:75.75pt;height:49.5pt" o:ole="">
            <v:imagedata r:id="rId81" o:title=""/>
          </v:shape>
          <o:OLEObject Type="Embed" ProgID="Excel.Sheet.12" ShapeID="_x0000_i1026" DrawAspect="Icon" ObjectID="_1722865120" r:id="rId82"/>
        </w:object>
      </w:r>
    </w:p>
    <w:p w14:paraId="51F065E5" w14:textId="149DDB40" w:rsidR="00662F75" w:rsidRDefault="00662F75" w:rsidP="00E67783">
      <w:pPr>
        <w:rPr>
          <w:rFonts w:eastAsia="Times New Roman" w:cs="Arial"/>
          <w:sz w:val="20"/>
          <w:szCs w:val="20"/>
          <w:lang w:eastAsia="en-GB"/>
        </w:rPr>
      </w:pPr>
    </w:p>
    <w:p w14:paraId="06F0F06F" w14:textId="1AAA2280" w:rsidR="00662F75" w:rsidRPr="00662F75" w:rsidRDefault="00662F75" w:rsidP="00E67783">
      <w:pPr>
        <w:rPr>
          <w:rFonts w:eastAsia="Times New Roman" w:cs="Arial"/>
          <w:sz w:val="22"/>
          <w:highlight w:val="yellow"/>
          <w:lang w:eastAsia="en-GB"/>
        </w:rPr>
      </w:pPr>
      <w:r w:rsidRPr="00662F75">
        <w:rPr>
          <w:rFonts w:eastAsia="Times New Roman" w:cs="Arial"/>
          <w:sz w:val="22"/>
          <w:lang w:eastAsia="en-GB"/>
        </w:rPr>
        <w:t>The CIA modelling undertaken at OBC:</w:t>
      </w:r>
    </w:p>
    <w:p w14:paraId="49E05C8B" w14:textId="15760A05" w:rsidR="00E67783" w:rsidRDefault="00E67783" w:rsidP="00E67783">
      <w:pPr>
        <w:rPr>
          <w:rFonts w:eastAsia="Times New Roman" w:cs="Arial"/>
          <w:sz w:val="20"/>
          <w:szCs w:val="20"/>
          <w:highlight w:val="yellow"/>
          <w:lang w:eastAsia="en-GB"/>
        </w:rPr>
      </w:pPr>
    </w:p>
    <w:bookmarkStart w:id="143" w:name="_MON_1716365045"/>
    <w:bookmarkEnd w:id="143"/>
    <w:p w14:paraId="6C6B0E65" w14:textId="13C30F9E" w:rsidR="00662F75" w:rsidRDefault="00662F75" w:rsidP="00E67783">
      <w:pPr>
        <w:rPr>
          <w:rFonts w:eastAsia="Times New Roman" w:cs="Arial"/>
          <w:sz w:val="20"/>
          <w:szCs w:val="20"/>
          <w:highlight w:val="yellow"/>
          <w:lang w:eastAsia="en-GB"/>
        </w:rPr>
      </w:pPr>
      <w:r w:rsidRPr="005A05C0">
        <w:rPr>
          <w:rFonts w:eastAsia="Times New Roman" w:cs="Arial"/>
          <w:sz w:val="20"/>
          <w:szCs w:val="20"/>
          <w:lang w:eastAsia="en-GB"/>
        </w:rPr>
        <w:object w:dxaOrig="1508" w:dyaOrig="983" w14:anchorId="1359FB92">
          <v:shape id="_x0000_i1027" type="#_x0000_t75" style="width:75.75pt;height:48.75pt" o:ole="">
            <v:imagedata r:id="rId83" o:title=""/>
          </v:shape>
          <o:OLEObject Type="Embed" ProgID="Excel.Sheet.12" ShapeID="_x0000_i1027" DrawAspect="Icon" ObjectID="_1722865121" r:id="rId84"/>
        </w:object>
      </w:r>
    </w:p>
    <w:p w14:paraId="3D3AC962" w14:textId="77777777" w:rsidR="00662F75" w:rsidRPr="00E67783" w:rsidRDefault="00662F75" w:rsidP="00E67783">
      <w:pPr>
        <w:rPr>
          <w:rFonts w:eastAsia="Times New Roman" w:cs="Arial"/>
          <w:sz w:val="20"/>
          <w:szCs w:val="20"/>
          <w:highlight w:val="yellow"/>
          <w:lang w:eastAsia="en-GB"/>
        </w:rPr>
      </w:pPr>
    </w:p>
    <w:p w14:paraId="3F4B2786" w14:textId="7DA68F45" w:rsidR="00E67783" w:rsidRPr="00E67783" w:rsidRDefault="00E67783" w:rsidP="00E67783"/>
    <w:p w14:paraId="0DA52AFB" w14:textId="51B548B4" w:rsidR="00EE20CB" w:rsidRDefault="00EE20CB" w:rsidP="00EE20CB">
      <w:pPr>
        <w:pStyle w:val="Heading1"/>
        <w:numPr>
          <w:ilvl w:val="1"/>
          <w:numId w:val="46"/>
        </w:numPr>
        <w:spacing w:after="200" w:line="276" w:lineRule="auto"/>
      </w:pPr>
      <w:bookmarkStart w:id="144" w:name="_Toc105747264"/>
      <w:r>
        <w:t>Sensitivity analysis of preferred option</w:t>
      </w:r>
      <w:bookmarkEnd w:id="144"/>
    </w:p>
    <w:p w14:paraId="146EA193" w14:textId="77777777" w:rsidR="00EE20CB" w:rsidRDefault="00EE20CB" w:rsidP="00EE20CB">
      <w:pPr>
        <w:pStyle w:val="ListParagraph"/>
        <w:numPr>
          <w:ilvl w:val="0"/>
          <w:numId w:val="81"/>
        </w:numPr>
      </w:pPr>
      <w:r w:rsidRPr="00DC3A2E">
        <w:t xml:space="preserve">The sensitivity analysis shows the robustness of the preferred option through testing how far key values would have to change for the preferred option to cease to be viable (switching values).  </w:t>
      </w:r>
    </w:p>
    <w:p w14:paraId="73393554" w14:textId="77777777" w:rsidR="00EE20CB" w:rsidRPr="00DC3A2E" w:rsidRDefault="00EE20CB" w:rsidP="00EE20CB">
      <w:pPr>
        <w:pStyle w:val="ListParagraph"/>
        <w:ind w:left="420"/>
      </w:pPr>
    </w:p>
    <w:p w14:paraId="74BFC8CE" w14:textId="77777777" w:rsidR="00EE20CB" w:rsidRDefault="00EE20CB" w:rsidP="00EE20CB">
      <w:pPr>
        <w:pStyle w:val="ListParagraph"/>
        <w:numPr>
          <w:ilvl w:val="0"/>
          <w:numId w:val="81"/>
        </w:numPr>
      </w:pPr>
      <w:r w:rsidRPr="00DC3A2E">
        <w:t xml:space="preserve">These analyses show that the switching values at which viability is threatened are sufficiently far outside the likely range that the preferred option can be considered robust.  </w:t>
      </w:r>
    </w:p>
    <w:p w14:paraId="7C877940" w14:textId="77777777" w:rsidR="00EE20CB" w:rsidRPr="00DC3A2E" w:rsidRDefault="00EE20CB" w:rsidP="00EE20CB">
      <w:pPr>
        <w:pStyle w:val="ListParagraph"/>
        <w:ind w:left="420"/>
      </w:pPr>
    </w:p>
    <w:p w14:paraId="7443742C" w14:textId="77777777" w:rsidR="00EE20CB" w:rsidRDefault="00EE20CB" w:rsidP="00EE20CB">
      <w:pPr>
        <w:pStyle w:val="ListParagraph"/>
        <w:numPr>
          <w:ilvl w:val="0"/>
          <w:numId w:val="81"/>
        </w:numPr>
      </w:pPr>
      <w:r w:rsidRPr="00DC3A2E">
        <w:t xml:space="preserve">As shown below, very significant movements in capital cost or benefits would be needed to </w:t>
      </w:r>
      <w:r>
        <w:t>alter</w:t>
      </w:r>
      <w:r w:rsidRPr="00DC3A2E">
        <w:t xml:space="preserve"> the</w:t>
      </w:r>
      <w:r>
        <w:t xml:space="preserve"> decision of the</w:t>
      </w:r>
      <w:r w:rsidRPr="00DC3A2E">
        <w:t xml:space="preserve"> preferred option. </w:t>
      </w:r>
      <w:r>
        <w:t xml:space="preserve"> </w:t>
      </w:r>
      <w:r w:rsidRPr="00DC3A2E">
        <w:t>As changes of this magnitude are unlikely the switching values analysis shows the selection of the preferred option is robust.</w:t>
      </w:r>
    </w:p>
    <w:p w14:paraId="5ACCB9CA" w14:textId="77777777" w:rsidR="00EE20CB" w:rsidRDefault="00EE20CB" w:rsidP="00EE20CB"/>
    <w:p w14:paraId="7B005352" w14:textId="259F0A14" w:rsidR="00EE20CB" w:rsidRPr="00DC3A2E" w:rsidRDefault="002C7699" w:rsidP="00EE20CB">
      <w:r w:rsidRPr="002C7699">
        <w:rPr>
          <w:noProof/>
          <w:lang w:eastAsia="en-GB"/>
        </w:rPr>
        <w:drawing>
          <wp:inline distT="0" distB="0" distL="0" distR="0" wp14:anchorId="2E8EED81" wp14:editId="08BDDDEA">
            <wp:extent cx="5759450" cy="3238423"/>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5759450" cy="3238423"/>
                    </a:xfrm>
                    <a:prstGeom prst="rect">
                      <a:avLst/>
                    </a:prstGeom>
                    <a:noFill/>
                    <a:ln>
                      <a:noFill/>
                    </a:ln>
                  </pic:spPr>
                </pic:pic>
              </a:graphicData>
            </a:graphic>
          </wp:inline>
        </w:drawing>
      </w:r>
    </w:p>
    <w:p w14:paraId="1606C7ED" w14:textId="3261ACAB" w:rsidR="00A63C4D" w:rsidRDefault="00A63C4D">
      <w:pPr>
        <w:spacing w:after="200" w:line="276" w:lineRule="auto"/>
        <w:rPr>
          <w:rFonts w:ascii="Calibri Light" w:eastAsia="Times New Roman" w:hAnsi="Calibri Light" w:cs="Times New Roman"/>
          <w:color w:val="2E74B5"/>
          <w:sz w:val="32"/>
          <w:szCs w:val="32"/>
          <w:lang w:eastAsia="en-GB"/>
        </w:rPr>
      </w:pPr>
      <w:r>
        <w:rPr>
          <w:rFonts w:ascii="Calibri Light" w:eastAsia="Times New Roman" w:hAnsi="Calibri Light" w:cs="Times New Roman"/>
          <w:color w:val="2E74B5"/>
          <w:sz w:val="32"/>
          <w:szCs w:val="32"/>
          <w:lang w:eastAsia="en-GB"/>
        </w:rPr>
        <w:br w:type="page"/>
      </w:r>
    </w:p>
    <w:p w14:paraId="70EBDFE0" w14:textId="77777777" w:rsidR="00C66731" w:rsidRPr="00C66731" w:rsidRDefault="00C66731" w:rsidP="00C66731">
      <w:pPr>
        <w:keepNext/>
        <w:keepLines/>
        <w:numPr>
          <w:ilvl w:val="0"/>
          <w:numId w:val="76"/>
        </w:numPr>
        <w:spacing w:before="240"/>
        <w:contextualSpacing/>
        <w:outlineLvl w:val="0"/>
        <w:rPr>
          <w:rFonts w:asciiTheme="majorHAnsi" w:eastAsia="Times New Roman" w:hAnsiTheme="majorHAnsi" w:cstheme="majorBidi"/>
          <w:color w:val="365F91" w:themeColor="accent1" w:themeShade="BF"/>
          <w:sz w:val="32"/>
          <w:szCs w:val="32"/>
        </w:rPr>
      </w:pPr>
      <w:bookmarkStart w:id="145" w:name="_Toc96955946"/>
      <w:bookmarkStart w:id="146" w:name="_Toc105747265"/>
      <w:bookmarkStart w:id="147" w:name="_Toc96955947"/>
      <w:r w:rsidRPr="00C66731">
        <w:rPr>
          <w:rFonts w:asciiTheme="majorHAnsi" w:eastAsia="Times New Roman" w:hAnsiTheme="majorHAnsi" w:cstheme="majorBidi"/>
          <w:color w:val="365F91" w:themeColor="accent1" w:themeShade="BF"/>
          <w:sz w:val="32"/>
          <w:szCs w:val="32"/>
        </w:rPr>
        <w:t>The Commercial Case</w:t>
      </w:r>
      <w:bookmarkEnd w:id="145"/>
      <w:bookmarkEnd w:id="146"/>
    </w:p>
    <w:p w14:paraId="23F89B53" w14:textId="77777777" w:rsidR="00C66731" w:rsidRPr="00C66731" w:rsidRDefault="00C66731" w:rsidP="00C66731"/>
    <w:p w14:paraId="136B77E0" w14:textId="77777777" w:rsidR="00C66731" w:rsidRPr="00C66731" w:rsidRDefault="00C66731" w:rsidP="00C66731">
      <w:pPr>
        <w:keepNext/>
        <w:keepLines/>
        <w:numPr>
          <w:ilvl w:val="1"/>
          <w:numId w:val="76"/>
        </w:numPr>
        <w:spacing w:before="240"/>
        <w:contextualSpacing/>
        <w:outlineLvl w:val="0"/>
        <w:rPr>
          <w:rFonts w:asciiTheme="majorHAnsi" w:eastAsia="Times New Roman" w:hAnsiTheme="majorHAnsi" w:cstheme="majorBidi"/>
          <w:color w:val="365F91" w:themeColor="accent1" w:themeShade="BF"/>
          <w:sz w:val="32"/>
          <w:szCs w:val="32"/>
        </w:rPr>
      </w:pPr>
      <w:bookmarkStart w:id="148" w:name="_Toc105747266"/>
      <w:r w:rsidRPr="00C66731">
        <w:rPr>
          <w:rFonts w:asciiTheme="majorHAnsi" w:eastAsia="Times New Roman" w:hAnsiTheme="majorHAnsi" w:cstheme="majorBidi"/>
          <w:color w:val="365F91" w:themeColor="accent1" w:themeShade="BF"/>
          <w:sz w:val="32"/>
          <w:szCs w:val="32"/>
        </w:rPr>
        <w:t>The Commercial Case at OBC</w:t>
      </w:r>
      <w:bookmarkEnd w:id="148"/>
    </w:p>
    <w:p w14:paraId="1CE2931C" w14:textId="77777777" w:rsidR="00C66731" w:rsidRPr="00C66731" w:rsidRDefault="00C66731" w:rsidP="00C66731"/>
    <w:p w14:paraId="3B325EA2" w14:textId="78508E5F" w:rsidR="00C66731" w:rsidRPr="00C66731" w:rsidRDefault="00C66731" w:rsidP="00C66731">
      <w:pPr>
        <w:jc w:val="both"/>
        <w:rPr>
          <w:sz w:val="22"/>
        </w:rPr>
      </w:pPr>
      <w:r w:rsidRPr="00C66731">
        <w:rPr>
          <w:sz w:val="22"/>
        </w:rPr>
        <w:t xml:space="preserve">The design at OBC had been worked up via a traditional procurement route with the Trust appointing its own contractors.  In line with HM Treasuries Green Book to develop the FBC the Trust reviewed all elements of the OBC, national and local strategies, spending criteria etc.  To get the design to FBC standard the Trust went out to tender for a 2 stage design and build contract.  Turner &amp; Townsend were appointed as cost advisors and </w:t>
      </w:r>
      <w:r w:rsidR="007B7ED9">
        <w:rPr>
          <w:sz w:val="22"/>
        </w:rPr>
        <w:t xml:space="preserve">John </w:t>
      </w:r>
      <w:r w:rsidRPr="00C66731">
        <w:rPr>
          <w:sz w:val="22"/>
        </w:rPr>
        <w:t xml:space="preserve">Graham </w:t>
      </w:r>
      <w:r w:rsidR="007B7ED9">
        <w:rPr>
          <w:sz w:val="22"/>
        </w:rPr>
        <w:t xml:space="preserve">Construction </w:t>
      </w:r>
      <w:r w:rsidRPr="00C66731">
        <w:rPr>
          <w:sz w:val="22"/>
        </w:rPr>
        <w:t xml:space="preserve">as primary construction contractor.  </w:t>
      </w:r>
    </w:p>
    <w:p w14:paraId="16652EF1" w14:textId="77777777" w:rsidR="00C66731" w:rsidRPr="00C66731" w:rsidRDefault="00C66731" w:rsidP="00C66731">
      <w:pPr>
        <w:keepNext/>
        <w:keepLines/>
        <w:numPr>
          <w:ilvl w:val="1"/>
          <w:numId w:val="76"/>
        </w:numPr>
        <w:spacing w:before="240"/>
        <w:contextualSpacing/>
        <w:outlineLvl w:val="0"/>
        <w:rPr>
          <w:rFonts w:asciiTheme="majorHAnsi" w:eastAsia="Times New Roman" w:hAnsiTheme="majorHAnsi" w:cstheme="majorBidi"/>
          <w:color w:val="365F91" w:themeColor="accent1" w:themeShade="BF"/>
          <w:sz w:val="32"/>
          <w:szCs w:val="32"/>
          <w:lang w:eastAsia="en-GB"/>
        </w:rPr>
      </w:pPr>
      <w:bookmarkStart w:id="149" w:name="_Toc105747267"/>
      <w:r w:rsidRPr="00C66731">
        <w:rPr>
          <w:rFonts w:asciiTheme="majorHAnsi" w:eastAsia="Times New Roman" w:hAnsiTheme="majorHAnsi" w:cstheme="majorBidi"/>
          <w:color w:val="365F91" w:themeColor="accent1" w:themeShade="BF"/>
          <w:sz w:val="32"/>
          <w:szCs w:val="32"/>
          <w:lang w:eastAsia="en-GB"/>
        </w:rPr>
        <w:t>Procurement Route</w:t>
      </w:r>
      <w:bookmarkEnd w:id="149"/>
    </w:p>
    <w:p w14:paraId="42C68EF8" w14:textId="77777777" w:rsidR="00C66731" w:rsidRPr="00C66731" w:rsidRDefault="00C66731" w:rsidP="00C66731">
      <w:pPr>
        <w:rPr>
          <w:rFonts w:eastAsia="Times New Roman" w:cs="Times New Roman"/>
          <w:szCs w:val="24"/>
          <w:lang w:eastAsia="en-GB"/>
        </w:rPr>
      </w:pPr>
    </w:p>
    <w:p w14:paraId="56679B81" w14:textId="77777777" w:rsidR="00C66731" w:rsidRPr="00C66731" w:rsidRDefault="00C66731" w:rsidP="00C66731">
      <w:pPr>
        <w:jc w:val="both"/>
        <w:rPr>
          <w:rFonts w:eastAsia="Times New Roman" w:cs="Times New Roman"/>
          <w:bCs/>
          <w:sz w:val="22"/>
          <w:lang w:eastAsia="en-GB"/>
        </w:rPr>
      </w:pPr>
      <w:r w:rsidRPr="00C66731">
        <w:rPr>
          <w:rFonts w:eastAsia="Times New Roman" w:cs="Times New Roman"/>
          <w:bCs/>
          <w:sz w:val="22"/>
          <w:lang w:eastAsia="en-GB"/>
        </w:rPr>
        <w:t>This project involves building on new and refurbishing existing estate on an acute hospital site.</w:t>
      </w:r>
      <w:r w:rsidRPr="00C66731">
        <w:rPr>
          <w:rFonts w:eastAsia="Times New Roman" w:cs="Times New Roman"/>
          <w:b/>
          <w:bCs/>
          <w:sz w:val="22"/>
          <w:lang w:eastAsia="en-GB"/>
        </w:rPr>
        <w:t xml:space="preserve">  </w:t>
      </w:r>
      <w:r w:rsidRPr="00C66731">
        <w:rPr>
          <w:rFonts w:eastAsia="Times New Roman" w:cs="Times New Roman"/>
          <w:bCs/>
          <w:sz w:val="22"/>
          <w:lang w:eastAsia="en-GB"/>
        </w:rPr>
        <w:t>At the point of OBC submission Boston Borough Council had been supportive of the proposal, as stated in their pre-planning advice letter and have now granted planning permission (Appendix F).  They have confirmed that the Trust are able to build on the site.  There are no existing PFI or NHS LIFT contracts in place that would adversely affect the proposal.</w:t>
      </w:r>
    </w:p>
    <w:p w14:paraId="5FC594C7" w14:textId="77777777" w:rsidR="00C66731" w:rsidRPr="00C66731" w:rsidRDefault="00C66731" w:rsidP="00C66731">
      <w:pPr>
        <w:jc w:val="both"/>
        <w:rPr>
          <w:rFonts w:eastAsia="Times New Roman" w:cs="Times New Roman"/>
          <w:bCs/>
          <w:sz w:val="22"/>
          <w:lang w:eastAsia="en-GB"/>
        </w:rPr>
      </w:pPr>
    </w:p>
    <w:p w14:paraId="39E98C3B" w14:textId="77777777" w:rsidR="00C66731" w:rsidRPr="00C66731" w:rsidRDefault="00C66731" w:rsidP="00C66731">
      <w:pPr>
        <w:jc w:val="both"/>
        <w:rPr>
          <w:rFonts w:eastAsia="Times New Roman" w:cs="Times New Roman"/>
          <w:bCs/>
          <w:sz w:val="22"/>
          <w:lang w:eastAsia="en-GB"/>
        </w:rPr>
      </w:pPr>
      <w:r w:rsidRPr="00C66731">
        <w:rPr>
          <w:rFonts w:eastAsia="Times New Roman" w:cs="Times New Roman"/>
          <w:bCs/>
          <w:sz w:val="22"/>
          <w:lang w:eastAsia="en-GB"/>
        </w:rPr>
        <w:t>With a project of this size, complexity and spend level, the Governance for procurement states that the Trust would have to satisfy the requirements of a full OJEU tender and in order to do this, the Trust had numerous options open to it for procurement within the governance guidelines.  This synopsis of the OBC commercial outline seeks to give information that was considered by the Trust to meet the governance requirements, but also consider how best it could achieve value for money with this process and maximise the commercial opportunity in such a large project for the region.</w:t>
      </w:r>
    </w:p>
    <w:p w14:paraId="4FB58987" w14:textId="77777777" w:rsidR="00C66731" w:rsidRPr="00C66731" w:rsidRDefault="00C66731" w:rsidP="00C66731">
      <w:pPr>
        <w:jc w:val="both"/>
        <w:rPr>
          <w:rFonts w:eastAsia="Times New Roman" w:cs="Times New Roman"/>
          <w:bCs/>
          <w:sz w:val="22"/>
          <w:lang w:eastAsia="en-GB"/>
        </w:rPr>
      </w:pPr>
    </w:p>
    <w:p w14:paraId="0269CE92" w14:textId="77777777" w:rsidR="00C66731" w:rsidRPr="00C66731" w:rsidRDefault="00C66731" w:rsidP="00C66731">
      <w:pPr>
        <w:jc w:val="both"/>
        <w:rPr>
          <w:rFonts w:eastAsia="Times New Roman" w:cs="Times New Roman"/>
          <w:bCs/>
          <w:sz w:val="22"/>
          <w:lang w:eastAsia="en-GB"/>
        </w:rPr>
      </w:pPr>
      <w:r w:rsidRPr="00C66731">
        <w:rPr>
          <w:rFonts w:eastAsia="Times New Roman" w:cs="Times New Roman"/>
          <w:bCs/>
          <w:sz w:val="22"/>
          <w:lang w:eastAsia="en-GB"/>
        </w:rPr>
        <w:t>The first option considered was to carry out a full OJEU tender process for the works, and fully manage and control the project in-house using the ULHT Estates team.  ULHT would have been required to write all the tender documents, ensuring that they complied with OJEU regulations and would have had to go out to the whole of the market using the online tendering package set up to carry out OJEU tenders.  The Trust would have had to project manage the build and all associated works internally and be fully responsible for the project.  Additionally, ULHT would have had to ensure that it had satisfied all of the local government requirements for added value and policy objectives.</w:t>
      </w:r>
    </w:p>
    <w:p w14:paraId="3026784E" w14:textId="77777777" w:rsidR="00C66731" w:rsidRPr="00C66731" w:rsidRDefault="00C66731" w:rsidP="00C66731">
      <w:pPr>
        <w:jc w:val="both"/>
        <w:rPr>
          <w:rFonts w:eastAsia="Times New Roman" w:cs="Times New Roman"/>
          <w:bCs/>
          <w:sz w:val="22"/>
          <w:lang w:eastAsia="en-GB"/>
        </w:rPr>
      </w:pPr>
    </w:p>
    <w:p w14:paraId="4EE203D5" w14:textId="77777777" w:rsidR="00C66731" w:rsidRPr="00C66731" w:rsidRDefault="00C66731" w:rsidP="00C66731">
      <w:pPr>
        <w:jc w:val="both"/>
        <w:rPr>
          <w:rFonts w:ascii="Trebuchet MS" w:eastAsia="Times New Roman" w:hAnsi="Trebuchet MS" w:cs="Times New Roman"/>
          <w:b/>
          <w:sz w:val="22"/>
          <w:lang w:eastAsia="en-GB"/>
        </w:rPr>
      </w:pPr>
      <w:r w:rsidRPr="00C66731">
        <w:rPr>
          <w:rFonts w:eastAsia="Times New Roman" w:cs="Times New Roman"/>
          <w:bCs/>
          <w:sz w:val="22"/>
          <w:lang w:eastAsia="en-GB"/>
        </w:rPr>
        <w:t>The second option considered was to analyse the market and see if there were any compliant frameworks that exist, that have already carried out an OJEU tender process.  This would have allowed the Trust to carry out a further competition and utilise the benefits of the framework package and the inherent support that this would bring.  The use of a Framework as opposed to OJEU brings considerable programme advantages and competitiveness.  Contractors have submitted OH&amp;P rates to get onto the Framework, these rates cannot be exceeded when Contractors are tendering and pricing Schemes.  This provided the Trust with the Value for Money statement before the procurement process started.  The OH&amp;P rates maintained by a Contractor are much more competitive via a Framework as they have based these on millions of pounds worth of work rather than just on one client’s project in isolation.</w:t>
      </w:r>
      <w:r w:rsidRPr="00C66731">
        <w:rPr>
          <w:rFonts w:ascii="Trebuchet MS" w:eastAsia="Times New Roman" w:hAnsi="Trebuchet MS" w:cs="Times New Roman"/>
          <w:b/>
          <w:sz w:val="22"/>
          <w:lang w:eastAsia="en-GB"/>
        </w:rPr>
        <w:t xml:space="preserve">  </w:t>
      </w:r>
      <w:r w:rsidRPr="00C66731">
        <w:rPr>
          <w:rFonts w:eastAsia="Times New Roman" w:cs="Times New Roman"/>
          <w:bCs/>
          <w:sz w:val="22"/>
          <w:lang w:eastAsia="en-GB"/>
        </w:rPr>
        <w:t>Frameworks also reduce procurement risk and increase the ability to engage effectively with the market.</w:t>
      </w:r>
    </w:p>
    <w:p w14:paraId="4FB9D566" w14:textId="77777777" w:rsidR="00C66731" w:rsidRPr="00C66731" w:rsidRDefault="00C66731" w:rsidP="00C66731">
      <w:pPr>
        <w:jc w:val="both"/>
        <w:rPr>
          <w:rFonts w:eastAsia="Times New Roman" w:cs="Times New Roman"/>
          <w:bCs/>
          <w:sz w:val="22"/>
          <w:lang w:eastAsia="en-GB"/>
        </w:rPr>
      </w:pPr>
    </w:p>
    <w:p w14:paraId="273C8DC9" w14:textId="77777777" w:rsidR="00C66731" w:rsidRPr="00C66731" w:rsidRDefault="00C66731" w:rsidP="00C66731">
      <w:pPr>
        <w:jc w:val="both"/>
        <w:rPr>
          <w:rFonts w:eastAsia="Times New Roman" w:cs="Times New Roman"/>
          <w:bCs/>
          <w:sz w:val="22"/>
          <w:lang w:eastAsia="en-GB"/>
        </w:rPr>
      </w:pPr>
      <w:r w:rsidRPr="00C66731">
        <w:rPr>
          <w:rFonts w:eastAsia="Times New Roman" w:cs="Times New Roman"/>
          <w:bCs/>
          <w:sz w:val="22"/>
          <w:lang w:eastAsia="en-GB"/>
        </w:rPr>
        <w:t xml:space="preserve">As this is such a large project with a large spend, there were a number of frameworks open to the Trust.  </w:t>
      </w:r>
      <w:proofErr w:type="spellStart"/>
      <w:r w:rsidRPr="00C66731">
        <w:rPr>
          <w:rFonts w:eastAsia="Times New Roman" w:cs="Times New Roman"/>
          <w:bCs/>
          <w:sz w:val="22"/>
          <w:lang w:eastAsia="en-GB"/>
        </w:rPr>
        <w:t>ProCure</w:t>
      </w:r>
      <w:proofErr w:type="spellEnd"/>
      <w:r w:rsidRPr="00C66731">
        <w:rPr>
          <w:rFonts w:eastAsia="Times New Roman" w:cs="Times New Roman"/>
          <w:bCs/>
          <w:sz w:val="22"/>
          <w:lang w:eastAsia="en-GB"/>
        </w:rPr>
        <w:t xml:space="preserve"> 22 was a turnkey package option.  ProCure22 (P22) was a Construction Procurement Framework administrated by the Department of Health (DH) for the development and delivery of NHS and Social Care capital schemes in England. It would have offered the Trust the ability to set the project requirements at a high level, then tender at this level to select its preferred supplier.  The Trust would then have proceeded with more detailed project requirements using the preferred supplier chosen.  Governance wise, the Trust would have been expected to use this procurement route unless good reason to use an alternative could have been provided.  ULHT procurement had already been in touch with a contact on the P22 framework to discuss this.  The P22 framework came to an end at the end of 2020 and was replaced.  Additionally, there were only 5 suppliers in total on the framework and from discussions, the Trust did not believe that choosing that framework at the end of its life would have given the best outcome for the organisation.  Commercially, ULHT would have been unlikely to get the best value for money available by utilising a framework that was about to expire.</w:t>
      </w:r>
    </w:p>
    <w:p w14:paraId="591828CB" w14:textId="77777777" w:rsidR="00C66731" w:rsidRPr="00C66731" w:rsidRDefault="00C66731" w:rsidP="00C66731">
      <w:pPr>
        <w:jc w:val="both"/>
        <w:rPr>
          <w:rFonts w:eastAsia="Times New Roman" w:cs="Times New Roman"/>
          <w:bCs/>
          <w:sz w:val="22"/>
          <w:lang w:eastAsia="en-GB"/>
        </w:rPr>
      </w:pPr>
    </w:p>
    <w:p w14:paraId="0EE1C63F" w14:textId="77777777" w:rsidR="00C66731" w:rsidRPr="00C66731" w:rsidRDefault="00C66731" w:rsidP="00C66731">
      <w:pPr>
        <w:jc w:val="both"/>
        <w:rPr>
          <w:rFonts w:eastAsia="Times New Roman" w:cs="Arial"/>
          <w:bCs/>
          <w:sz w:val="22"/>
          <w:lang w:eastAsia="en-GB"/>
        </w:rPr>
      </w:pPr>
      <w:r w:rsidRPr="00C66731">
        <w:rPr>
          <w:rFonts w:eastAsia="Times New Roman" w:cs="Times New Roman"/>
          <w:bCs/>
          <w:sz w:val="22"/>
          <w:lang w:eastAsia="en-GB"/>
        </w:rPr>
        <w:t>The third option would have been to use the replacement framework to P22, P2020 now known as ProCure23.</w:t>
      </w:r>
      <w:r w:rsidRPr="00C66731">
        <w:rPr>
          <w:rFonts w:eastAsia="Times New Roman" w:cs="Arial"/>
          <w:bCs/>
          <w:sz w:val="22"/>
          <w:lang w:eastAsia="en-GB"/>
        </w:rPr>
        <w:t xml:space="preserve">  This framework is much larger compared to P22 and has a larger amount of potential suppliers on it.  </w:t>
      </w:r>
    </w:p>
    <w:p w14:paraId="067F11D8" w14:textId="77777777" w:rsidR="00C66731" w:rsidRPr="00C66731" w:rsidRDefault="00C66731" w:rsidP="00C66731">
      <w:pPr>
        <w:jc w:val="both"/>
        <w:rPr>
          <w:rFonts w:eastAsia="Times New Roman" w:cs="Arial"/>
          <w:bCs/>
          <w:sz w:val="22"/>
          <w:lang w:eastAsia="en-GB"/>
        </w:rPr>
      </w:pPr>
    </w:p>
    <w:p w14:paraId="53DC2C5D" w14:textId="77777777" w:rsidR="00C66731" w:rsidRPr="00C66731" w:rsidRDefault="00C66731" w:rsidP="00C66731">
      <w:pPr>
        <w:jc w:val="both"/>
        <w:rPr>
          <w:rFonts w:eastAsia="Times New Roman" w:cs="Times New Roman"/>
          <w:bCs/>
          <w:sz w:val="22"/>
          <w:lang w:eastAsia="en-GB"/>
        </w:rPr>
      </w:pPr>
      <w:r w:rsidRPr="00C66731">
        <w:rPr>
          <w:rFonts w:eastAsia="Times New Roman" w:cs="Arial"/>
          <w:bCs/>
          <w:sz w:val="22"/>
          <w:lang w:eastAsia="en-GB"/>
        </w:rPr>
        <w:t xml:space="preserve">ULHT were asked by NHSEI to consider this framework as the preferred way forward, despite the Trust feeling that it might not be the most appropriate solution.  </w:t>
      </w:r>
      <w:r w:rsidRPr="00C66731">
        <w:rPr>
          <w:rFonts w:eastAsia="Times New Roman" w:cs="Times New Roman"/>
          <w:sz w:val="22"/>
          <w:lang w:eastAsia="en-GB"/>
        </w:rPr>
        <w:t>Whilst this framework would have met the requirements for governance, social values etc., it did not fit in with the timescales for this project.  ULHT would need to have had tenders completed, costs and contracts known before the next phase of the process.  The timescales given in P22 would not have allowed the Trust to meet the build schedule for the project.  At the time of submitting this case for approval ULHT understands that this framework has still not gone live.</w:t>
      </w:r>
    </w:p>
    <w:p w14:paraId="409EBBA9" w14:textId="77777777" w:rsidR="00C66731" w:rsidRPr="00C66731" w:rsidRDefault="00C66731" w:rsidP="00C66731">
      <w:pPr>
        <w:jc w:val="both"/>
        <w:rPr>
          <w:rFonts w:eastAsia="Times New Roman" w:cs="Times New Roman"/>
          <w:bCs/>
          <w:sz w:val="22"/>
          <w:lang w:eastAsia="en-GB"/>
        </w:rPr>
      </w:pPr>
    </w:p>
    <w:p w14:paraId="24920E00" w14:textId="77777777" w:rsidR="00C66731" w:rsidRPr="00C66731" w:rsidRDefault="00C66731" w:rsidP="00C66731">
      <w:pPr>
        <w:jc w:val="both"/>
        <w:rPr>
          <w:rFonts w:eastAsia="Times New Roman" w:cs="Times New Roman"/>
          <w:bCs/>
          <w:sz w:val="22"/>
          <w:lang w:eastAsia="en-GB"/>
        </w:rPr>
      </w:pPr>
      <w:r w:rsidRPr="00C66731">
        <w:rPr>
          <w:rFonts w:eastAsia="Times New Roman" w:cs="Times New Roman"/>
          <w:bCs/>
          <w:sz w:val="22"/>
          <w:lang w:eastAsia="en-GB"/>
        </w:rPr>
        <w:t xml:space="preserve">A fourth option was to use an alternative existing major works framework.  After review of various Framework’s in the market place it was deemed that the </w:t>
      </w:r>
      <w:proofErr w:type="spellStart"/>
      <w:r w:rsidRPr="00C66731">
        <w:rPr>
          <w:rFonts w:eastAsia="Times New Roman" w:cs="Times New Roman"/>
          <w:bCs/>
          <w:sz w:val="22"/>
          <w:lang w:eastAsia="en-GB"/>
        </w:rPr>
        <w:t>Pagabo</w:t>
      </w:r>
      <w:proofErr w:type="spellEnd"/>
      <w:r w:rsidRPr="00C66731">
        <w:rPr>
          <w:rFonts w:eastAsia="Times New Roman" w:cs="Times New Roman"/>
          <w:bCs/>
          <w:sz w:val="22"/>
          <w:lang w:eastAsia="en-GB"/>
        </w:rPr>
        <w:t xml:space="preserve"> Major Works Framework offered best value.  This framework provided the Trust with a compliant route for OJEU procurement and would offer a better Contractor selection pool.  It was considered that this route would negate the commercial issues that present themselves on P22 with a small number of providers on the framework.  The </w:t>
      </w:r>
      <w:proofErr w:type="spellStart"/>
      <w:r w:rsidRPr="00C66731">
        <w:rPr>
          <w:rFonts w:eastAsia="Times New Roman" w:cs="Times New Roman"/>
          <w:bCs/>
          <w:sz w:val="22"/>
          <w:lang w:eastAsia="en-GB"/>
        </w:rPr>
        <w:t>Pagabo</w:t>
      </w:r>
      <w:proofErr w:type="spellEnd"/>
      <w:r w:rsidRPr="00C66731">
        <w:rPr>
          <w:rFonts w:eastAsia="Times New Roman" w:cs="Times New Roman"/>
          <w:bCs/>
          <w:sz w:val="22"/>
          <w:lang w:eastAsia="en-GB"/>
        </w:rPr>
        <w:t xml:space="preserve"> Major Works Framework contains 13 suppliers and is for projects between £5m and £1bn.  Recently launched, this framework expires in 2026 so was ready to use straight away and has a good longevity planned, as well as having recently tendered OH&amp;P rates.  It is operated in a very similar way to the P22 framework, and ULHT would get full support to tender this project as well as the framework team providing support throughout the project delivery, as P22 would do.  There are fees associated with using this framework, but these are known up front and negotiated and these costs would be included as part of the full and final project costings to ensure value for money.  Fees would also need to be considered on a whole-life cost basis, and in essence are negated through the competitive OH&amp;Ps on the Framework as well as the support provided.</w:t>
      </w:r>
    </w:p>
    <w:p w14:paraId="122FD40B" w14:textId="77777777" w:rsidR="00C66731" w:rsidRPr="00C66731" w:rsidRDefault="00C66731" w:rsidP="00C66731">
      <w:pPr>
        <w:jc w:val="both"/>
        <w:rPr>
          <w:rFonts w:eastAsia="Times New Roman" w:cs="Arial"/>
          <w:bCs/>
          <w:sz w:val="22"/>
          <w:lang w:eastAsia="en-GB"/>
        </w:rPr>
      </w:pPr>
    </w:p>
    <w:p w14:paraId="4FE66CC2" w14:textId="77777777" w:rsidR="00C66731" w:rsidRPr="00C66731" w:rsidRDefault="00C66731" w:rsidP="00C66731">
      <w:pPr>
        <w:jc w:val="both"/>
        <w:rPr>
          <w:rFonts w:eastAsia="Times New Roman" w:cs="Arial"/>
          <w:bCs/>
          <w:sz w:val="22"/>
          <w:lang w:eastAsia="en-GB"/>
        </w:rPr>
      </w:pPr>
      <w:r w:rsidRPr="00C66731">
        <w:rPr>
          <w:rFonts w:eastAsia="Times New Roman" w:cs="Arial"/>
          <w:bCs/>
          <w:sz w:val="22"/>
          <w:lang w:eastAsia="en-GB"/>
        </w:rPr>
        <w:t>When selecting which of these procurement routes was best, the Trust needed to take account of the respective pro’s and con’s for each route.  It was imperative that the project had a full and detailed specification document produced and that the Trust was clear what works were needed to be undertaken to complete the project and to mitigate any potential risks going forward.  Additionally, if P22 or alternative frameworks were chosen as the best route for procurement, then ULHT would have needed to ensure that all enabling works were done and all risks highlighted to the potential bidders (for example, any potential asbestos issues need to be made clear).</w:t>
      </w:r>
    </w:p>
    <w:p w14:paraId="55E7223F" w14:textId="77777777" w:rsidR="00C66731" w:rsidRPr="00C66731" w:rsidRDefault="00C66731" w:rsidP="00C66731">
      <w:pPr>
        <w:jc w:val="both"/>
        <w:rPr>
          <w:rFonts w:eastAsia="Times New Roman" w:cs="Arial"/>
          <w:bCs/>
          <w:sz w:val="22"/>
          <w:lang w:eastAsia="en-GB"/>
        </w:rPr>
      </w:pPr>
    </w:p>
    <w:p w14:paraId="1F19A793" w14:textId="77777777" w:rsidR="00C66731" w:rsidRPr="00C66731" w:rsidRDefault="00C66731" w:rsidP="00C66731">
      <w:pPr>
        <w:jc w:val="both"/>
        <w:rPr>
          <w:rFonts w:eastAsia="Times New Roman" w:cs="Arial"/>
          <w:bCs/>
          <w:sz w:val="22"/>
          <w:lang w:eastAsia="en-GB"/>
        </w:rPr>
      </w:pPr>
      <w:r w:rsidRPr="00C66731">
        <w:rPr>
          <w:rFonts w:eastAsia="Times New Roman" w:cs="Arial"/>
          <w:bCs/>
          <w:sz w:val="22"/>
          <w:lang w:eastAsia="en-GB"/>
        </w:rPr>
        <w:t>There were pro’s and con’s to each of the routes that had been identified in the table below:</w:t>
      </w:r>
    </w:p>
    <w:p w14:paraId="363E8054" w14:textId="77777777" w:rsidR="00C66731" w:rsidRPr="00C66731" w:rsidRDefault="00C66731" w:rsidP="00C66731">
      <w:pPr>
        <w:rPr>
          <w:rFonts w:eastAsia="Times New Roman" w:cs="Arial"/>
          <w:b/>
          <w:bCs/>
          <w:color w:val="666666"/>
          <w:sz w:val="21"/>
          <w:szCs w:val="21"/>
          <w:bdr w:val="none" w:sz="0" w:space="0" w:color="auto" w:frame="1"/>
          <w:shd w:val="clear" w:color="auto" w:fill="FFFFFF"/>
          <w:lang w:eastAsia="en-GB"/>
        </w:rPr>
      </w:pPr>
    </w:p>
    <w:p w14:paraId="16CDECC3" w14:textId="77777777" w:rsidR="00C66731" w:rsidRPr="00C66731" w:rsidRDefault="00C66731" w:rsidP="00C66731">
      <w:pPr>
        <w:spacing w:after="200"/>
        <w:rPr>
          <w:rFonts w:eastAsia="Times New Roman" w:cs="Arial"/>
          <w:bCs/>
          <w:iCs/>
          <w:sz w:val="18"/>
          <w:szCs w:val="18"/>
          <w:bdr w:val="none" w:sz="0" w:space="0" w:color="auto" w:frame="1"/>
          <w:shd w:val="clear" w:color="auto" w:fill="FFFFFF"/>
          <w:lang w:eastAsia="en-GB"/>
        </w:rPr>
      </w:pPr>
    </w:p>
    <w:tbl>
      <w:tblPr>
        <w:tblStyle w:val="TableGrid9"/>
        <w:tblW w:w="0" w:type="auto"/>
        <w:tblInd w:w="-289" w:type="dxa"/>
        <w:tblLook w:val="04A0" w:firstRow="1" w:lastRow="0" w:firstColumn="1" w:lastColumn="0" w:noHBand="0" w:noVBand="1"/>
      </w:tblPr>
      <w:tblGrid>
        <w:gridCol w:w="1511"/>
        <w:gridCol w:w="3200"/>
        <w:gridCol w:w="4638"/>
      </w:tblGrid>
      <w:tr w:rsidR="00C66731" w:rsidRPr="00C66731" w14:paraId="1CE4A427" w14:textId="77777777" w:rsidTr="009156A7">
        <w:tc>
          <w:tcPr>
            <w:tcW w:w="0" w:type="auto"/>
          </w:tcPr>
          <w:p w14:paraId="7500AAEF" w14:textId="77777777" w:rsidR="00C66731" w:rsidRPr="00C66731" w:rsidRDefault="00C66731" w:rsidP="00C66731">
            <w:pPr>
              <w:rPr>
                <w:rFonts w:cs="Arial"/>
                <w:bCs/>
                <w:color w:val="666666"/>
                <w:sz w:val="21"/>
                <w:szCs w:val="21"/>
                <w:bdr w:val="none" w:sz="0" w:space="0" w:color="auto" w:frame="1"/>
                <w:shd w:val="clear" w:color="auto" w:fill="FFFFFF"/>
              </w:rPr>
            </w:pPr>
          </w:p>
        </w:tc>
        <w:tc>
          <w:tcPr>
            <w:tcW w:w="0" w:type="auto"/>
          </w:tcPr>
          <w:p w14:paraId="35AA9892"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Pro’s</w:t>
            </w:r>
          </w:p>
        </w:tc>
        <w:tc>
          <w:tcPr>
            <w:tcW w:w="0" w:type="auto"/>
          </w:tcPr>
          <w:p w14:paraId="6CABFBB8"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Con’s</w:t>
            </w:r>
          </w:p>
        </w:tc>
      </w:tr>
      <w:tr w:rsidR="00C66731" w:rsidRPr="00C66731" w14:paraId="27E7CC08" w14:textId="77777777" w:rsidTr="009156A7">
        <w:tc>
          <w:tcPr>
            <w:tcW w:w="0" w:type="auto"/>
          </w:tcPr>
          <w:p w14:paraId="0A7A2BA3"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ProCure22</w:t>
            </w:r>
          </w:p>
        </w:tc>
        <w:tc>
          <w:tcPr>
            <w:tcW w:w="0" w:type="auto"/>
          </w:tcPr>
          <w:p w14:paraId="0BE8B9ED"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One Main contractor and one project team fully dedicated to this project – all resource fully supported from central point</w:t>
            </w:r>
          </w:p>
          <w:p w14:paraId="7A3164ED" w14:textId="77777777" w:rsidR="00C66731" w:rsidRPr="00C66731" w:rsidRDefault="00C66731" w:rsidP="00C66731">
            <w:pPr>
              <w:rPr>
                <w:rFonts w:cs="Arial"/>
                <w:bCs/>
                <w:color w:val="666666"/>
                <w:sz w:val="21"/>
                <w:szCs w:val="21"/>
                <w:bdr w:val="none" w:sz="0" w:space="0" w:color="auto" w:frame="1"/>
                <w:shd w:val="clear" w:color="auto" w:fill="FFFFFF"/>
              </w:rPr>
            </w:pPr>
          </w:p>
          <w:p w14:paraId="53F9E244"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Deadline date agreed and must be stuck to – penalties apply if not</w:t>
            </w:r>
          </w:p>
          <w:p w14:paraId="346A2272" w14:textId="77777777" w:rsidR="00C66731" w:rsidRPr="00C66731" w:rsidRDefault="00C66731" w:rsidP="00C66731">
            <w:pPr>
              <w:rPr>
                <w:rFonts w:cs="Arial"/>
                <w:bCs/>
                <w:color w:val="666666"/>
                <w:sz w:val="21"/>
                <w:szCs w:val="21"/>
                <w:bdr w:val="none" w:sz="0" w:space="0" w:color="auto" w:frame="1"/>
                <w:shd w:val="clear" w:color="auto" w:fill="FFFFFF"/>
              </w:rPr>
            </w:pPr>
          </w:p>
          <w:p w14:paraId="66B83DC9"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Costs for the full project are fixed and known – can fix a guaranteed maximum price</w:t>
            </w:r>
          </w:p>
          <w:p w14:paraId="45274812" w14:textId="77777777" w:rsidR="00C66731" w:rsidRPr="00C66731" w:rsidRDefault="00C66731" w:rsidP="00C66731">
            <w:pPr>
              <w:rPr>
                <w:rFonts w:cs="Arial"/>
                <w:bCs/>
                <w:color w:val="666666"/>
                <w:sz w:val="21"/>
                <w:szCs w:val="21"/>
                <w:bdr w:val="none" w:sz="0" w:space="0" w:color="auto" w:frame="1"/>
                <w:shd w:val="clear" w:color="auto" w:fill="FFFFFF"/>
              </w:rPr>
            </w:pPr>
          </w:p>
          <w:p w14:paraId="0F04C4A4"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Meets all governance requirements</w:t>
            </w:r>
          </w:p>
          <w:p w14:paraId="44F882D9" w14:textId="77777777" w:rsidR="00C66731" w:rsidRPr="00C66731" w:rsidRDefault="00C66731" w:rsidP="00C66731">
            <w:pPr>
              <w:rPr>
                <w:rFonts w:cs="Arial"/>
                <w:bCs/>
                <w:color w:val="666666"/>
                <w:sz w:val="21"/>
                <w:szCs w:val="21"/>
                <w:bdr w:val="none" w:sz="0" w:space="0" w:color="auto" w:frame="1"/>
                <w:shd w:val="clear" w:color="auto" w:fill="FFFFFF"/>
              </w:rPr>
            </w:pPr>
          </w:p>
          <w:p w14:paraId="0CC08C50" w14:textId="77777777" w:rsidR="00C66731" w:rsidRPr="00C66731" w:rsidRDefault="00C66731" w:rsidP="00C66731">
            <w:pPr>
              <w:rPr>
                <w:rFonts w:cs="Arial"/>
                <w:bCs/>
                <w:color w:val="666666"/>
                <w:sz w:val="21"/>
                <w:szCs w:val="21"/>
                <w:bdr w:val="none" w:sz="0" w:space="0" w:color="auto" w:frame="1"/>
                <w:shd w:val="clear" w:color="auto" w:fill="FFFFFF"/>
              </w:rPr>
            </w:pPr>
          </w:p>
          <w:p w14:paraId="51D3857F" w14:textId="77777777" w:rsidR="00C66731" w:rsidRPr="00C66731" w:rsidRDefault="00C66731" w:rsidP="00C66731">
            <w:pPr>
              <w:rPr>
                <w:rFonts w:cs="Arial"/>
                <w:bCs/>
                <w:color w:val="666666"/>
                <w:sz w:val="21"/>
                <w:szCs w:val="21"/>
                <w:bdr w:val="none" w:sz="0" w:space="0" w:color="auto" w:frame="1"/>
                <w:shd w:val="clear" w:color="auto" w:fill="FFFFFF"/>
              </w:rPr>
            </w:pPr>
          </w:p>
        </w:tc>
        <w:tc>
          <w:tcPr>
            <w:tcW w:w="0" w:type="auto"/>
          </w:tcPr>
          <w:p w14:paraId="3AB527F6"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Relies upon specification information being correct at the outset</w:t>
            </w:r>
          </w:p>
          <w:p w14:paraId="52CAE581" w14:textId="77777777" w:rsidR="00C66731" w:rsidRPr="00C66731" w:rsidRDefault="00C66731" w:rsidP="00C66731">
            <w:pPr>
              <w:rPr>
                <w:rFonts w:cs="Arial"/>
                <w:bCs/>
                <w:color w:val="666666"/>
                <w:sz w:val="21"/>
                <w:szCs w:val="21"/>
                <w:bdr w:val="none" w:sz="0" w:space="0" w:color="auto" w:frame="1"/>
                <w:shd w:val="clear" w:color="auto" w:fill="FFFFFF"/>
              </w:rPr>
            </w:pPr>
          </w:p>
          <w:p w14:paraId="4CD3573C"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 xml:space="preserve">Relies upon ensuring that buildings are ready to work on, and all enabling works ready – </w:t>
            </w:r>
            <w:r w:rsidRPr="00C66731">
              <w:rPr>
                <w:rFonts w:cs="Arial"/>
                <w:bCs/>
                <w:color w:val="666666"/>
                <w:sz w:val="21"/>
                <w:szCs w:val="21"/>
                <w:bdr w:val="none" w:sz="0" w:space="0" w:color="auto" w:frame="1"/>
                <w:shd w:val="clear" w:color="auto" w:fill="FFFFFF"/>
              </w:rPr>
              <w:t>ULHT would</w:t>
            </w:r>
            <w:r w:rsidRPr="00C66731">
              <w:rPr>
                <w:rFonts w:cs="Arial"/>
                <w:b/>
                <w:bCs/>
                <w:color w:val="666666"/>
                <w:sz w:val="21"/>
                <w:szCs w:val="21"/>
                <w:bdr w:val="none" w:sz="0" w:space="0" w:color="auto" w:frame="1"/>
                <w:shd w:val="clear" w:color="auto" w:fill="FFFFFF"/>
              </w:rPr>
              <w:t xml:space="preserve"> also have to ensure </w:t>
            </w:r>
            <w:r w:rsidRPr="00C66731">
              <w:rPr>
                <w:rFonts w:cs="Arial"/>
                <w:bCs/>
                <w:color w:val="666666"/>
                <w:sz w:val="21"/>
                <w:szCs w:val="21"/>
                <w:bdr w:val="none" w:sz="0" w:space="0" w:color="auto" w:frame="1"/>
                <w:shd w:val="clear" w:color="auto" w:fill="FFFFFF"/>
              </w:rPr>
              <w:t>everything is</w:t>
            </w:r>
            <w:r w:rsidRPr="00C66731">
              <w:rPr>
                <w:rFonts w:cs="Arial"/>
                <w:b/>
                <w:bCs/>
                <w:color w:val="666666"/>
                <w:sz w:val="21"/>
                <w:szCs w:val="21"/>
                <w:bdr w:val="none" w:sz="0" w:space="0" w:color="auto" w:frame="1"/>
                <w:shd w:val="clear" w:color="auto" w:fill="FFFFFF"/>
              </w:rPr>
              <w:t xml:space="preserve"> ready when </w:t>
            </w:r>
            <w:r w:rsidRPr="00C66731">
              <w:rPr>
                <w:rFonts w:cs="Arial"/>
                <w:bCs/>
                <w:color w:val="666666"/>
                <w:sz w:val="21"/>
                <w:szCs w:val="21"/>
                <w:bdr w:val="none" w:sz="0" w:space="0" w:color="auto" w:frame="1"/>
                <w:shd w:val="clear" w:color="auto" w:fill="FFFFFF"/>
              </w:rPr>
              <w:t>the Trust</w:t>
            </w:r>
            <w:r w:rsidRPr="00C66731">
              <w:rPr>
                <w:rFonts w:cs="Arial"/>
                <w:b/>
                <w:bCs/>
                <w:color w:val="666666"/>
                <w:sz w:val="21"/>
                <w:szCs w:val="21"/>
                <w:bdr w:val="none" w:sz="0" w:space="0" w:color="auto" w:frame="1"/>
                <w:shd w:val="clear" w:color="auto" w:fill="FFFFFF"/>
              </w:rPr>
              <w:t xml:space="preserve"> said </w:t>
            </w:r>
            <w:r w:rsidRPr="00C66731">
              <w:rPr>
                <w:rFonts w:cs="Arial"/>
                <w:bCs/>
                <w:color w:val="666666"/>
                <w:sz w:val="21"/>
                <w:szCs w:val="21"/>
                <w:bdr w:val="none" w:sz="0" w:space="0" w:color="auto" w:frame="1"/>
                <w:shd w:val="clear" w:color="auto" w:fill="FFFFFF"/>
              </w:rPr>
              <w:t>it</w:t>
            </w:r>
            <w:r w:rsidRPr="00C66731">
              <w:rPr>
                <w:rFonts w:cs="Arial"/>
                <w:b/>
                <w:bCs/>
                <w:color w:val="666666"/>
                <w:sz w:val="21"/>
                <w:szCs w:val="21"/>
                <w:bdr w:val="none" w:sz="0" w:space="0" w:color="auto" w:frame="1"/>
                <w:shd w:val="clear" w:color="auto" w:fill="FFFFFF"/>
              </w:rPr>
              <w:t xml:space="preserve"> would as the project progresses</w:t>
            </w:r>
          </w:p>
          <w:p w14:paraId="62C67CAD" w14:textId="77777777" w:rsidR="00C66731" w:rsidRPr="00C66731" w:rsidRDefault="00C66731" w:rsidP="00C66731">
            <w:pPr>
              <w:rPr>
                <w:rFonts w:cs="Arial"/>
                <w:bCs/>
                <w:color w:val="666666"/>
                <w:sz w:val="21"/>
                <w:szCs w:val="21"/>
                <w:bdr w:val="none" w:sz="0" w:space="0" w:color="auto" w:frame="1"/>
                <w:shd w:val="clear" w:color="auto" w:fill="FFFFFF"/>
              </w:rPr>
            </w:pPr>
          </w:p>
          <w:p w14:paraId="73A9D78E" w14:textId="223861B4"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 xml:space="preserve">P22 only has 5 suppliers on the framework.  The </w:t>
            </w:r>
            <w:r w:rsidR="007B7ED9" w:rsidRPr="007B7ED9">
              <w:rPr>
                <w:rFonts w:cs="Arial"/>
                <w:b/>
                <w:bCs/>
                <w:sz w:val="21"/>
                <w:szCs w:val="21"/>
                <w:highlight w:val="black"/>
                <w:bdr w:val="none" w:sz="0" w:space="0" w:color="auto" w:frame="1"/>
                <w:shd w:val="clear" w:color="auto" w:fill="FFFFFF"/>
              </w:rPr>
              <w:t>XXXX</w:t>
            </w:r>
            <w:r w:rsidRPr="007B7ED9">
              <w:rPr>
                <w:rFonts w:cs="Arial"/>
                <w:b/>
                <w:bCs/>
                <w:sz w:val="21"/>
                <w:szCs w:val="21"/>
                <w:bdr w:val="none" w:sz="0" w:space="0" w:color="auto" w:frame="1"/>
                <w:shd w:val="clear" w:color="auto" w:fill="FFFFFF"/>
              </w:rPr>
              <w:t xml:space="preserve"> </w:t>
            </w:r>
            <w:r w:rsidRPr="00C66731">
              <w:rPr>
                <w:rFonts w:cs="Arial"/>
                <w:b/>
                <w:bCs/>
                <w:color w:val="666666"/>
                <w:sz w:val="21"/>
                <w:szCs w:val="21"/>
                <w:bdr w:val="none" w:sz="0" w:space="0" w:color="auto" w:frame="1"/>
                <w:shd w:val="clear" w:color="auto" w:fill="FFFFFF"/>
              </w:rPr>
              <w:t xml:space="preserve">supplier (and </w:t>
            </w:r>
            <w:r w:rsidR="007B7ED9" w:rsidRPr="007B7ED9">
              <w:rPr>
                <w:rFonts w:cs="Arial"/>
                <w:b/>
                <w:bCs/>
                <w:sz w:val="21"/>
                <w:szCs w:val="21"/>
                <w:highlight w:val="black"/>
                <w:bdr w:val="none" w:sz="0" w:space="0" w:color="auto" w:frame="1"/>
                <w:shd w:val="clear" w:color="auto" w:fill="FFFFFF"/>
              </w:rPr>
              <w:t>XXXXX</w:t>
            </w:r>
            <w:r w:rsidRPr="007B7ED9">
              <w:rPr>
                <w:rFonts w:cs="Arial"/>
                <w:b/>
                <w:bCs/>
                <w:sz w:val="21"/>
                <w:szCs w:val="21"/>
                <w:bdr w:val="none" w:sz="0" w:space="0" w:color="auto" w:frame="1"/>
                <w:shd w:val="clear" w:color="auto" w:fill="FFFFFF"/>
              </w:rPr>
              <w:t xml:space="preserve"> </w:t>
            </w:r>
            <w:r w:rsidRPr="00C66731">
              <w:rPr>
                <w:rFonts w:cs="Arial"/>
                <w:b/>
                <w:bCs/>
                <w:color w:val="666666"/>
                <w:sz w:val="21"/>
                <w:szCs w:val="21"/>
                <w:bdr w:val="none" w:sz="0" w:space="0" w:color="auto" w:frame="1"/>
                <w:shd w:val="clear" w:color="auto" w:fill="FFFFFF"/>
              </w:rPr>
              <w:t xml:space="preserve">on the framework) is </w:t>
            </w:r>
            <w:r w:rsidR="007B7ED9" w:rsidRPr="007B7ED9">
              <w:rPr>
                <w:rFonts w:cs="Arial"/>
                <w:b/>
                <w:bCs/>
                <w:sz w:val="21"/>
                <w:szCs w:val="21"/>
                <w:highlight w:val="black"/>
                <w:bdr w:val="none" w:sz="0" w:space="0" w:color="auto" w:frame="1"/>
                <w:shd w:val="clear" w:color="auto" w:fill="FFFFFF"/>
              </w:rPr>
              <w:t>XXX</w:t>
            </w:r>
            <w:r w:rsidRPr="00C66731">
              <w:rPr>
                <w:rFonts w:cs="Arial"/>
                <w:b/>
                <w:bCs/>
                <w:color w:val="666666"/>
                <w:sz w:val="21"/>
                <w:szCs w:val="21"/>
                <w:bdr w:val="none" w:sz="0" w:space="0" w:color="auto" w:frame="1"/>
                <w:shd w:val="clear" w:color="auto" w:fill="FFFFFF"/>
              </w:rPr>
              <w:t xml:space="preserve">.  The Trust have entered into legal action with </w:t>
            </w:r>
            <w:r w:rsidR="007B7ED9" w:rsidRPr="007B7ED9">
              <w:rPr>
                <w:rFonts w:cs="Arial"/>
                <w:b/>
                <w:bCs/>
                <w:sz w:val="21"/>
                <w:szCs w:val="21"/>
                <w:highlight w:val="black"/>
                <w:bdr w:val="none" w:sz="0" w:space="0" w:color="auto" w:frame="1"/>
                <w:shd w:val="clear" w:color="auto" w:fill="FFFFFF"/>
              </w:rPr>
              <w:t>XXX</w:t>
            </w:r>
            <w:r w:rsidRPr="007B7ED9">
              <w:rPr>
                <w:rFonts w:cs="Arial"/>
                <w:b/>
                <w:bCs/>
                <w:sz w:val="21"/>
                <w:szCs w:val="21"/>
                <w:bdr w:val="none" w:sz="0" w:space="0" w:color="auto" w:frame="1"/>
                <w:shd w:val="clear" w:color="auto" w:fill="FFFFFF"/>
              </w:rPr>
              <w:t xml:space="preserve"> </w:t>
            </w:r>
            <w:r w:rsidRPr="00C66731">
              <w:rPr>
                <w:rFonts w:cs="Arial"/>
                <w:b/>
                <w:bCs/>
                <w:color w:val="666666"/>
                <w:sz w:val="21"/>
                <w:szCs w:val="21"/>
                <w:bdr w:val="none" w:sz="0" w:space="0" w:color="auto" w:frame="1"/>
                <w:shd w:val="clear" w:color="auto" w:fill="FFFFFF"/>
              </w:rPr>
              <w:t xml:space="preserve">over the last P21 project that was carried out – it is highly likely therefore that </w:t>
            </w:r>
            <w:r w:rsidR="007B7ED9" w:rsidRPr="007B7ED9">
              <w:rPr>
                <w:rFonts w:cs="Arial"/>
                <w:b/>
                <w:bCs/>
                <w:sz w:val="21"/>
                <w:szCs w:val="21"/>
                <w:highlight w:val="black"/>
                <w:bdr w:val="none" w:sz="0" w:space="0" w:color="auto" w:frame="1"/>
                <w:shd w:val="clear" w:color="auto" w:fill="FFFFFF"/>
              </w:rPr>
              <w:t>XXX</w:t>
            </w:r>
            <w:r w:rsidRPr="007B7ED9">
              <w:rPr>
                <w:rFonts w:cs="Arial"/>
                <w:b/>
                <w:bCs/>
                <w:sz w:val="21"/>
                <w:szCs w:val="21"/>
                <w:bdr w:val="none" w:sz="0" w:space="0" w:color="auto" w:frame="1"/>
                <w:shd w:val="clear" w:color="auto" w:fill="FFFFFF"/>
              </w:rPr>
              <w:t xml:space="preserve"> </w:t>
            </w:r>
            <w:r w:rsidRPr="00C66731">
              <w:rPr>
                <w:rFonts w:cs="Arial"/>
                <w:b/>
                <w:bCs/>
                <w:color w:val="666666"/>
                <w:sz w:val="21"/>
                <w:szCs w:val="21"/>
                <w:bdr w:val="none" w:sz="0" w:space="0" w:color="auto" w:frame="1"/>
                <w:shd w:val="clear" w:color="auto" w:fill="FFFFFF"/>
              </w:rPr>
              <w:t xml:space="preserve">would not bid, and this may also affect other suppliers on the framework from bidding.  Commercially, </w:t>
            </w:r>
            <w:r w:rsidRPr="00C66731">
              <w:rPr>
                <w:rFonts w:cs="Arial"/>
                <w:bCs/>
                <w:color w:val="666666"/>
                <w:sz w:val="21"/>
                <w:szCs w:val="21"/>
                <w:bdr w:val="none" w:sz="0" w:space="0" w:color="auto" w:frame="1"/>
                <w:shd w:val="clear" w:color="auto" w:fill="FFFFFF"/>
              </w:rPr>
              <w:t>ULHT</w:t>
            </w:r>
            <w:r w:rsidRPr="00C66731">
              <w:rPr>
                <w:rFonts w:cs="Arial"/>
                <w:b/>
                <w:bCs/>
                <w:color w:val="666666"/>
                <w:sz w:val="21"/>
                <w:szCs w:val="21"/>
                <w:bdr w:val="none" w:sz="0" w:space="0" w:color="auto" w:frame="1"/>
                <w:shd w:val="clear" w:color="auto" w:fill="FFFFFF"/>
              </w:rPr>
              <w:t xml:space="preserve"> may struggle to get the best value for the Trust by using P22.</w:t>
            </w:r>
          </w:p>
          <w:p w14:paraId="55BF5334" w14:textId="77777777" w:rsidR="00C66731" w:rsidRPr="00C66731" w:rsidRDefault="00C66731" w:rsidP="00C66731">
            <w:pPr>
              <w:rPr>
                <w:rFonts w:cs="Arial"/>
                <w:bCs/>
                <w:color w:val="666666"/>
                <w:sz w:val="21"/>
                <w:szCs w:val="21"/>
                <w:bdr w:val="none" w:sz="0" w:space="0" w:color="auto" w:frame="1"/>
                <w:shd w:val="clear" w:color="auto" w:fill="FFFFFF"/>
              </w:rPr>
            </w:pPr>
          </w:p>
        </w:tc>
      </w:tr>
      <w:tr w:rsidR="00C66731" w:rsidRPr="00C66731" w14:paraId="13D391EB" w14:textId="77777777" w:rsidTr="009156A7">
        <w:trPr>
          <w:trHeight w:val="58"/>
        </w:trPr>
        <w:tc>
          <w:tcPr>
            <w:tcW w:w="0" w:type="auto"/>
          </w:tcPr>
          <w:p w14:paraId="028B1618"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Full OJEU</w:t>
            </w:r>
          </w:p>
        </w:tc>
        <w:tc>
          <w:tcPr>
            <w:tcW w:w="0" w:type="auto"/>
          </w:tcPr>
          <w:p w14:paraId="2CDB3943"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Would be managed by in-house estates team who are fully familiar with the site and aware of the risks that may present themselves.</w:t>
            </w:r>
          </w:p>
          <w:p w14:paraId="71308F10" w14:textId="77777777" w:rsidR="00C66731" w:rsidRPr="00C66731" w:rsidRDefault="00C66731" w:rsidP="00C66731">
            <w:pPr>
              <w:rPr>
                <w:rFonts w:cs="Arial"/>
                <w:bCs/>
                <w:color w:val="666666"/>
                <w:sz w:val="21"/>
                <w:szCs w:val="21"/>
                <w:bdr w:val="none" w:sz="0" w:space="0" w:color="auto" w:frame="1"/>
                <w:shd w:val="clear" w:color="auto" w:fill="FFFFFF"/>
              </w:rPr>
            </w:pPr>
          </w:p>
          <w:p w14:paraId="6EED53D8" w14:textId="77777777" w:rsidR="00C66731" w:rsidRPr="00C66731" w:rsidRDefault="00C66731" w:rsidP="00C66731">
            <w:pPr>
              <w:rPr>
                <w:rFonts w:cs="Arial"/>
                <w:bCs/>
                <w:color w:val="666666"/>
                <w:sz w:val="21"/>
                <w:szCs w:val="21"/>
                <w:bdr w:val="none" w:sz="0" w:space="0" w:color="auto" w:frame="1"/>
                <w:shd w:val="clear" w:color="auto" w:fill="FFFFFF"/>
              </w:rPr>
            </w:pPr>
          </w:p>
          <w:p w14:paraId="21B66933" w14:textId="77777777" w:rsidR="00C66731" w:rsidRPr="00C66731" w:rsidRDefault="00C66731" w:rsidP="00C66731">
            <w:pPr>
              <w:rPr>
                <w:rFonts w:cs="Arial"/>
                <w:bCs/>
                <w:color w:val="666666"/>
                <w:sz w:val="21"/>
                <w:szCs w:val="21"/>
                <w:bdr w:val="none" w:sz="0" w:space="0" w:color="auto" w:frame="1"/>
                <w:shd w:val="clear" w:color="auto" w:fill="FFFFFF"/>
              </w:rPr>
            </w:pPr>
          </w:p>
        </w:tc>
        <w:tc>
          <w:tcPr>
            <w:tcW w:w="0" w:type="auto"/>
          </w:tcPr>
          <w:p w14:paraId="6DEE9A5F"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Cs/>
                <w:color w:val="666666"/>
                <w:sz w:val="21"/>
                <w:szCs w:val="21"/>
                <w:bdr w:val="none" w:sz="0" w:space="0" w:color="auto" w:frame="1"/>
                <w:shd w:val="clear" w:color="auto" w:fill="FFFFFF"/>
              </w:rPr>
              <w:t>ULHT e</w:t>
            </w:r>
            <w:r w:rsidRPr="00C66731">
              <w:rPr>
                <w:rFonts w:cs="Arial"/>
                <w:b/>
                <w:bCs/>
                <w:color w:val="666666"/>
                <w:sz w:val="21"/>
                <w:szCs w:val="21"/>
                <w:bdr w:val="none" w:sz="0" w:space="0" w:color="auto" w:frame="1"/>
                <w:shd w:val="clear" w:color="auto" w:fill="FFFFFF"/>
              </w:rPr>
              <w:t xml:space="preserve">states team is already very busy and working to capacity with “business as usual” projects – may be a big ask to get </w:t>
            </w:r>
            <w:r w:rsidRPr="00C66731">
              <w:rPr>
                <w:rFonts w:cs="Arial"/>
                <w:bCs/>
                <w:color w:val="666666"/>
                <w:sz w:val="21"/>
                <w:szCs w:val="21"/>
                <w:bdr w:val="none" w:sz="0" w:space="0" w:color="auto" w:frame="1"/>
                <w:shd w:val="clear" w:color="auto" w:fill="FFFFFF"/>
              </w:rPr>
              <w:t>this team</w:t>
            </w:r>
            <w:r w:rsidRPr="00C66731">
              <w:rPr>
                <w:rFonts w:cs="Arial"/>
                <w:b/>
                <w:bCs/>
                <w:color w:val="666666"/>
                <w:sz w:val="21"/>
                <w:szCs w:val="21"/>
                <w:bdr w:val="none" w:sz="0" w:space="0" w:color="auto" w:frame="1"/>
                <w:shd w:val="clear" w:color="auto" w:fill="FFFFFF"/>
              </w:rPr>
              <w:t xml:space="preserve"> to run such a big project utilising existing resources only.</w:t>
            </w:r>
          </w:p>
          <w:p w14:paraId="75A52E56" w14:textId="77777777" w:rsidR="00C66731" w:rsidRPr="00C66731" w:rsidRDefault="00C66731" w:rsidP="00C66731">
            <w:pPr>
              <w:rPr>
                <w:rFonts w:cs="Arial"/>
                <w:bCs/>
                <w:color w:val="666666"/>
                <w:sz w:val="21"/>
                <w:szCs w:val="21"/>
                <w:bdr w:val="none" w:sz="0" w:space="0" w:color="auto" w:frame="1"/>
                <w:shd w:val="clear" w:color="auto" w:fill="FFFFFF"/>
              </w:rPr>
            </w:pPr>
          </w:p>
          <w:p w14:paraId="5CEF94F3"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Cs/>
                <w:color w:val="666666"/>
                <w:sz w:val="21"/>
                <w:szCs w:val="21"/>
                <w:bdr w:val="none" w:sz="0" w:space="0" w:color="auto" w:frame="1"/>
                <w:shd w:val="clear" w:color="auto" w:fill="FFFFFF"/>
              </w:rPr>
              <w:t>Large</w:t>
            </w:r>
            <w:r w:rsidRPr="00C66731">
              <w:rPr>
                <w:rFonts w:cs="Arial"/>
                <w:b/>
                <w:bCs/>
                <w:color w:val="666666"/>
                <w:sz w:val="21"/>
                <w:szCs w:val="21"/>
                <w:bdr w:val="none" w:sz="0" w:space="0" w:color="auto" w:frame="1"/>
                <w:shd w:val="clear" w:color="auto" w:fill="FFFFFF"/>
              </w:rPr>
              <w:t xml:space="preserve"> amount of work for both procurement and Estates, when </w:t>
            </w:r>
            <w:r w:rsidRPr="00C66731">
              <w:rPr>
                <w:rFonts w:cs="Arial"/>
                <w:bCs/>
                <w:color w:val="666666"/>
                <w:sz w:val="21"/>
                <w:szCs w:val="21"/>
                <w:bdr w:val="none" w:sz="0" w:space="0" w:color="auto" w:frame="1"/>
                <w:shd w:val="clear" w:color="auto" w:fill="FFFFFF"/>
              </w:rPr>
              <w:t>this</w:t>
            </w:r>
            <w:r w:rsidRPr="00C66731">
              <w:rPr>
                <w:rFonts w:cs="Arial"/>
                <w:b/>
                <w:bCs/>
                <w:color w:val="666666"/>
                <w:sz w:val="21"/>
                <w:szCs w:val="21"/>
                <w:bdr w:val="none" w:sz="0" w:space="0" w:color="auto" w:frame="1"/>
                <w:shd w:val="clear" w:color="auto" w:fill="FFFFFF"/>
              </w:rPr>
              <w:t xml:space="preserve"> could </w:t>
            </w:r>
            <w:r w:rsidRPr="00C66731">
              <w:rPr>
                <w:rFonts w:cs="Arial"/>
                <w:bCs/>
                <w:color w:val="666666"/>
                <w:sz w:val="21"/>
                <w:szCs w:val="21"/>
                <w:bdr w:val="none" w:sz="0" w:space="0" w:color="auto" w:frame="1"/>
                <w:shd w:val="clear" w:color="auto" w:fill="FFFFFF"/>
              </w:rPr>
              <w:t>be</w:t>
            </w:r>
            <w:r w:rsidRPr="00C66731">
              <w:rPr>
                <w:rFonts w:cs="Arial"/>
                <w:b/>
                <w:bCs/>
                <w:color w:val="666666"/>
                <w:sz w:val="21"/>
                <w:szCs w:val="21"/>
                <w:bdr w:val="none" w:sz="0" w:space="0" w:color="auto" w:frame="1"/>
                <w:shd w:val="clear" w:color="auto" w:fill="FFFFFF"/>
              </w:rPr>
              <w:t xml:space="preserve"> done by utilising an existing framework – do the pros justify the extra resource needed to choose this route?</w:t>
            </w:r>
          </w:p>
          <w:p w14:paraId="6E3203EB" w14:textId="77777777" w:rsidR="00C66731" w:rsidRPr="00C66731" w:rsidRDefault="00C66731" w:rsidP="00C66731">
            <w:pPr>
              <w:rPr>
                <w:rFonts w:cs="Arial"/>
                <w:bCs/>
                <w:color w:val="666666"/>
                <w:sz w:val="21"/>
                <w:szCs w:val="21"/>
                <w:bdr w:val="none" w:sz="0" w:space="0" w:color="auto" w:frame="1"/>
                <w:shd w:val="clear" w:color="auto" w:fill="FFFFFF"/>
              </w:rPr>
            </w:pPr>
          </w:p>
          <w:p w14:paraId="0FCD3FD1"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Unknown OH&amp;P levels</w:t>
            </w:r>
          </w:p>
          <w:p w14:paraId="5015E8B3" w14:textId="77777777" w:rsidR="00C66731" w:rsidRPr="00C66731" w:rsidRDefault="00C66731" w:rsidP="00C66731">
            <w:pPr>
              <w:rPr>
                <w:rFonts w:cs="Arial"/>
                <w:bCs/>
                <w:color w:val="666666"/>
                <w:sz w:val="21"/>
                <w:szCs w:val="21"/>
                <w:bdr w:val="none" w:sz="0" w:space="0" w:color="auto" w:frame="1"/>
                <w:shd w:val="clear" w:color="auto" w:fill="FFFFFF"/>
              </w:rPr>
            </w:pPr>
          </w:p>
          <w:p w14:paraId="738D0892"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Longer Procurement Programme</w:t>
            </w:r>
          </w:p>
          <w:p w14:paraId="048EB850" w14:textId="77777777" w:rsidR="00C66731" w:rsidRPr="00C66731" w:rsidRDefault="00C66731" w:rsidP="00C66731">
            <w:pPr>
              <w:rPr>
                <w:rFonts w:cs="Arial"/>
                <w:bCs/>
                <w:color w:val="666666"/>
                <w:sz w:val="21"/>
                <w:szCs w:val="21"/>
                <w:bdr w:val="none" w:sz="0" w:space="0" w:color="auto" w:frame="1"/>
                <w:shd w:val="clear" w:color="auto" w:fill="FFFFFF"/>
              </w:rPr>
            </w:pPr>
          </w:p>
          <w:p w14:paraId="72417E7F"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Unknown Contractor pool</w:t>
            </w:r>
          </w:p>
          <w:p w14:paraId="559EB922" w14:textId="77777777" w:rsidR="00C66731" w:rsidRPr="00C66731" w:rsidRDefault="00C66731" w:rsidP="00C66731">
            <w:pPr>
              <w:rPr>
                <w:rFonts w:cs="Arial"/>
                <w:bCs/>
                <w:color w:val="666666"/>
                <w:sz w:val="21"/>
                <w:szCs w:val="21"/>
                <w:bdr w:val="none" w:sz="0" w:space="0" w:color="auto" w:frame="1"/>
                <w:shd w:val="clear" w:color="auto" w:fill="FFFFFF"/>
              </w:rPr>
            </w:pPr>
          </w:p>
          <w:p w14:paraId="453135E0"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Market interest (of top performing Tier 1 Contractors) to bid this level of Scheme through an OJEU tender is minimal.</w:t>
            </w:r>
          </w:p>
          <w:p w14:paraId="0BECBB21" w14:textId="77777777" w:rsidR="00C66731" w:rsidRPr="00C66731" w:rsidRDefault="00C66731" w:rsidP="00C66731">
            <w:pPr>
              <w:rPr>
                <w:rFonts w:cs="Arial"/>
                <w:bCs/>
                <w:color w:val="666666"/>
                <w:sz w:val="21"/>
                <w:szCs w:val="21"/>
                <w:bdr w:val="none" w:sz="0" w:space="0" w:color="auto" w:frame="1"/>
                <w:shd w:val="clear" w:color="auto" w:fill="FFFFFF"/>
              </w:rPr>
            </w:pPr>
          </w:p>
        </w:tc>
      </w:tr>
      <w:tr w:rsidR="00C66731" w:rsidRPr="00C66731" w14:paraId="51299657" w14:textId="77777777" w:rsidTr="009156A7">
        <w:trPr>
          <w:trHeight w:val="5657"/>
        </w:trPr>
        <w:tc>
          <w:tcPr>
            <w:tcW w:w="0" w:type="auto"/>
          </w:tcPr>
          <w:p w14:paraId="3691AF4D"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 xml:space="preserve">Alternative framework – </w:t>
            </w:r>
            <w:proofErr w:type="spellStart"/>
            <w:r w:rsidRPr="00C66731">
              <w:rPr>
                <w:rFonts w:cs="Arial"/>
                <w:b/>
                <w:bCs/>
                <w:color w:val="666666"/>
                <w:sz w:val="21"/>
                <w:szCs w:val="21"/>
                <w:bdr w:val="none" w:sz="0" w:space="0" w:color="auto" w:frame="1"/>
                <w:shd w:val="clear" w:color="auto" w:fill="FFFFFF"/>
              </w:rPr>
              <w:t>Pagabo</w:t>
            </w:r>
            <w:proofErr w:type="spellEnd"/>
          </w:p>
        </w:tc>
        <w:tc>
          <w:tcPr>
            <w:tcW w:w="0" w:type="auto"/>
          </w:tcPr>
          <w:p w14:paraId="0DFEE907"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One main contractor, as with P22</w:t>
            </w:r>
          </w:p>
          <w:p w14:paraId="073E7309" w14:textId="77777777" w:rsidR="00C66731" w:rsidRPr="00C66731" w:rsidRDefault="00C66731" w:rsidP="00C66731">
            <w:pPr>
              <w:rPr>
                <w:rFonts w:cs="Arial"/>
                <w:bCs/>
                <w:color w:val="666666"/>
                <w:sz w:val="21"/>
                <w:szCs w:val="21"/>
                <w:bdr w:val="none" w:sz="0" w:space="0" w:color="auto" w:frame="1"/>
                <w:shd w:val="clear" w:color="auto" w:fill="FFFFFF"/>
              </w:rPr>
            </w:pPr>
          </w:p>
          <w:p w14:paraId="01CFCA4F"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More contractors on the frameworks so commercially this would offer more choice to the Trust and hopefully drive better value for money.</w:t>
            </w:r>
          </w:p>
          <w:p w14:paraId="1B90E85B" w14:textId="77777777" w:rsidR="00C66731" w:rsidRPr="00C66731" w:rsidRDefault="00C66731" w:rsidP="00C66731">
            <w:pPr>
              <w:rPr>
                <w:rFonts w:cs="Arial"/>
                <w:bCs/>
                <w:color w:val="666666"/>
                <w:sz w:val="21"/>
                <w:szCs w:val="21"/>
                <w:bdr w:val="none" w:sz="0" w:space="0" w:color="auto" w:frame="1"/>
                <w:shd w:val="clear" w:color="auto" w:fill="FFFFFF"/>
              </w:rPr>
            </w:pPr>
          </w:p>
          <w:p w14:paraId="212EB29F"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Competitive OH&amp;Ps that cannot be exceeded in competition.</w:t>
            </w:r>
          </w:p>
          <w:p w14:paraId="178733CA" w14:textId="77777777" w:rsidR="00C66731" w:rsidRPr="00C66731" w:rsidRDefault="00C66731" w:rsidP="00C66731">
            <w:pPr>
              <w:rPr>
                <w:rFonts w:cs="Arial"/>
                <w:bCs/>
                <w:color w:val="666666"/>
                <w:sz w:val="21"/>
                <w:szCs w:val="21"/>
                <w:bdr w:val="none" w:sz="0" w:space="0" w:color="auto" w:frame="1"/>
                <w:shd w:val="clear" w:color="auto" w:fill="FFFFFF"/>
              </w:rPr>
            </w:pPr>
          </w:p>
          <w:p w14:paraId="38DA7E70"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All resource still given from central support, as with P22.  Throughout the project lifecycle – from procurement to handover, including Contractor Performance Management.</w:t>
            </w:r>
          </w:p>
          <w:p w14:paraId="31314F0D" w14:textId="77777777" w:rsidR="00C66731" w:rsidRPr="00C66731" w:rsidRDefault="00C66731" w:rsidP="00C66731">
            <w:pPr>
              <w:rPr>
                <w:rFonts w:cs="Arial"/>
                <w:bCs/>
                <w:color w:val="666666"/>
                <w:sz w:val="21"/>
                <w:szCs w:val="21"/>
                <w:bdr w:val="none" w:sz="0" w:space="0" w:color="auto" w:frame="1"/>
                <w:shd w:val="clear" w:color="auto" w:fill="FFFFFF"/>
              </w:rPr>
            </w:pPr>
          </w:p>
          <w:p w14:paraId="4BB280AF"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Social value forecasted via Social Profit Calculator at design.  Evaluated through tender and Contractor monitors on site.  Trust can insert specific Social Value KPIs into Contract.</w:t>
            </w:r>
          </w:p>
          <w:p w14:paraId="19FFA70C" w14:textId="77777777" w:rsidR="00C66731" w:rsidRPr="00C66731" w:rsidRDefault="00C66731" w:rsidP="00C66731">
            <w:pPr>
              <w:rPr>
                <w:rFonts w:cs="Arial"/>
                <w:bCs/>
                <w:color w:val="666666"/>
                <w:sz w:val="21"/>
                <w:szCs w:val="21"/>
                <w:bdr w:val="none" w:sz="0" w:space="0" w:color="auto" w:frame="1"/>
                <w:shd w:val="clear" w:color="auto" w:fill="FFFFFF"/>
              </w:rPr>
            </w:pPr>
          </w:p>
          <w:p w14:paraId="7FB8394B"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Deadline dates can still be agreed.</w:t>
            </w:r>
          </w:p>
          <w:p w14:paraId="597AEC74" w14:textId="77777777" w:rsidR="00C66731" w:rsidRPr="00C66731" w:rsidRDefault="00C66731" w:rsidP="00C66731">
            <w:pPr>
              <w:rPr>
                <w:rFonts w:cs="Arial"/>
                <w:bCs/>
                <w:color w:val="666666"/>
                <w:sz w:val="21"/>
                <w:szCs w:val="21"/>
                <w:bdr w:val="none" w:sz="0" w:space="0" w:color="auto" w:frame="1"/>
                <w:shd w:val="clear" w:color="auto" w:fill="FFFFFF"/>
              </w:rPr>
            </w:pPr>
          </w:p>
          <w:p w14:paraId="5BCE01DE"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Can support with access to funding streams for projects too.</w:t>
            </w:r>
          </w:p>
          <w:p w14:paraId="092A98CA" w14:textId="77777777" w:rsidR="00C66731" w:rsidRPr="00C66731" w:rsidRDefault="00C66731" w:rsidP="00C66731">
            <w:pPr>
              <w:rPr>
                <w:rFonts w:cs="Arial"/>
                <w:bCs/>
                <w:color w:val="666666"/>
                <w:sz w:val="21"/>
                <w:szCs w:val="21"/>
                <w:bdr w:val="none" w:sz="0" w:space="0" w:color="auto" w:frame="1"/>
                <w:shd w:val="clear" w:color="auto" w:fill="FFFFFF"/>
              </w:rPr>
            </w:pPr>
          </w:p>
          <w:p w14:paraId="42342984"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The Framework fee is minimal.  No Fee during Pre-Construction activities.  Paid by the Contractor once the project its site.</w:t>
            </w:r>
          </w:p>
          <w:p w14:paraId="66298644" w14:textId="77777777" w:rsidR="00C66731" w:rsidRPr="00C66731" w:rsidRDefault="00C66731" w:rsidP="00C66731">
            <w:pPr>
              <w:rPr>
                <w:rFonts w:cs="Arial"/>
                <w:bCs/>
                <w:color w:val="666666"/>
                <w:sz w:val="21"/>
                <w:szCs w:val="21"/>
                <w:bdr w:val="none" w:sz="0" w:space="0" w:color="auto" w:frame="1"/>
                <w:shd w:val="clear" w:color="auto" w:fill="FFFFFF"/>
              </w:rPr>
            </w:pPr>
          </w:p>
          <w:p w14:paraId="6210CC52"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Flexibility.  Can use a variety of contracts and ways of running the project to suit including GMP.</w:t>
            </w:r>
          </w:p>
          <w:p w14:paraId="397B5C07" w14:textId="77777777" w:rsidR="00C66731" w:rsidRPr="00C66731" w:rsidRDefault="00C66731" w:rsidP="00C66731">
            <w:pPr>
              <w:rPr>
                <w:rFonts w:cs="Arial"/>
                <w:bCs/>
                <w:color w:val="666666"/>
                <w:sz w:val="21"/>
                <w:szCs w:val="21"/>
                <w:bdr w:val="none" w:sz="0" w:space="0" w:color="auto" w:frame="1"/>
                <w:shd w:val="clear" w:color="auto" w:fill="FFFFFF"/>
              </w:rPr>
            </w:pPr>
          </w:p>
          <w:p w14:paraId="4C864425" w14:textId="19561AFC"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 xml:space="preserve">Training provided by </w:t>
            </w:r>
            <w:r w:rsidR="007B7ED9" w:rsidRPr="007B7ED9">
              <w:rPr>
                <w:rFonts w:cs="Arial"/>
                <w:b/>
                <w:bCs/>
                <w:sz w:val="21"/>
                <w:szCs w:val="21"/>
                <w:highlight w:val="black"/>
                <w:bdr w:val="none" w:sz="0" w:space="0" w:color="auto" w:frame="1"/>
                <w:shd w:val="clear" w:color="auto" w:fill="FFFFFF"/>
              </w:rPr>
              <w:t>XXXXXX</w:t>
            </w:r>
            <w:r w:rsidR="007B7ED9" w:rsidRPr="007B7ED9">
              <w:rPr>
                <w:rFonts w:cs="Arial"/>
                <w:b/>
                <w:bCs/>
                <w:sz w:val="21"/>
                <w:szCs w:val="21"/>
                <w:bdr w:val="none" w:sz="0" w:space="0" w:color="auto" w:frame="1"/>
                <w:shd w:val="clear" w:color="auto" w:fill="FFFFFF"/>
              </w:rPr>
              <w:t xml:space="preserve"> </w:t>
            </w:r>
            <w:r w:rsidRPr="00C66731">
              <w:rPr>
                <w:rFonts w:cs="Arial"/>
                <w:b/>
                <w:bCs/>
                <w:color w:val="666666"/>
                <w:sz w:val="21"/>
                <w:szCs w:val="21"/>
                <w:bdr w:val="none" w:sz="0" w:space="0" w:color="auto" w:frame="1"/>
                <w:shd w:val="clear" w:color="auto" w:fill="FFFFFF"/>
              </w:rPr>
              <w:t>(</w:t>
            </w:r>
            <w:proofErr w:type="spellStart"/>
            <w:r w:rsidRPr="00C66731">
              <w:rPr>
                <w:rFonts w:cs="Arial"/>
                <w:b/>
                <w:bCs/>
                <w:color w:val="666666"/>
                <w:sz w:val="21"/>
                <w:szCs w:val="21"/>
                <w:bdr w:val="none" w:sz="0" w:space="0" w:color="auto" w:frame="1"/>
                <w:shd w:val="clear" w:color="auto" w:fill="FFFFFF"/>
              </w:rPr>
              <w:t>Pagabo</w:t>
            </w:r>
            <w:proofErr w:type="spellEnd"/>
            <w:r w:rsidRPr="00C66731">
              <w:rPr>
                <w:rFonts w:cs="Arial"/>
                <w:b/>
                <w:bCs/>
                <w:color w:val="666666"/>
                <w:sz w:val="21"/>
                <w:szCs w:val="21"/>
                <w:bdr w:val="none" w:sz="0" w:space="0" w:color="auto" w:frame="1"/>
                <w:shd w:val="clear" w:color="auto" w:fill="FFFFFF"/>
              </w:rPr>
              <w:t xml:space="preserve"> Technical Director) who is an NEC4 ECC Drafter.</w:t>
            </w:r>
          </w:p>
          <w:p w14:paraId="55F123D8" w14:textId="77777777" w:rsidR="00C66731" w:rsidRPr="00C66731" w:rsidRDefault="00C66731" w:rsidP="00C66731">
            <w:pPr>
              <w:rPr>
                <w:rFonts w:cs="Arial"/>
                <w:bCs/>
                <w:color w:val="666666"/>
                <w:sz w:val="21"/>
                <w:szCs w:val="21"/>
                <w:bdr w:val="none" w:sz="0" w:space="0" w:color="auto" w:frame="1"/>
                <w:shd w:val="clear" w:color="auto" w:fill="FFFFFF"/>
              </w:rPr>
            </w:pPr>
          </w:p>
        </w:tc>
        <w:tc>
          <w:tcPr>
            <w:tcW w:w="0" w:type="auto"/>
          </w:tcPr>
          <w:p w14:paraId="1EF8FE98"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 xml:space="preserve">Relies upon </w:t>
            </w:r>
            <w:r w:rsidRPr="00C66731">
              <w:rPr>
                <w:rFonts w:cs="Arial"/>
                <w:bCs/>
                <w:color w:val="666666"/>
                <w:sz w:val="21"/>
                <w:szCs w:val="21"/>
                <w:bdr w:val="none" w:sz="0" w:space="0" w:color="auto" w:frame="1"/>
                <w:shd w:val="clear" w:color="auto" w:fill="FFFFFF"/>
              </w:rPr>
              <w:t>Trust</w:t>
            </w:r>
            <w:r w:rsidRPr="00C66731">
              <w:rPr>
                <w:rFonts w:cs="Arial"/>
                <w:b/>
                <w:bCs/>
                <w:color w:val="666666"/>
                <w:sz w:val="21"/>
                <w:szCs w:val="21"/>
                <w:bdr w:val="none" w:sz="0" w:space="0" w:color="auto" w:frame="1"/>
                <w:shd w:val="clear" w:color="auto" w:fill="FFFFFF"/>
              </w:rPr>
              <w:t xml:space="preserve"> specification information being correct at the outset</w:t>
            </w:r>
          </w:p>
          <w:p w14:paraId="514BE0FD" w14:textId="77777777" w:rsidR="00C66731" w:rsidRPr="00C66731" w:rsidRDefault="00C66731" w:rsidP="00C66731">
            <w:pPr>
              <w:rPr>
                <w:rFonts w:cs="Arial"/>
                <w:bCs/>
                <w:color w:val="666666"/>
                <w:sz w:val="21"/>
                <w:szCs w:val="21"/>
                <w:bdr w:val="none" w:sz="0" w:space="0" w:color="auto" w:frame="1"/>
                <w:shd w:val="clear" w:color="auto" w:fill="FFFFFF"/>
              </w:rPr>
            </w:pPr>
          </w:p>
          <w:p w14:paraId="67032698"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 xml:space="preserve">Relies upon </w:t>
            </w:r>
            <w:r w:rsidRPr="00C66731">
              <w:rPr>
                <w:rFonts w:cs="Arial"/>
                <w:bCs/>
                <w:color w:val="666666"/>
                <w:sz w:val="21"/>
                <w:szCs w:val="21"/>
                <w:bdr w:val="none" w:sz="0" w:space="0" w:color="auto" w:frame="1"/>
                <w:shd w:val="clear" w:color="auto" w:fill="FFFFFF"/>
              </w:rPr>
              <w:t>the Trust</w:t>
            </w:r>
            <w:r w:rsidRPr="00C66731">
              <w:rPr>
                <w:rFonts w:cs="Arial"/>
                <w:b/>
                <w:bCs/>
                <w:color w:val="666666"/>
                <w:sz w:val="21"/>
                <w:szCs w:val="21"/>
                <w:bdr w:val="none" w:sz="0" w:space="0" w:color="auto" w:frame="1"/>
                <w:shd w:val="clear" w:color="auto" w:fill="FFFFFF"/>
              </w:rPr>
              <w:t xml:space="preserve"> ensuring that buildings are ready to work on, and all enabling works ready – </w:t>
            </w:r>
            <w:r w:rsidRPr="00C66731">
              <w:rPr>
                <w:rFonts w:cs="Arial"/>
                <w:bCs/>
                <w:color w:val="666666"/>
                <w:sz w:val="21"/>
                <w:szCs w:val="21"/>
                <w:bdr w:val="none" w:sz="0" w:space="0" w:color="auto" w:frame="1"/>
                <w:shd w:val="clear" w:color="auto" w:fill="FFFFFF"/>
              </w:rPr>
              <w:t>ULHT would</w:t>
            </w:r>
            <w:r w:rsidRPr="00C66731">
              <w:rPr>
                <w:rFonts w:cs="Arial"/>
                <w:b/>
                <w:bCs/>
                <w:color w:val="666666"/>
                <w:sz w:val="21"/>
                <w:szCs w:val="21"/>
                <w:bdr w:val="none" w:sz="0" w:space="0" w:color="auto" w:frame="1"/>
                <w:shd w:val="clear" w:color="auto" w:fill="FFFFFF"/>
              </w:rPr>
              <w:t xml:space="preserve"> also have to ensure </w:t>
            </w:r>
            <w:r w:rsidRPr="00C66731">
              <w:rPr>
                <w:rFonts w:cs="Arial"/>
                <w:bCs/>
                <w:color w:val="666666"/>
                <w:sz w:val="21"/>
                <w:szCs w:val="21"/>
                <w:bdr w:val="none" w:sz="0" w:space="0" w:color="auto" w:frame="1"/>
                <w:shd w:val="clear" w:color="auto" w:fill="FFFFFF"/>
              </w:rPr>
              <w:t>everything is</w:t>
            </w:r>
            <w:r w:rsidRPr="00C66731">
              <w:rPr>
                <w:rFonts w:cs="Arial"/>
                <w:b/>
                <w:bCs/>
                <w:color w:val="666666"/>
                <w:sz w:val="21"/>
                <w:szCs w:val="21"/>
                <w:bdr w:val="none" w:sz="0" w:space="0" w:color="auto" w:frame="1"/>
                <w:shd w:val="clear" w:color="auto" w:fill="FFFFFF"/>
              </w:rPr>
              <w:t xml:space="preserve"> ready when </w:t>
            </w:r>
            <w:r w:rsidRPr="00C66731">
              <w:rPr>
                <w:rFonts w:cs="Arial"/>
                <w:bCs/>
                <w:color w:val="666666"/>
                <w:sz w:val="21"/>
                <w:szCs w:val="21"/>
                <w:bdr w:val="none" w:sz="0" w:space="0" w:color="auto" w:frame="1"/>
                <w:shd w:val="clear" w:color="auto" w:fill="FFFFFF"/>
              </w:rPr>
              <w:t xml:space="preserve">it </w:t>
            </w:r>
            <w:r w:rsidRPr="00C66731">
              <w:rPr>
                <w:rFonts w:cs="Arial"/>
                <w:b/>
                <w:bCs/>
                <w:color w:val="666666"/>
                <w:sz w:val="21"/>
                <w:szCs w:val="21"/>
                <w:bdr w:val="none" w:sz="0" w:space="0" w:color="auto" w:frame="1"/>
                <w:shd w:val="clear" w:color="auto" w:fill="FFFFFF"/>
              </w:rPr>
              <w:t xml:space="preserve">said </w:t>
            </w:r>
            <w:r w:rsidRPr="00C66731">
              <w:rPr>
                <w:rFonts w:cs="Arial"/>
                <w:bCs/>
                <w:color w:val="666666"/>
                <w:sz w:val="21"/>
                <w:szCs w:val="21"/>
                <w:bdr w:val="none" w:sz="0" w:space="0" w:color="auto" w:frame="1"/>
                <w:shd w:val="clear" w:color="auto" w:fill="FFFFFF"/>
              </w:rPr>
              <w:t>it</w:t>
            </w:r>
            <w:r w:rsidRPr="00C66731">
              <w:rPr>
                <w:rFonts w:cs="Arial"/>
                <w:b/>
                <w:bCs/>
                <w:color w:val="666666"/>
                <w:sz w:val="21"/>
                <w:szCs w:val="21"/>
                <w:bdr w:val="none" w:sz="0" w:space="0" w:color="auto" w:frame="1"/>
                <w:shd w:val="clear" w:color="auto" w:fill="FFFFFF"/>
              </w:rPr>
              <w:t xml:space="preserve"> would as the project progresses</w:t>
            </w:r>
          </w:p>
          <w:p w14:paraId="7EEC8981" w14:textId="77777777" w:rsidR="00C66731" w:rsidRPr="00C66731" w:rsidRDefault="00C66731" w:rsidP="00C66731">
            <w:pPr>
              <w:rPr>
                <w:rFonts w:cs="Arial"/>
                <w:bCs/>
                <w:color w:val="666666"/>
                <w:sz w:val="21"/>
                <w:szCs w:val="21"/>
                <w:bdr w:val="none" w:sz="0" w:space="0" w:color="auto" w:frame="1"/>
                <w:shd w:val="clear" w:color="auto" w:fill="FFFFFF"/>
              </w:rPr>
            </w:pPr>
          </w:p>
          <w:p w14:paraId="53641678" w14:textId="77777777" w:rsidR="00C66731" w:rsidRPr="00C66731" w:rsidRDefault="00C66731" w:rsidP="00C66731">
            <w:pPr>
              <w:rPr>
                <w:rFonts w:cs="Arial"/>
                <w:bCs/>
                <w:color w:val="666666"/>
                <w:sz w:val="21"/>
                <w:szCs w:val="21"/>
                <w:bdr w:val="none" w:sz="0" w:space="0" w:color="auto" w:frame="1"/>
                <w:shd w:val="clear" w:color="auto" w:fill="FFFFFF"/>
              </w:rPr>
            </w:pPr>
          </w:p>
          <w:p w14:paraId="41BED621" w14:textId="77777777" w:rsidR="00C66731" w:rsidRPr="00C66731" w:rsidRDefault="00C66731" w:rsidP="00C66731">
            <w:pPr>
              <w:rPr>
                <w:rFonts w:cs="Arial"/>
                <w:bCs/>
                <w:color w:val="666666"/>
                <w:sz w:val="21"/>
                <w:szCs w:val="21"/>
                <w:bdr w:val="none" w:sz="0" w:space="0" w:color="auto" w:frame="1"/>
                <w:shd w:val="clear" w:color="auto" w:fill="FFFFFF"/>
              </w:rPr>
            </w:pPr>
          </w:p>
        </w:tc>
      </w:tr>
      <w:tr w:rsidR="00C66731" w:rsidRPr="00C66731" w14:paraId="5321C068" w14:textId="77777777" w:rsidTr="009156A7">
        <w:trPr>
          <w:trHeight w:val="4526"/>
        </w:trPr>
        <w:tc>
          <w:tcPr>
            <w:tcW w:w="0" w:type="auto"/>
          </w:tcPr>
          <w:p w14:paraId="43796617"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P2020 / ProCure23</w:t>
            </w:r>
          </w:p>
          <w:p w14:paraId="234E5C12" w14:textId="77777777" w:rsidR="00C66731" w:rsidRPr="00C66731" w:rsidRDefault="00C66731" w:rsidP="00C66731">
            <w:pPr>
              <w:rPr>
                <w:rFonts w:cs="Arial"/>
                <w:sz w:val="21"/>
                <w:szCs w:val="21"/>
              </w:rPr>
            </w:pPr>
          </w:p>
          <w:p w14:paraId="102EDE9B" w14:textId="77777777" w:rsidR="00C66731" w:rsidRPr="00C66731" w:rsidRDefault="00C66731" w:rsidP="00C66731">
            <w:pPr>
              <w:rPr>
                <w:rFonts w:cs="Arial"/>
                <w:sz w:val="21"/>
                <w:szCs w:val="21"/>
              </w:rPr>
            </w:pPr>
          </w:p>
          <w:p w14:paraId="711E9F65" w14:textId="77777777" w:rsidR="00C66731" w:rsidRPr="00C66731" w:rsidRDefault="00C66731" w:rsidP="00C66731">
            <w:pPr>
              <w:rPr>
                <w:rFonts w:cs="Arial"/>
                <w:sz w:val="21"/>
                <w:szCs w:val="21"/>
              </w:rPr>
            </w:pPr>
          </w:p>
          <w:p w14:paraId="3ED5E3A5" w14:textId="77777777" w:rsidR="00C66731" w:rsidRPr="00C66731" w:rsidRDefault="00C66731" w:rsidP="00C66731">
            <w:pPr>
              <w:rPr>
                <w:rFonts w:cs="Arial"/>
                <w:sz w:val="21"/>
                <w:szCs w:val="21"/>
              </w:rPr>
            </w:pPr>
          </w:p>
          <w:p w14:paraId="2E8B17D2" w14:textId="77777777" w:rsidR="00C66731" w:rsidRPr="00C66731" w:rsidRDefault="00C66731" w:rsidP="00C66731">
            <w:pPr>
              <w:rPr>
                <w:rFonts w:cs="Arial"/>
                <w:sz w:val="21"/>
                <w:szCs w:val="21"/>
              </w:rPr>
            </w:pPr>
          </w:p>
          <w:p w14:paraId="291D95D4" w14:textId="77777777" w:rsidR="00C66731" w:rsidRPr="00C66731" w:rsidRDefault="00C66731" w:rsidP="00C66731">
            <w:pPr>
              <w:rPr>
                <w:rFonts w:cs="Arial"/>
                <w:sz w:val="21"/>
                <w:szCs w:val="21"/>
              </w:rPr>
            </w:pPr>
          </w:p>
          <w:p w14:paraId="6F09A4E1" w14:textId="77777777" w:rsidR="00C66731" w:rsidRPr="00C66731" w:rsidRDefault="00C66731" w:rsidP="00C66731">
            <w:pPr>
              <w:rPr>
                <w:rFonts w:cs="Arial"/>
                <w:sz w:val="21"/>
                <w:szCs w:val="21"/>
              </w:rPr>
            </w:pPr>
          </w:p>
          <w:p w14:paraId="600734C9" w14:textId="77777777" w:rsidR="00C66731" w:rsidRPr="00C66731" w:rsidRDefault="00C66731" w:rsidP="00C66731">
            <w:pPr>
              <w:rPr>
                <w:rFonts w:cs="Arial"/>
                <w:sz w:val="21"/>
                <w:szCs w:val="21"/>
              </w:rPr>
            </w:pPr>
          </w:p>
          <w:p w14:paraId="0F80F656" w14:textId="77777777" w:rsidR="00C66731" w:rsidRPr="00C66731" w:rsidRDefault="00C66731" w:rsidP="00C66731">
            <w:pPr>
              <w:rPr>
                <w:rFonts w:cs="Arial"/>
                <w:sz w:val="21"/>
                <w:szCs w:val="21"/>
              </w:rPr>
            </w:pPr>
          </w:p>
          <w:p w14:paraId="6177099F" w14:textId="77777777" w:rsidR="00C66731" w:rsidRPr="00C66731" w:rsidRDefault="00C66731" w:rsidP="00C66731">
            <w:pPr>
              <w:rPr>
                <w:rFonts w:cs="Arial"/>
                <w:sz w:val="21"/>
                <w:szCs w:val="21"/>
              </w:rPr>
            </w:pPr>
          </w:p>
          <w:p w14:paraId="2EB9046F" w14:textId="77777777" w:rsidR="00C66731" w:rsidRPr="00C66731" w:rsidRDefault="00C66731" w:rsidP="00C66731">
            <w:pPr>
              <w:rPr>
                <w:rFonts w:cs="Arial"/>
                <w:sz w:val="21"/>
                <w:szCs w:val="21"/>
              </w:rPr>
            </w:pPr>
          </w:p>
          <w:p w14:paraId="0AEBF0D7" w14:textId="77777777" w:rsidR="00C66731" w:rsidRPr="00C66731" w:rsidRDefault="00C66731" w:rsidP="00C66731">
            <w:pPr>
              <w:rPr>
                <w:rFonts w:cs="Arial"/>
                <w:sz w:val="21"/>
                <w:szCs w:val="21"/>
              </w:rPr>
            </w:pPr>
          </w:p>
          <w:p w14:paraId="18832BC5" w14:textId="77777777" w:rsidR="00C66731" w:rsidRPr="00C66731" w:rsidRDefault="00C66731" w:rsidP="00C66731">
            <w:pPr>
              <w:rPr>
                <w:rFonts w:cs="Arial"/>
                <w:sz w:val="21"/>
                <w:szCs w:val="21"/>
              </w:rPr>
            </w:pPr>
          </w:p>
          <w:p w14:paraId="7B32D8DD" w14:textId="77777777" w:rsidR="00C66731" w:rsidRPr="00C66731" w:rsidRDefault="00C66731" w:rsidP="00C66731">
            <w:pPr>
              <w:rPr>
                <w:rFonts w:cs="Arial"/>
                <w:sz w:val="21"/>
                <w:szCs w:val="21"/>
              </w:rPr>
            </w:pPr>
          </w:p>
          <w:p w14:paraId="68B68E3E" w14:textId="77777777" w:rsidR="00C66731" w:rsidRPr="00C66731" w:rsidRDefault="00C66731" w:rsidP="00C66731">
            <w:pPr>
              <w:rPr>
                <w:rFonts w:cs="Arial"/>
                <w:sz w:val="21"/>
                <w:szCs w:val="21"/>
              </w:rPr>
            </w:pPr>
          </w:p>
          <w:p w14:paraId="3E7BD962" w14:textId="77777777" w:rsidR="00C66731" w:rsidRPr="00C66731" w:rsidRDefault="00C66731" w:rsidP="00C66731">
            <w:pPr>
              <w:rPr>
                <w:rFonts w:cs="Arial"/>
                <w:sz w:val="21"/>
                <w:szCs w:val="21"/>
              </w:rPr>
            </w:pPr>
          </w:p>
          <w:p w14:paraId="304F5DEB" w14:textId="77777777" w:rsidR="00C66731" w:rsidRPr="00C66731" w:rsidRDefault="00C66731" w:rsidP="00C66731">
            <w:pPr>
              <w:rPr>
                <w:rFonts w:cs="Arial"/>
                <w:sz w:val="21"/>
                <w:szCs w:val="21"/>
              </w:rPr>
            </w:pPr>
          </w:p>
          <w:p w14:paraId="6FD2C7A0" w14:textId="77777777" w:rsidR="00C66731" w:rsidRPr="00C66731" w:rsidRDefault="00C66731" w:rsidP="00C66731">
            <w:pPr>
              <w:rPr>
                <w:rFonts w:cs="Arial"/>
                <w:sz w:val="21"/>
                <w:szCs w:val="21"/>
              </w:rPr>
            </w:pPr>
          </w:p>
          <w:p w14:paraId="04413B5E" w14:textId="77777777" w:rsidR="00C66731" w:rsidRPr="00C66731" w:rsidRDefault="00C66731" w:rsidP="00C66731">
            <w:pPr>
              <w:rPr>
                <w:rFonts w:cs="Arial"/>
                <w:sz w:val="21"/>
                <w:szCs w:val="21"/>
              </w:rPr>
            </w:pPr>
          </w:p>
        </w:tc>
        <w:tc>
          <w:tcPr>
            <w:tcW w:w="0" w:type="auto"/>
          </w:tcPr>
          <w:p w14:paraId="558F2A89"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 xml:space="preserve">One Main contractor and one project team fully dedicated to </w:t>
            </w:r>
            <w:r w:rsidRPr="00C66731">
              <w:rPr>
                <w:rFonts w:cs="Arial"/>
                <w:bCs/>
                <w:color w:val="666666"/>
                <w:sz w:val="21"/>
                <w:szCs w:val="21"/>
                <w:bdr w:val="none" w:sz="0" w:space="0" w:color="auto" w:frame="1"/>
                <w:shd w:val="clear" w:color="auto" w:fill="FFFFFF"/>
              </w:rPr>
              <w:t>the</w:t>
            </w:r>
            <w:r w:rsidRPr="00C66731">
              <w:rPr>
                <w:rFonts w:cs="Arial"/>
                <w:b/>
                <w:bCs/>
                <w:color w:val="666666"/>
                <w:sz w:val="21"/>
                <w:szCs w:val="21"/>
                <w:bdr w:val="none" w:sz="0" w:space="0" w:color="auto" w:frame="1"/>
                <w:shd w:val="clear" w:color="auto" w:fill="FFFFFF"/>
              </w:rPr>
              <w:t xml:space="preserve"> project – all resource fully supported from central point</w:t>
            </w:r>
          </w:p>
          <w:p w14:paraId="705FBC1C" w14:textId="77777777" w:rsidR="00C66731" w:rsidRPr="00C66731" w:rsidRDefault="00C66731" w:rsidP="00C66731">
            <w:pPr>
              <w:rPr>
                <w:rFonts w:cs="Arial"/>
                <w:bCs/>
                <w:color w:val="666666"/>
                <w:sz w:val="21"/>
                <w:szCs w:val="21"/>
                <w:bdr w:val="none" w:sz="0" w:space="0" w:color="auto" w:frame="1"/>
                <w:shd w:val="clear" w:color="auto" w:fill="FFFFFF"/>
              </w:rPr>
            </w:pPr>
          </w:p>
          <w:p w14:paraId="23C05F0E"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Deadline date agreed and must be stuck to – penalties apply if not</w:t>
            </w:r>
          </w:p>
          <w:p w14:paraId="260B70AF" w14:textId="77777777" w:rsidR="00C66731" w:rsidRPr="00C66731" w:rsidRDefault="00C66731" w:rsidP="00C66731">
            <w:pPr>
              <w:rPr>
                <w:rFonts w:cs="Arial"/>
                <w:bCs/>
                <w:color w:val="666666"/>
                <w:sz w:val="21"/>
                <w:szCs w:val="21"/>
                <w:bdr w:val="none" w:sz="0" w:space="0" w:color="auto" w:frame="1"/>
                <w:shd w:val="clear" w:color="auto" w:fill="FFFFFF"/>
              </w:rPr>
            </w:pPr>
          </w:p>
          <w:p w14:paraId="1FEE9FD3"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Costs for the full project are fixed and known – can fix a guaranteed maximum price</w:t>
            </w:r>
          </w:p>
          <w:p w14:paraId="2076289D" w14:textId="77777777" w:rsidR="00C66731" w:rsidRPr="00C66731" w:rsidRDefault="00C66731" w:rsidP="00C66731">
            <w:pPr>
              <w:rPr>
                <w:rFonts w:cs="Arial"/>
                <w:bCs/>
                <w:color w:val="666666"/>
                <w:sz w:val="21"/>
                <w:szCs w:val="21"/>
                <w:bdr w:val="none" w:sz="0" w:space="0" w:color="auto" w:frame="1"/>
                <w:shd w:val="clear" w:color="auto" w:fill="FFFFFF"/>
              </w:rPr>
            </w:pPr>
          </w:p>
          <w:p w14:paraId="7000C308" w14:textId="77777777" w:rsidR="00C66731" w:rsidRPr="00C66731" w:rsidRDefault="00C66731" w:rsidP="00C66731">
            <w:pPr>
              <w:rPr>
                <w:rFonts w:cs="Arial"/>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Meets all governance requirements</w:t>
            </w:r>
          </w:p>
          <w:p w14:paraId="68470C5B" w14:textId="77777777" w:rsidR="00C66731" w:rsidRPr="00C66731" w:rsidRDefault="00C66731" w:rsidP="00C66731">
            <w:pPr>
              <w:rPr>
                <w:rFonts w:cs="Arial"/>
                <w:bCs/>
                <w:color w:val="666666"/>
                <w:sz w:val="21"/>
                <w:szCs w:val="21"/>
                <w:bdr w:val="none" w:sz="0" w:space="0" w:color="auto" w:frame="1"/>
                <w:shd w:val="clear" w:color="auto" w:fill="FFFFFF"/>
              </w:rPr>
            </w:pPr>
          </w:p>
          <w:p w14:paraId="08B1E20B"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Up to 20 suppliers on this framework, so potentially good value for money for the Trust</w:t>
            </w:r>
          </w:p>
          <w:p w14:paraId="2B397173" w14:textId="77777777" w:rsidR="00C66731" w:rsidRPr="00C66731" w:rsidRDefault="00C66731" w:rsidP="00C66731">
            <w:pPr>
              <w:rPr>
                <w:rFonts w:cs="Arial"/>
                <w:bCs/>
                <w:color w:val="666666"/>
                <w:sz w:val="21"/>
                <w:szCs w:val="21"/>
                <w:bdr w:val="none" w:sz="0" w:space="0" w:color="auto" w:frame="1"/>
                <w:shd w:val="clear" w:color="auto" w:fill="FFFFFF"/>
              </w:rPr>
            </w:pPr>
          </w:p>
        </w:tc>
        <w:tc>
          <w:tcPr>
            <w:tcW w:w="0" w:type="auto"/>
          </w:tcPr>
          <w:p w14:paraId="55C21E1F"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This framework is not ready yet – and therefore does not fit with the Trusts timescales</w:t>
            </w:r>
          </w:p>
          <w:p w14:paraId="130A60D5" w14:textId="77777777" w:rsidR="00C66731" w:rsidRPr="00C66731" w:rsidRDefault="00C66731" w:rsidP="00C66731">
            <w:pPr>
              <w:rPr>
                <w:rFonts w:cs="Arial"/>
                <w:b/>
                <w:bCs/>
                <w:color w:val="666666"/>
                <w:sz w:val="21"/>
                <w:szCs w:val="21"/>
                <w:bdr w:val="none" w:sz="0" w:space="0" w:color="auto" w:frame="1"/>
                <w:shd w:val="clear" w:color="auto" w:fill="FFFFFF"/>
              </w:rPr>
            </w:pPr>
          </w:p>
          <w:p w14:paraId="10318F7E"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Relies upon the Trust’s specification information being correct at the outset</w:t>
            </w:r>
          </w:p>
          <w:p w14:paraId="585A8C85" w14:textId="77777777" w:rsidR="00C66731" w:rsidRPr="00C66731" w:rsidRDefault="00C66731" w:rsidP="00C66731">
            <w:pPr>
              <w:rPr>
                <w:rFonts w:cs="Arial"/>
                <w:bCs/>
                <w:color w:val="666666"/>
                <w:sz w:val="21"/>
                <w:szCs w:val="21"/>
                <w:bdr w:val="none" w:sz="0" w:space="0" w:color="auto" w:frame="1"/>
                <w:shd w:val="clear" w:color="auto" w:fill="FFFFFF"/>
              </w:rPr>
            </w:pPr>
          </w:p>
          <w:p w14:paraId="24CDA98D" w14:textId="77777777" w:rsidR="00C66731" w:rsidRPr="00C66731" w:rsidRDefault="00C66731" w:rsidP="00C66731">
            <w:pPr>
              <w:rPr>
                <w:rFonts w:cs="Arial"/>
                <w:b/>
                <w:bCs/>
                <w:color w:val="666666"/>
                <w:sz w:val="21"/>
                <w:szCs w:val="21"/>
                <w:bdr w:val="none" w:sz="0" w:space="0" w:color="auto" w:frame="1"/>
                <w:shd w:val="clear" w:color="auto" w:fill="FFFFFF"/>
              </w:rPr>
            </w:pPr>
            <w:r w:rsidRPr="00C66731">
              <w:rPr>
                <w:rFonts w:cs="Arial"/>
                <w:b/>
                <w:bCs/>
                <w:color w:val="666666"/>
                <w:sz w:val="21"/>
                <w:szCs w:val="21"/>
                <w:bdr w:val="none" w:sz="0" w:space="0" w:color="auto" w:frame="1"/>
                <w:shd w:val="clear" w:color="auto" w:fill="FFFFFF"/>
              </w:rPr>
              <w:t>Relies upon the Trust ensuring that buildings are ready to work on, and all enabling works ready – ULHT would also have had to ensure everything was ready when it said it would as the project progressed</w:t>
            </w:r>
          </w:p>
          <w:p w14:paraId="00EE5AE5" w14:textId="77777777" w:rsidR="00C66731" w:rsidRPr="00C66731" w:rsidRDefault="00C66731" w:rsidP="00C66731">
            <w:pPr>
              <w:rPr>
                <w:rFonts w:cs="Arial"/>
                <w:bCs/>
                <w:color w:val="666666"/>
                <w:sz w:val="21"/>
                <w:szCs w:val="21"/>
                <w:bdr w:val="none" w:sz="0" w:space="0" w:color="auto" w:frame="1"/>
                <w:shd w:val="clear" w:color="auto" w:fill="FFFFFF"/>
              </w:rPr>
            </w:pPr>
          </w:p>
        </w:tc>
      </w:tr>
    </w:tbl>
    <w:p w14:paraId="50DF3EFB" w14:textId="77777777" w:rsidR="00C66731" w:rsidRPr="00C66731" w:rsidRDefault="00C66731" w:rsidP="00C66731">
      <w:pPr>
        <w:rPr>
          <w:rFonts w:eastAsia="Times New Roman" w:cs="Arial"/>
          <w:bCs/>
          <w:color w:val="666666"/>
          <w:sz w:val="21"/>
          <w:szCs w:val="21"/>
          <w:bdr w:val="none" w:sz="0" w:space="0" w:color="auto" w:frame="1"/>
          <w:shd w:val="clear" w:color="auto" w:fill="FFFFFF"/>
          <w:lang w:eastAsia="en-GB"/>
        </w:rPr>
      </w:pPr>
    </w:p>
    <w:p w14:paraId="1F800963"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 xml:space="preserve">Having studied the pros and cons of all the different commercial options, ULHT procurement recommended that choosing the </w:t>
      </w:r>
      <w:proofErr w:type="spellStart"/>
      <w:r w:rsidRPr="00C66731">
        <w:rPr>
          <w:rFonts w:eastAsia="Times New Roman" w:cs="Times New Roman"/>
          <w:sz w:val="22"/>
          <w:bdr w:val="none" w:sz="0" w:space="0" w:color="auto" w:frame="1"/>
          <w:shd w:val="clear" w:color="auto" w:fill="FFFFFF"/>
          <w:lang w:eastAsia="en-GB"/>
        </w:rPr>
        <w:t>Pagabo</w:t>
      </w:r>
      <w:proofErr w:type="spellEnd"/>
      <w:r w:rsidRPr="00C66731">
        <w:rPr>
          <w:rFonts w:eastAsia="Times New Roman" w:cs="Times New Roman"/>
          <w:sz w:val="22"/>
          <w:bdr w:val="none" w:sz="0" w:space="0" w:color="auto" w:frame="1"/>
          <w:shd w:val="clear" w:color="auto" w:fill="FFFFFF"/>
          <w:lang w:eastAsia="en-GB"/>
        </w:rPr>
        <w:t xml:space="preserve"> Framework route would offer the best value solution.  This was because it was complete from a compliance perspective, coupled with the fact that from a commercial perspective, ULHT would benefit from using the framework with a larger number of providers on, ensuring it would get value for money.  The OH&amp;P levels of the Framework Contractors were very competitive.  The full invitation to tender document is given in Appendix Y.</w:t>
      </w:r>
    </w:p>
    <w:p w14:paraId="0DF4EB84"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07FBE48C"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 xml:space="preserve">Since the invitation to tender </w:t>
      </w:r>
      <w:proofErr w:type="spellStart"/>
      <w:r w:rsidRPr="00C66731">
        <w:rPr>
          <w:rFonts w:eastAsia="Times New Roman" w:cs="Times New Roman"/>
          <w:sz w:val="22"/>
          <w:bdr w:val="none" w:sz="0" w:space="0" w:color="auto" w:frame="1"/>
          <w:shd w:val="clear" w:color="auto" w:fill="FFFFFF"/>
          <w:lang w:eastAsia="en-GB"/>
        </w:rPr>
        <w:t>JGraham</w:t>
      </w:r>
      <w:proofErr w:type="spellEnd"/>
      <w:r w:rsidRPr="00C66731">
        <w:rPr>
          <w:rFonts w:eastAsia="Times New Roman" w:cs="Times New Roman"/>
          <w:sz w:val="22"/>
          <w:bdr w:val="none" w:sz="0" w:space="0" w:color="auto" w:frame="1"/>
          <w:shd w:val="clear" w:color="auto" w:fill="FFFFFF"/>
          <w:lang w:eastAsia="en-GB"/>
        </w:rPr>
        <w:t xml:space="preserve"> were appointed as main contractors with no changes to the contract since then.</w:t>
      </w:r>
    </w:p>
    <w:p w14:paraId="657B8E2C"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500A1A7B" w14:textId="77777777" w:rsidR="00C66731" w:rsidRPr="00C66731" w:rsidRDefault="00C66731" w:rsidP="00C66731">
      <w:pPr>
        <w:keepNext/>
        <w:keepLines/>
        <w:spacing w:before="240"/>
        <w:ind w:left="720"/>
        <w:outlineLvl w:val="0"/>
        <w:rPr>
          <w:rFonts w:asciiTheme="majorHAnsi" w:eastAsia="Times New Roman" w:hAnsiTheme="majorHAnsi" w:cstheme="majorBidi"/>
          <w:color w:val="365F91" w:themeColor="accent1" w:themeShade="BF"/>
          <w:sz w:val="32"/>
          <w:szCs w:val="32"/>
          <w:bdr w:val="none" w:sz="0" w:space="0" w:color="auto" w:frame="1"/>
          <w:shd w:val="clear" w:color="auto" w:fill="FFFFFF"/>
          <w:lang w:eastAsia="en-GB"/>
        </w:rPr>
      </w:pPr>
      <w:bookmarkStart w:id="150" w:name="_Toc76551159"/>
      <w:bookmarkStart w:id="151" w:name="_Toc86220392"/>
      <w:bookmarkStart w:id="152" w:name="_Toc105747268"/>
      <w:r w:rsidRPr="00C66731">
        <w:rPr>
          <w:rFonts w:asciiTheme="majorHAnsi" w:eastAsia="Times New Roman" w:hAnsiTheme="majorHAnsi" w:cstheme="majorBidi"/>
          <w:color w:val="365F91" w:themeColor="accent1" w:themeShade="BF"/>
          <w:sz w:val="32"/>
          <w:szCs w:val="32"/>
          <w:bdr w:val="none" w:sz="0" w:space="0" w:color="auto" w:frame="1"/>
          <w:shd w:val="clear" w:color="auto" w:fill="FFFFFF"/>
          <w:lang w:eastAsia="en-GB"/>
        </w:rPr>
        <w:t>4.3</w:t>
      </w:r>
      <w:r w:rsidRPr="00C66731">
        <w:rPr>
          <w:rFonts w:asciiTheme="majorHAnsi" w:eastAsia="Times New Roman" w:hAnsiTheme="majorHAnsi" w:cstheme="majorBidi"/>
          <w:color w:val="365F91" w:themeColor="accent1" w:themeShade="BF"/>
          <w:sz w:val="32"/>
          <w:szCs w:val="32"/>
          <w:bdr w:val="none" w:sz="0" w:space="0" w:color="auto" w:frame="1"/>
          <w:shd w:val="clear" w:color="auto" w:fill="FFFFFF"/>
          <w:lang w:eastAsia="en-GB"/>
        </w:rPr>
        <w:tab/>
        <w:t xml:space="preserve">Rationale for Using the </w:t>
      </w:r>
      <w:proofErr w:type="spellStart"/>
      <w:r w:rsidRPr="00C66731">
        <w:rPr>
          <w:rFonts w:asciiTheme="majorHAnsi" w:eastAsia="Times New Roman" w:hAnsiTheme="majorHAnsi" w:cstheme="majorBidi"/>
          <w:color w:val="365F91" w:themeColor="accent1" w:themeShade="BF"/>
          <w:sz w:val="32"/>
          <w:szCs w:val="32"/>
          <w:bdr w:val="none" w:sz="0" w:space="0" w:color="auto" w:frame="1"/>
          <w:shd w:val="clear" w:color="auto" w:fill="FFFFFF"/>
          <w:lang w:eastAsia="en-GB"/>
        </w:rPr>
        <w:t>Pagabo</w:t>
      </w:r>
      <w:proofErr w:type="spellEnd"/>
      <w:r w:rsidRPr="00C66731">
        <w:rPr>
          <w:rFonts w:asciiTheme="majorHAnsi" w:eastAsia="Times New Roman" w:hAnsiTheme="majorHAnsi" w:cstheme="majorBidi"/>
          <w:color w:val="365F91" w:themeColor="accent1" w:themeShade="BF"/>
          <w:sz w:val="32"/>
          <w:szCs w:val="32"/>
          <w:bdr w:val="none" w:sz="0" w:space="0" w:color="auto" w:frame="1"/>
          <w:shd w:val="clear" w:color="auto" w:fill="FFFFFF"/>
          <w:lang w:eastAsia="en-GB"/>
        </w:rPr>
        <w:t xml:space="preserve"> Framework</w:t>
      </w:r>
      <w:bookmarkEnd w:id="150"/>
      <w:bookmarkEnd w:id="151"/>
      <w:bookmarkEnd w:id="152"/>
    </w:p>
    <w:p w14:paraId="2EA6BB20"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4D657751"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Following a meeting on 17</w:t>
      </w:r>
      <w:r w:rsidRPr="00C66731">
        <w:rPr>
          <w:rFonts w:eastAsia="Times New Roman" w:cs="Times New Roman"/>
          <w:sz w:val="22"/>
          <w:bdr w:val="none" w:sz="0" w:space="0" w:color="auto" w:frame="1"/>
          <w:shd w:val="clear" w:color="auto" w:fill="FFFFFF"/>
          <w:vertAlign w:val="superscript"/>
          <w:lang w:eastAsia="en-GB"/>
        </w:rPr>
        <w:t>th</w:t>
      </w:r>
      <w:r w:rsidRPr="00C66731">
        <w:rPr>
          <w:rFonts w:eastAsia="Times New Roman" w:cs="Times New Roman"/>
          <w:sz w:val="22"/>
          <w:bdr w:val="none" w:sz="0" w:space="0" w:color="auto" w:frame="1"/>
          <w:shd w:val="clear" w:color="auto" w:fill="FFFFFF"/>
          <w:lang w:eastAsia="en-GB"/>
        </w:rPr>
        <w:t xml:space="preserve"> June 2021 with ULHT and NHSEI the Trust were again asked to provide additional information to justify the use of the </w:t>
      </w:r>
      <w:proofErr w:type="spellStart"/>
      <w:r w:rsidRPr="00C66731">
        <w:rPr>
          <w:rFonts w:eastAsia="Times New Roman" w:cs="Times New Roman"/>
          <w:sz w:val="22"/>
          <w:bdr w:val="none" w:sz="0" w:space="0" w:color="auto" w:frame="1"/>
          <w:shd w:val="clear" w:color="auto" w:fill="FFFFFF"/>
          <w:lang w:eastAsia="en-GB"/>
        </w:rPr>
        <w:t>Pagabo</w:t>
      </w:r>
      <w:proofErr w:type="spellEnd"/>
      <w:r w:rsidRPr="00C66731">
        <w:rPr>
          <w:rFonts w:eastAsia="Times New Roman" w:cs="Times New Roman"/>
          <w:sz w:val="22"/>
          <w:bdr w:val="none" w:sz="0" w:space="0" w:color="auto" w:frame="1"/>
          <w:shd w:val="clear" w:color="auto" w:fill="FFFFFF"/>
          <w:lang w:eastAsia="en-GB"/>
        </w:rPr>
        <w:t xml:space="preserve"> Framework as opposed to the P2020 (</w:t>
      </w:r>
      <w:r w:rsidRPr="00C66731">
        <w:rPr>
          <w:rFonts w:eastAsia="Times New Roman" w:cs="Times New Roman"/>
          <w:sz w:val="22"/>
          <w:lang w:eastAsia="en-GB"/>
        </w:rPr>
        <w:t>ProCure23) route</w:t>
      </w:r>
      <w:r w:rsidRPr="00C66731">
        <w:rPr>
          <w:rFonts w:eastAsia="Times New Roman" w:cs="Times New Roman"/>
          <w:sz w:val="22"/>
          <w:bdr w:val="none" w:sz="0" w:space="0" w:color="auto" w:frame="1"/>
          <w:shd w:val="clear" w:color="auto" w:fill="FFFFFF"/>
          <w:lang w:eastAsia="en-GB"/>
        </w:rPr>
        <w:t>.</w:t>
      </w:r>
    </w:p>
    <w:p w14:paraId="489F3D36"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1FFC11D7" w14:textId="274F1C48"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ULHT have previously utilised the P22 framework on a </w:t>
      </w:r>
      <w:r w:rsidR="00700258" w:rsidRPr="00700258">
        <w:rPr>
          <w:rFonts w:eastAsia="Times New Roman" w:cs="Times New Roman"/>
          <w:sz w:val="22"/>
          <w:highlight w:val="black"/>
          <w:lang w:eastAsia="en-GB"/>
        </w:rPr>
        <w:t>XXXXX</w:t>
      </w:r>
      <w:r w:rsidRPr="00C66731">
        <w:rPr>
          <w:rFonts w:eastAsia="Times New Roman" w:cs="Times New Roman"/>
          <w:sz w:val="22"/>
          <w:lang w:eastAsia="en-GB"/>
        </w:rPr>
        <w:t xml:space="preserve"> project at Lincoln County Hospital.  Sadly, the project had a variety of issues with the appointed provider and ultimately ended up in litigation with them.  When the Trust was evaluating the procurement route for the Pilgrim ED, it did look extensively at the P22 contract.  On P22, there was a choice of 6 providers.  An open and honest conversation was held with the then acting Procure 2020 Project Manager, to look at the commercial links between suppliers on the framework and the likelihood of bids being received.  The overall feeling was that the previous contractor, with whom the Trust had had problems, were highly likely not to submit a bid, leaving a choice of 5 suppliers who potentially might.  The acting Procure 2020 Project Manager described some of the suppliers as having good relationships with that provider and therefore he raised the question that some of these suppliers may have a reluctance to want to bid on this project and work with ULHT.  Although </w:t>
      </w:r>
      <w:r w:rsidR="00700258">
        <w:rPr>
          <w:rFonts w:eastAsia="Times New Roman" w:cs="Times New Roman"/>
          <w:sz w:val="22"/>
          <w:lang w:eastAsia="en-GB"/>
        </w:rPr>
        <w:t>the Trust</w:t>
      </w:r>
      <w:r w:rsidRPr="00C66731">
        <w:rPr>
          <w:rFonts w:eastAsia="Times New Roman" w:cs="Times New Roman"/>
          <w:sz w:val="22"/>
          <w:lang w:eastAsia="en-GB"/>
        </w:rPr>
        <w:t xml:space="preserve"> had no firm evidence of this, it was an important consideration for the team when deciding on a commercially sound procurement route.</w:t>
      </w:r>
    </w:p>
    <w:p w14:paraId="24453B0D" w14:textId="77777777" w:rsidR="00C66731" w:rsidRPr="00C66731" w:rsidRDefault="00C66731" w:rsidP="00C66731">
      <w:pPr>
        <w:jc w:val="both"/>
        <w:rPr>
          <w:rFonts w:eastAsia="Times New Roman" w:cs="Times New Roman"/>
          <w:sz w:val="22"/>
          <w:lang w:eastAsia="en-GB"/>
        </w:rPr>
      </w:pPr>
    </w:p>
    <w:p w14:paraId="0EF72250"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The Trust looked at carrying out an open tender by itself for the work, but also looked at whether there were other frameworks potentially available.  As the Trust had carried out a lot of successful contracts on the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framework throughout </w:t>
      </w:r>
      <w:proofErr w:type="spellStart"/>
      <w:r w:rsidRPr="00C66731">
        <w:rPr>
          <w:rFonts w:eastAsia="Times New Roman" w:cs="Times New Roman"/>
          <w:sz w:val="22"/>
          <w:lang w:eastAsia="en-GB"/>
        </w:rPr>
        <w:t>Covid</w:t>
      </w:r>
      <w:proofErr w:type="spellEnd"/>
      <w:r w:rsidRPr="00C66731">
        <w:rPr>
          <w:rFonts w:eastAsia="Times New Roman" w:cs="Times New Roman"/>
          <w:sz w:val="22"/>
          <w:lang w:eastAsia="en-GB"/>
        </w:rPr>
        <w:t xml:space="preserve">, the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Major Works framework was looked at.  The table below lists the number of suppliers the Trust would be able to ask to bid on the P22 framework and the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Framework:</w:t>
      </w:r>
    </w:p>
    <w:p w14:paraId="39EC2091" w14:textId="77777777" w:rsidR="00C66731" w:rsidRPr="00C66731" w:rsidRDefault="00C66731" w:rsidP="00C66731">
      <w:pPr>
        <w:rPr>
          <w:rFonts w:eastAsia="Times New Roman" w:cs="Times New Roman"/>
          <w:szCs w:val="24"/>
          <w:lang w:eastAsia="en-GB"/>
        </w:rPr>
      </w:pPr>
    </w:p>
    <w:tbl>
      <w:tblPr>
        <w:tblStyle w:val="TableGrid9"/>
        <w:tblW w:w="0" w:type="auto"/>
        <w:tblLook w:val="04A0" w:firstRow="1" w:lastRow="0" w:firstColumn="1" w:lastColumn="0" w:noHBand="0" w:noVBand="1"/>
      </w:tblPr>
      <w:tblGrid>
        <w:gridCol w:w="3023"/>
        <w:gridCol w:w="3021"/>
        <w:gridCol w:w="3016"/>
      </w:tblGrid>
      <w:tr w:rsidR="00C66731" w:rsidRPr="00C66731" w14:paraId="053DC5DA" w14:textId="77777777" w:rsidTr="009156A7">
        <w:tc>
          <w:tcPr>
            <w:tcW w:w="3080" w:type="dxa"/>
          </w:tcPr>
          <w:p w14:paraId="32AA3BC9" w14:textId="77777777" w:rsidR="00C66731" w:rsidRPr="00C66731" w:rsidRDefault="00C66731" w:rsidP="00C66731">
            <w:pPr>
              <w:rPr>
                <w:szCs w:val="24"/>
              </w:rPr>
            </w:pPr>
            <w:r w:rsidRPr="00C66731">
              <w:rPr>
                <w:szCs w:val="24"/>
              </w:rPr>
              <w:t>Supplier</w:t>
            </w:r>
          </w:p>
        </w:tc>
        <w:tc>
          <w:tcPr>
            <w:tcW w:w="3081" w:type="dxa"/>
          </w:tcPr>
          <w:p w14:paraId="47C45115" w14:textId="77777777" w:rsidR="00C66731" w:rsidRPr="00C66731" w:rsidRDefault="00C66731" w:rsidP="00C66731">
            <w:pPr>
              <w:rPr>
                <w:szCs w:val="24"/>
              </w:rPr>
            </w:pPr>
            <w:r w:rsidRPr="00C66731">
              <w:rPr>
                <w:szCs w:val="24"/>
              </w:rPr>
              <w:t>P22</w:t>
            </w:r>
          </w:p>
        </w:tc>
        <w:tc>
          <w:tcPr>
            <w:tcW w:w="3081" w:type="dxa"/>
          </w:tcPr>
          <w:p w14:paraId="51675BE8" w14:textId="77777777" w:rsidR="00C66731" w:rsidRPr="00C66731" w:rsidRDefault="00C66731" w:rsidP="00C66731">
            <w:pPr>
              <w:rPr>
                <w:szCs w:val="24"/>
              </w:rPr>
            </w:pPr>
            <w:proofErr w:type="spellStart"/>
            <w:r w:rsidRPr="00C66731">
              <w:rPr>
                <w:szCs w:val="24"/>
              </w:rPr>
              <w:t>Pagabo</w:t>
            </w:r>
            <w:proofErr w:type="spellEnd"/>
          </w:p>
        </w:tc>
      </w:tr>
      <w:tr w:rsidR="00C66731" w:rsidRPr="00C66731" w14:paraId="5F0BBDC6" w14:textId="77777777" w:rsidTr="009156A7">
        <w:tc>
          <w:tcPr>
            <w:tcW w:w="3080" w:type="dxa"/>
          </w:tcPr>
          <w:p w14:paraId="2DDBE542" w14:textId="77777777" w:rsidR="00C66731" w:rsidRPr="00C66731" w:rsidRDefault="00C66731" w:rsidP="00C66731">
            <w:pPr>
              <w:rPr>
                <w:szCs w:val="24"/>
              </w:rPr>
            </w:pPr>
            <w:r w:rsidRPr="00C66731">
              <w:rPr>
                <w:szCs w:val="24"/>
              </w:rPr>
              <w:t>ISG</w:t>
            </w:r>
          </w:p>
        </w:tc>
        <w:tc>
          <w:tcPr>
            <w:tcW w:w="3081" w:type="dxa"/>
          </w:tcPr>
          <w:p w14:paraId="67F6DD21" w14:textId="77777777" w:rsidR="00C66731" w:rsidRPr="00C66731" w:rsidRDefault="00C66731" w:rsidP="00C66731">
            <w:pPr>
              <w:rPr>
                <w:szCs w:val="24"/>
              </w:rPr>
            </w:pPr>
          </w:p>
        </w:tc>
        <w:tc>
          <w:tcPr>
            <w:tcW w:w="3081" w:type="dxa"/>
          </w:tcPr>
          <w:p w14:paraId="048E381F" w14:textId="77777777" w:rsidR="00C66731" w:rsidRPr="00C66731" w:rsidRDefault="00C66731" w:rsidP="00C66731">
            <w:pPr>
              <w:rPr>
                <w:szCs w:val="24"/>
              </w:rPr>
            </w:pPr>
            <w:r w:rsidRPr="00C66731">
              <w:rPr>
                <w:szCs w:val="24"/>
              </w:rPr>
              <w:t>x</w:t>
            </w:r>
          </w:p>
        </w:tc>
      </w:tr>
      <w:tr w:rsidR="00C66731" w:rsidRPr="00C66731" w14:paraId="1C6E0635" w14:textId="77777777" w:rsidTr="009156A7">
        <w:tc>
          <w:tcPr>
            <w:tcW w:w="3080" w:type="dxa"/>
          </w:tcPr>
          <w:p w14:paraId="607C3DD4" w14:textId="77777777" w:rsidR="00C66731" w:rsidRPr="00C66731" w:rsidRDefault="00C66731" w:rsidP="00C66731">
            <w:pPr>
              <w:rPr>
                <w:szCs w:val="24"/>
              </w:rPr>
            </w:pPr>
            <w:r w:rsidRPr="00C66731">
              <w:rPr>
                <w:szCs w:val="24"/>
              </w:rPr>
              <w:t>Morgan Sindall</w:t>
            </w:r>
          </w:p>
        </w:tc>
        <w:tc>
          <w:tcPr>
            <w:tcW w:w="3081" w:type="dxa"/>
          </w:tcPr>
          <w:p w14:paraId="195CD33F" w14:textId="77777777" w:rsidR="00C66731" w:rsidRPr="00C66731" w:rsidRDefault="00C66731" w:rsidP="00C66731">
            <w:pPr>
              <w:rPr>
                <w:szCs w:val="24"/>
              </w:rPr>
            </w:pPr>
          </w:p>
        </w:tc>
        <w:tc>
          <w:tcPr>
            <w:tcW w:w="3081" w:type="dxa"/>
          </w:tcPr>
          <w:p w14:paraId="1920DA93" w14:textId="77777777" w:rsidR="00C66731" w:rsidRPr="00C66731" w:rsidRDefault="00C66731" w:rsidP="00C66731">
            <w:pPr>
              <w:rPr>
                <w:szCs w:val="24"/>
              </w:rPr>
            </w:pPr>
            <w:r w:rsidRPr="00C66731">
              <w:rPr>
                <w:szCs w:val="24"/>
              </w:rPr>
              <w:t>x</w:t>
            </w:r>
          </w:p>
        </w:tc>
      </w:tr>
      <w:tr w:rsidR="00C66731" w:rsidRPr="00C66731" w14:paraId="755D941B" w14:textId="77777777" w:rsidTr="009156A7">
        <w:tc>
          <w:tcPr>
            <w:tcW w:w="3080" w:type="dxa"/>
          </w:tcPr>
          <w:p w14:paraId="43F0D9B3" w14:textId="77777777" w:rsidR="00C66731" w:rsidRPr="00C66731" w:rsidRDefault="00C66731" w:rsidP="00C66731">
            <w:pPr>
              <w:rPr>
                <w:szCs w:val="24"/>
              </w:rPr>
            </w:pPr>
            <w:r w:rsidRPr="00C66731">
              <w:rPr>
                <w:szCs w:val="24"/>
              </w:rPr>
              <w:t xml:space="preserve">Sir Robert </w:t>
            </w:r>
            <w:proofErr w:type="spellStart"/>
            <w:r w:rsidRPr="00C66731">
              <w:rPr>
                <w:szCs w:val="24"/>
              </w:rPr>
              <w:t>McAlpine</w:t>
            </w:r>
            <w:proofErr w:type="spellEnd"/>
          </w:p>
        </w:tc>
        <w:tc>
          <w:tcPr>
            <w:tcW w:w="3081" w:type="dxa"/>
          </w:tcPr>
          <w:p w14:paraId="09DC7595" w14:textId="77777777" w:rsidR="00C66731" w:rsidRPr="00C66731" w:rsidRDefault="00C66731" w:rsidP="00C66731">
            <w:pPr>
              <w:rPr>
                <w:szCs w:val="24"/>
              </w:rPr>
            </w:pPr>
            <w:r w:rsidRPr="00C66731">
              <w:rPr>
                <w:szCs w:val="24"/>
              </w:rPr>
              <w:t>X – joint venture with VINCI</w:t>
            </w:r>
          </w:p>
        </w:tc>
        <w:tc>
          <w:tcPr>
            <w:tcW w:w="3081" w:type="dxa"/>
          </w:tcPr>
          <w:p w14:paraId="69978887" w14:textId="77777777" w:rsidR="00C66731" w:rsidRPr="00C66731" w:rsidRDefault="00C66731" w:rsidP="00C66731">
            <w:pPr>
              <w:rPr>
                <w:szCs w:val="24"/>
              </w:rPr>
            </w:pPr>
            <w:r w:rsidRPr="00C66731">
              <w:rPr>
                <w:szCs w:val="24"/>
              </w:rPr>
              <w:t>x</w:t>
            </w:r>
          </w:p>
        </w:tc>
      </w:tr>
      <w:tr w:rsidR="00C66731" w:rsidRPr="00C66731" w14:paraId="52EAFD98" w14:textId="77777777" w:rsidTr="009156A7">
        <w:tc>
          <w:tcPr>
            <w:tcW w:w="3080" w:type="dxa"/>
          </w:tcPr>
          <w:p w14:paraId="2207D3AF" w14:textId="77777777" w:rsidR="00C66731" w:rsidRPr="00C66731" w:rsidRDefault="00C66731" w:rsidP="00C66731">
            <w:pPr>
              <w:rPr>
                <w:szCs w:val="24"/>
              </w:rPr>
            </w:pPr>
            <w:r w:rsidRPr="00C66731">
              <w:rPr>
                <w:szCs w:val="24"/>
              </w:rPr>
              <w:t>Skanska</w:t>
            </w:r>
          </w:p>
        </w:tc>
        <w:tc>
          <w:tcPr>
            <w:tcW w:w="3081" w:type="dxa"/>
          </w:tcPr>
          <w:p w14:paraId="2150AE6D" w14:textId="77777777" w:rsidR="00C66731" w:rsidRPr="00C66731" w:rsidRDefault="00C66731" w:rsidP="00C66731">
            <w:pPr>
              <w:rPr>
                <w:szCs w:val="24"/>
              </w:rPr>
            </w:pPr>
          </w:p>
        </w:tc>
        <w:tc>
          <w:tcPr>
            <w:tcW w:w="3081" w:type="dxa"/>
          </w:tcPr>
          <w:p w14:paraId="2F405AE0" w14:textId="77777777" w:rsidR="00C66731" w:rsidRPr="00C66731" w:rsidRDefault="00C66731" w:rsidP="00C66731">
            <w:pPr>
              <w:rPr>
                <w:szCs w:val="24"/>
              </w:rPr>
            </w:pPr>
            <w:r w:rsidRPr="00C66731">
              <w:rPr>
                <w:szCs w:val="24"/>
              </w:rPr>
              <w:t>x</w:t>
            </w:r>
          </w:p>
        </w:tc>
      </w:tr>
      <w:tr w:rsidR="00C66731" w:rsidRPr="00C66731" w14:paraId="684543E2" w14:textId="77777777" w:rsidTr="009156A7">
        <w:tc>
          <w:tcPr>
            <w:tcW w:w="3080" w:type="dxa"/>
          </w:tcPr>
          <w:p w14:paraId="1C0F8F3B" w14:textId="77777777" w:rsidR="00C66731" w:rsidRPr="00C66731" w:rsidRDefault="00C66731" w:rsidP="00C66731">
            <w:pPr>
              <w:rPr>
                <w:szCs w:val="24"/>
              </w:rPr>
            </w:pPr>
            <w:r w:rsidRPr="00C66731">
              <w:rPr>
                <w:szCs w:val="24"/>
              </w:rPr>
              <w:t>VINCI</w:t>
            </w:r>
          </w:p>
        </w:tc>
        <w:tc>
          <w:tcPr>
            <w:tcW w:w="3081" w:type="dxa"/>
          </w:tcPr>
          <w:p w14:paraId="1BF68A33" w14:textId="77777777" w:rsidR="00C66731" w:rsidRPr="00C66731" w:rsidRDefault="00C66731" w:rsidP="00C66731">
            <w:pPr>
              <w:rPr>
                <w:szCs w:val="24"/>
              </w:rPr>
            </w:pPr>
            <w:r w:rsidRPr="00C66731">
              <w:rPr>
                <w:szCs w:val="24"/>
              </w:rPr>
              <w:t xml:space="preserve">X – joint venture with Sir Robert </w:t>
            </w:r>
            <w:proofErr w:type="spellStart"/>
            <w:r w:rsidRPr="00C66731">
              <w:rPr>
                <w:szCs w:val="24"/>
              </w:rPr>
              <w:t>McAlpine</w:t>
            </w:r>
            <w:proofErr w:type="spellEnd"/>
          </w:p>
        </w:tc>
        <w:tc>
          <w:tcPr>
            <w:tcW w:w="3081" w:type="dxa"/>
          </w:tcPr>
          <w:p w14:paraId="5C20901B" w14:textId="77777777" w:rsidR="00C66731" w:rsidRPr="00C66731" w:rsidRDefault="00C66731" w:rsidP="00C66731">
            <w:pPr>
              <w:rPr>
                <w:szCs w:val="24"/>
              </w:rPr>
            </w:pPr>
            <w:r w:rsidRPr="00C66731">
              <w:rPr>
                <w:szCs w:val="24"/>
              </w:rPr>
              <w:t>x</w:t>
            </w:r>
          </w:p>
        </w:tc>
      </w:tr>
      <w:tr w:rsidR="00C66731" w:rsidRPr="00C66731" w14:paraId="1C8ABD55" w14:textId="77777777" w:rsidTr="009156A7">
        <w:tc>
          <w:tcPr>
            <w:tcW w:w="3080" w:type="dxa"/>
          </w:tcPr>
          <w:p w14:paraId="444A1A68" w14:textId="77777777" w:rsidR="00C66731" w:rsidRPr="00C66731" w:rsidRDefault="00C66731" w:rsidP="00C66731">
            <w:pPr>
              <w:rPr>
                <w:szCs w:val="24"/>
              </w:rPr>
            </w:pPr>
            <w:r w:rsidRPr="00C66731">
              <w:rPr>
                <w:szCs w:val="24"/>
              </w:rPr>
              <w:t>Wilmot Dixon</w:t>
            </w:r>
          </w:p>
        </w:tc>
        <w:tc>
          <w:tcPr>
            <w:tcW w:w="3081" w:type="dxa"/>
          </w:tcPr>
          <w:p w14:paraId="69E3D16F" w14:textId="77777777" w:rsidR="00C66731" w:rsidRPr="00C66731" w:rsidRDefault="00C66731" w:rsidP="00C66731">
            <w:pPr>
              <w:rPr>
                <w:szCs w:val="24"/>
              </w:rPr>
            </w:pPr>
          </w:p>
        </w:tc>
        <w:tc>
          <w:tcPr>
            <w:tcW w:w="3081" w:type="dxa"/>
          </w:tcPr>
          <w:p w14:paraId="63E67E5E" w14:textId="77777777" w:rsidR="00C66731" w:rsidRPr="00C66731" w:rsidRDefault="00C66731" w:rsidP="00C66731">
            <w:pPr>
              <w:rPr>
                <w:szCs w:val="24"/>
              </w:rPr>
            </w:pPr>
            <w:r w:rsidRPr="00C66731">
              <w:rPr>
                <w:szCs w:val="24"/>
              </w:rPr>
              <w:t>x</w:t>
            </w:r>
          </w:p>
        </w:tc>
      </w:tr>
      <w:tr w:rsidR="00C66731" w:rsidRPr="00C66731" w14:paraId="3C7E1F69" w14:textId="77777777" w:rsidTr="009156A7">
        <w:tc>
          <w:tcPr>
            <w:tcW w:w="3080" w:type="dxa"/>
          </w:tcPr>
          <w:p w14:paraId="118E2FE9" w14:textId="77777777" w:rsidR="00C66731" w:rsidRPr="00C66731" w:rsidRDefault="00C66731" w:rsidP="00C66731">
            <w:pPr>
              <w:rPr>
                <w:szCs w:val="24"/>
              </w:rPr>
            </w:pPr>
            <w:r w:rsidRPr="00C66731">
              <w:rPr>
                <w:szCs w:val="24"/>
              </w:rPr>
              <w:t>Graham</w:t>
            </w:r>
          </w:p>
        </w:tc>
        <w:tc>
          <w:tcPr>
            <w:tcW w:w="3081" w:type="dxa"/>
          </w:tcPr>
          <w:p w14:paraId="16D0C2CE" w14:textId="77777777" w:rsidR="00C66731" w:rsidRPr="00C66731" w:rsidRDefault="00C66731" w:rsidP="00C66731">
            <w:pPr>
              <w:rPr>
                <w:szCs w:val="24"/>
              </w:rPr>
            </w:pPr>
            <w:r w:rsidRPr="00C66731">
              <w:rPr>
                <w:szCs w:val="24"/>
              </w:rPr>
              <w:t>x</w:t>
            </w:r>
          </w:p>
        </w:tc>
        <w:tc>
          <w:tcPr>
            <w:tcW w:w="3081" w:type="dxa"/>
          </w:tcPr>
          <w:p w14:paraId="61CE2569" w14:textId="77777777" w:rsidR="00C66731" w:rsidRPr="00C66731" w:rsidRDefault="00C66731" w:rsidP="00C66731">
            <w:pPr>
              <w:rPr>
                <w:szCs w:val="24"/>
              </w:rPr>
            </w:pPr>
            <w:r w:rsidRPr="00C66731">
              <w:rPr>
                <w:szCs w:val="24"/>
              </w:rPr>
              <w:t>x</w:t>
            </w:r>
          </w:p>
        </w:tc>
      </w:tr>
      <w:tr w:rsidR="00C66731" w:rsidRPr="00C66731" w14:paraId="2659A8E0" w14:textId="77777777" w:rsidTr="009156A7">
        <w:tc>
          <w:tcPr>
            <w:tcW w:w="3080" w:type="dxa"/>
          </w:tcPr>
          <w:p w14:paraId="4D87D90F" w14:textId="77777777" w:rsidR="00C66731" w:rsidRPr="00C66731" w:rsidRDefault="00C66731" w:rsidP="00C66731">
            <w:pPr>
              <w:rPr>
                <w:szCs w:val="24"/>
              </w:rPr>
            </w:pPr>
            <w:r w:rsidRPr="00C66731">
              <w:rPr>
                <w:szCs w:val="24"/>
              </w:rPr>
              <w:t>Kier</w:t>
            </w:r>
          </w:p>
        </w:tc>
        <w:tc>
          <w:tcPr>
            <w:tcW w:w="3081" w:type="dxa"/>
          </w:tcPr>
          <w:p w14:paraId="6F9EED16" w14:textId="77777777" w:rsidR="00C66731" w:rsidRPr="00C66731" w:rsidRDefault="00C66731" w:rsidP="00C66731">
            <w:pPr>
              <w:rPr>
                <w:szCs w:val="24"/>
              </w:rPr>
            </w:pPr>
            <w:r w:rsidRPr="00C66731">
              <w:rPr>
                <w:szCs w:val="24"/>
              </w:rPr>
              <w:t>x</w:t>
            </w:r>
          </w:p>
        </w:tc>
        <w:tc>
          <w:tcPr>
            <w:tcW w:w="3081" w:type="dxa"/>
          </w:tcPr>
          <w:p w14:paraId="3EFA60A0" w14:textId="77777777" w:rsidR="00C66731" w:rsidRPr="00C66731" w:rsidRDefault="00C66731" w:rsidP="00C66731">
            <w:pPr>
              <w:rPr>
                <w:szCs w:val="24"/>
              </w:rPr>
            </w:pPr>
            <w:r w:rsidRPr="00C66731">
              <w:rPr>
                <w:szCs w:val="24"/>
              </w:rPr>
              <w:t>x</w:t>
            </w:r>
          </w:p>
        </w:tc>
      </w:tr>
      <w:tr w:rsidR="00C66731" w:rsidRPr="00C66731" w14:paraId="545C19BD" w14:textId="77777777" w:rsidTr="009156A7">
        <w:tc>
          <w:tcPr>
            <w:tcW w:w="3080" w:type="dxa"/>
          </w:tcPr>
          <w:p w14:paraId="58B06F8B" w14:textId="77777777" w:rsidR="00C66731" w:rsidRPr="00C66731" w:rsidRDefault="00C66731" w:rsidP="00C66731">
            <w:pPr>
              <w:rPr>
                <w:szCs w:val="24"/>
              </w:rPr>
            </w:pPr>
            <w:r w:rsidRPr="00C66731">
              <w:rPr>
                <w:szCs w:val="24"/>
              </w:rPr>
              <w:t>Wates</w:t>
            </w:r>
          </w:p>
        </w:tc>
        <w:tc>
          <w:tcPr>
            <w:tcW w:w="3081" w:type="dxa"/>
          </w:tcPr>
          <w:p w14:paraId="03B3FCFE" w14:textId="77777777" w:rsidR="00C66731" w:rsidRPr="00C66731" w:rsidRDefault="00C66731" w:rsidP="00C66731">
            <w:pPr>
              <w:rPr>
                <w:szCs w:val="24"/>
              </w:rPr>
            </w:pPr>
          </w:p>
        </w:tc>
        <w:tc>
          <w:tcPr>
            <w:tcW w:w="3081" w:type="dxa"/>
          </w:tcPr>
          <w:p w14:paraId="2AFD596B" w14:textId="77777777" w:rsidR="00C66731" w:rsidRPr="00C66731" w:rsidRDefault="00C66731" w:rsidP="00C66731">
            <w:pPr>
              <w:rPr>
                <w:szCs w:val="24"/>
              </w:rPr>
            </w:pPr>
            <w:r w:rsidRPr="00C66731">
              <w:rPr>
                <w:szCs w:val="24"/>
              </w:rPr>
              <w:t>x</w:t>
            </w:r>
          </w:p>
        </w:tc>
      </w:tr>
      <w:tr w:rsidR="00C66731" w:rsidRPr="00C66731" w14:paraId="207A60A2" w14:textId="77777777" w:rsidTr="009156A7">
        <w:tc>
          <w:tcPr>
            <w:tcW w:w="3080" w:type="dxa"/>
          </w:tcPr>
          <w:p w14:paraId="6C544684" w14:textId="77777777" w:rsidR="00C66731" w:rsidRPr="00C66731" w:rsidRDefault="00C66731" w:rsidP="00C66731">
            <w:pPr>
              <w:rPr>
                <w:szCs w:val="24"/>
              </w:rPr>
            </w:pPr>
            <w:r w:rsidRPr="00C66731">
              <w:rPr>
                <w:szCs w:val="24"/>
              </w:rPr>
              <w:t>Interserve</w:t>
            </w:r>
          </w:p>
        </w:tc>
        <w:tc>
          <w:tcPr>
            <w:tcW w:w="3081" w:type="dxa"/>
          </w:tcPr>
          <w:p w14:paraId="78223481" w14:textId="77777777" w:rsidR="00C66731" w:rsidRPr="00C66731" w:rsidRDefault="00C66731" w:rsidP="00C66731">
            <w:pPr>
              <w:rPr>
                <w:szCs w:val="24"/>
              </w:rPr>
            </w:pPr>
            <w:r w:rsidRPr="00C66731">
              <w:rPr>
                <w:szCs w:val="24"/>
              </w:rPr>
              <w:t>x</w:t>
            </w:r>
          </w:p>
        </w:tc>
        <w:tc>
          <w:tcPr>
            <w:tcW w:w="3081" w:type="dxa"/>
          </w:tcPr>
          <w:p w14:paraId="5345311F" w14:textId="77777777" w:rsidR="00C66731" w:rsidRPr="00C66731" w:rsidRDefault="00C66731" w:rsidP="00C66731">
            <w:pPr>
              <w:rPr>
                <w:szCs w:val="24"/>
              </w:rPr>
            </w:pPr>
          </w:p>
        </w:tc>
      </w:tr>
      <w:tr w:rsidR="00C66731" w:rsidRPr="00C66731" w14:paraId="7131692D" w14:textId="77777777" w:rsidTr="009156A7">
        <w:tc>
          <w:tcPr>
            <w:tcW w:w="3080" w:type="dxa"/>
          </w:tcPr>
          <w:p w14:paraId="11D9EFAF" w14:textId="77777777" w:rsidR="00C66731" w:rsidRPr="00C66731" w:rsidRDefault="00C66731" w:rsidP="00C66731">
            <w:pPr>
              <w:rPr>
                <w:szCs w:val="24"/>
              </w:rPr>
            </w:pPr>
            <w:proofErr w:type="spellStart"/>
            <w:r w:rsidRPr="00C66731">
              <w:rPr>
                <w:szCs w:val="24"/>
              </w:rPr>
              <w:t>Galliford</w:t>
            </w:r>
            <w:proofErr w:type="spellEnd"/>
            <w:r w:rsidRPr="00C66731">
              <w:rPr>
                <w:szCs w:val="24"/>
              </w:rPr>
              <w:t xml:space="preserve"> Try</w:t>
            </w:r>
          </w:p>
        </w:tc>
        <w:tc>
          <w:tcPr>
            <w:tcW w:w="3081" w:type="dxa"/>
          </w:tcPr>
          <w:p w14:paraId="70CCD554" w14:textId="77777777" w:rsidR="00C66731" w:rsidRPr="00C66731" w:rsidRDefault="00C66731" w:rsidP="00C66731">
            <w:pPr>
              <w:rPr>
                <w:szCs w:val="24"/>
              </w:rPr>
            </w:pPr>
            <w:r w:rsidRPr="00C66731">
              <w:rPr>
                <w:szCs w:val="24"/>
              </w:rPr>
              <w:t>x</w:t>
            </w:r>
          </w:p>
        </w:tc>
        <w:tc>
          <w:tcPr>
            <w:tcW w:w="3081" w:type="dxa"/>
          </w:tcPr>
          <w:p w14:paraId="7D20DFAA" w14:textId="77777777" w:rsidR="00C66731" w:rsidRPr="00C66731" w:rsidRDefault="00C66731" w:rsidP="00C66731">
            <w:pPr>
              <w:rPr>
                <w:szCs w:val="24"/>
              </w:rPr>
            </w:pPr>
          </w:p>
        </w:tc>
      </w:tr>
      <w:tr w:rsidR="00C66731" w:rsidRPr="00C66731" w14:paraId="3876EE37" w14:textId="77777777" w:rsidTr="009156A7">
        <w:tc>
          <w:tcPr>
            <w:tcW w:w="3080" w:type="dxa"/>
          </w:tcPr>
          <w:p w14:paraId="0F9CDD42" w14:textId="77777777" w:rsidR="00C66731" w:rsidRPr="00C66731" w:rsidRDefault="00C66731" w:rsidP="00C66731">
            <w:pPr>
              <w:rPr>
                <w:szCs w:val="24"/>
              </w:rPr>
            </w:pPr>
            <w:r w:rsidRPr="00C66731">
              <w:rPr>
                <w:szCs w:val="24"/>
              </w:rPr>
              <w:t>BAM</w:t>
            </w:r>
          </w:p>
        </w:tc>
        <w:tc>
          <w:tcPr>
            <w:tcW w:w="3081" w:type="dxa"/>
          </w:tcPr>
          <w:p w14:paraId="0FE0F4D6" w14:textId="77777777" w:rsidR="00C66731" w:rsidRPr="00C66731" w:rsidRDefault="00C66731" w:rsidP="00C66731">
            <w:pPr>
              <w:rPr>
                <w:szCs w:val="24"/>
              </w:rPr>
            </w:pPr>
            <w:r w:rsidRPr="00C66731">
              <w:rPr>
                <w:szCs w:val="24"/>
              </w:rPr>
              <w:t>x</w:t>
            </w:r>
          </w:p>
        </w:tc>
        <w:tc>
          <w:tcPr>
            <w:tcW w:w="3081" w:type="dxa"/>
          </w:tcPr>
          <w:p w14:paraId="441D70A3" w14:textId="77777777" w:rsidR="00C66731" w:rsidRPr="00C66731" w:rsidRDefault="00C66731" w:rsidP="00C66731">
            <w:pPr>
              <w:rPr>
                <w:szCs w:val="24"/>
              </w:rPr>
            </w:pPr>
          </w:p>
        </w:tc>
      </w:tr>
      <w:tr w:rsidR="00C66731" w:rsidRPr="00C66731" w14:paraId="41775D96" w14:textId="77777777" w:rsidTr="009156A7">
        <w:tc>
          <w:tcPr>
            <w:tcW w:w="3080" w:type="dxa"/>
          </w:tcPr>
          <w:p w14:paraId="459D7505" w14:textId="77777777" w:rsidR="00C66731" w:rsidRPr="00C66731" w:rsidRDefault="00C66731" w:rsidP="00C66731">
            <w:pPr>
              <w:rPr>
                <w:szCs w:val="24"/>
              </w:rPr>
            </w:pPr>
            <w:r w:rsidRPr="00C66731">
              <w:rPr>
                <w:szCs w:val="24"/>
              </w:rPr>
              <w:t>Total Potential Bidders</w:t>
            </w:r>
          </w:p>
        </w:tc>
        <w:tc>
          <w:tcPr>
            <w:tcW w:w="3081" w:type="dxa"/>
          </w:tcPr>
          <w:p w14:paraId="449F0DC5" w14:textId="77777777" w:rsidR="00C66731" w:rsidRPr="00C66731" w:rsidRDefault="00C66731" w:rsidP="00C66731">
            <w:pPr>
              <w:rPr>
                <w:szCs w:val="24"/>
              </w:rPr>
            </w:pPr>
            <w:r w:rsidRPr="00C66731">
              <w:rPr>
                <w:szCs w:val="24"/>
              </w:rPr>
              <w:t>6</w:t>
            </w:r>
          </w:p>
        </w:tc>
        <w:tc>
          <w:tcPr>
            <w:tcW w:w="3081" w:type="dxa"/>
          </w:tcPr>
          <w:p w14:paraId="24E006F3" w14:textId="77777777" w:rsidR="00C66731" w:rsidRPr="00C66731" w:rsidRDefault="00C66731" w:rsidP="00C66731">
            <w:pPr>
              <w:rPr>
                <w:szCs w:val="24"/>
              </w:rPr>
            </w:pPr>
            <w:r w:rsidRPr="00C66731">
              <w:rPr>
                <w:szCs w:val="24"/>
              </w:rPr>
              <w:t>9</w:t>
            </w:r>
          </w:p>
        </w:tc>
      </w:tr>
    </w:tbl>
    <w:p w14:paraId="1B4E1E02" w14:textId="77777777" w:rsidR="00C66731" w:rsidRPr="00C66731" w:rsidRDefault="00C66731" w:rsidP="00C66731">
      <w:pPr>
        <w:rPr>
          <w:rFonts w:eastAsia="Times New Roman" w:cs="Times New Roman"/>
          <w:szCs w:val="24"/>
          <w:lang w:eastAsia="en-GB"/>
        </w:rPr>
      </w:pPr>
    </w:p>
    <w:p w14:paraId="1EE1F664" w14:textId="77777777" w:rsidR="00C66731" w:rsidRPr="00C66731" w:rsidRDefault="00C66731" w:rsidP="00C66731">
      <w:pPr>
        <w:rPr>
          <w:rFonts w:eastAsia="Times New Roman" w:cs="Times New Roman"/>
          <w:szCs w:val="24"/>
          <w:lang w:eastAsia="en-GB"/>
        </w:rPr>
      </w:pPr>
    </w:p>
    <w:p w14:paraId="5DB60EA0"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The P22 Framework had 6 suppliers on and the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Framework had 9 suppliers.  The Trust suspected it was highly likely that the provider with whom the Trust had had difficulties would not bid for this project, which dropped P22 to 5 possible suppliers, and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to 8.  The procurement team are hugely experienced with bids of this type and size and all of the Senior Procurement Team are Chartered Members of CIPS and concern was raised about only 5 potential suppliers being on the P22 framework.  Ideally, to demonstrate good value for money and show good competition, the Trust would be aiming to get 4 good bid responses as a minimum for this project.  This would mean it would need an 80% response rate from the P22 suppliers, but a 50% response rate if it used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to achieve the target.  </w:t>
      </w:r>
    </w:p>
    <w:p w14:paraId="2C5C0816" w14:textId="77777777" w:rsidR="00C66731" w:rsidRPr="00C66731" w:rsidRDefault="00C66731" w:rsidP="00C66731">
      <w:pPr>
        <w:jc w:val="both"/>
        <w:rPr>
          <w:rFonts w:eastAsia="Times New Roman" w:cs="Times New Roman"/>
          <w:sz w:val="22"/>
          <w:lang w:eastAsia="en-GB"/>
        </w:rPr>
      </w:pPr>
    </w:p>
    <w:p w14:paraId="61AF0669"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As part of the decision making process, the Trust carried out a risk assessment to look at how likely it was that it would receive the minimum 4 bids it required from each of the frameworks.  For the purposes of the analysis, it removed the provider it had had difficulties with from the equation as it did not believe they would bid.  This meant that P22 had 5 suppliers and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had 8.  The Trust analysed the likely risk of it not being able to get to the number of bids it targeted - 4.  With P22, it needed to hit a return rate of 80% from the framework to meet the target of 4 bids.  This is a very ambitious target for a framework return.  As a Trust, ULHT run at a framework response of around 52% (taking into account both internal and external frameworks) so the Trust would have been looking at a significant uplift to hit its target.  For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the Trust would have needed a response rate of 50% from the framework to meet its target of 4 bids.  Given its experience and rate of tender return, the risk to the Trust of not hitting the 4 bid target with P22 was classed as high, whereas the risk of it not hitting the 4 bid target with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was classed as low.  Both had severity impact to the Trust in terms of demonstrating value for money should it not have hit the 4 bid target.</w:t>
      </w:r>
    </w:p>
    <w:p w14:paraId="1295E2DB" w14:textId="77777777" w:rsidR="00C66731" w:rsidRPr="00C66731" w:rsidRDefault="00C66731" w:rsidP="00C66731">
      <w:pPr>
        <w:rPr>
          <w:rFonts w:eastAsia="Times New Roman" w:cs="Times New Roman"/>
          <w:szCs w:val="24"/>
          <w:lang w:eastAsia="en-GB"/>
        </w:rPr>
      </w:pPr>
    </w:p>
    <w:p w14:paraId="1B2CB6F0" w14:textId="77777777" w:rsidR="00C66731" w:rsidRPr="00C66731" w:rsidRDefault="00C66731" w:rsidP="00C66731">
      <w:pPr>
        <w:rPr>
          <w:rFonts w:eastAsia="Times New Roman" w:cs="Times New Roman"/>
          <w:szCs w:val="24"/>
          <w:lang w:eastAsia="en-GB"/>
        </w:rPr>
      </w:pPr>
    </w:p>
    <w:p w14:paraId="1D72E4B0" w14:textId="77777777" w:rsidR="00C66731" w:rsidRPr="00C66731" w:rsidRDefault="00C66731" w:rsidP="00C66731">
      <w:pPr>
        <w:rPr>
          <w:rFonts w:eastAsia="Times New Roman" w:cs="Times New Roman"/>
          <w:szCs w:val="24"/>
          <w:lang w:eastAsia="en-GB"/>
        </w:rPr>
      </w:pPr>
    </w:p>
    <w:p w14:paraId="5BBC030F" w14:textId="77777777" w:rsidR="00C66731" w:rsidRPr="00C66731" w:rsidRDefault="00C66731" w:rsidP="00C66731">
      <w:pPr>
        <w:rPr>
          <w:rFonts w:eastAsia="Times New Roman" w:cs="Times New Roman"/>
          <w:szCs w:val="24"/>
          <w:lang w:eastAsia="en-GB"/>
        </w:rPr>
      </w:pPr>
    </w:p>
    <w:p w14:paraId="56CE4F75" w14:textId="77777777" w:rsidR="00C66731" w:rsidRPr="00C66731" w:rsidRDefault="00C66731" w:rsidP="00C66731">
      <w:pPr>
        <w:rPr>
          <w:rFonts w:eastAsia="Times New Roman" w:cs="Times New Roman"/>
          <w:szCs w:val="24"/>
          <w:lang w:eastAsia="en-GB"/>
        </w:rPr>
      </w:pPr>
    </w:p>
    <w:p w14:paraId="43CB22C1" w14:textId="77777777" w:rsidR="00C66731" w:rsidRPr="00C66731" w:rsidRDefault="00C66731" w:rsidP="00C66731">
      <w:pPr>
        <w:rPr>
          <w:rFonts w:eastAsia="Times New Roman" w:cs="Times New Roman"/>
          <w:szCs w:val="24"/>
          <w:lang w:eastAsia="en-GB"/>
        </w:rPr>
      </w:pPr>
    </w:p>
    <w:tbl>
      <w:tblPr>
        <w:tblW w:w="8820" w:type="dxa"/>
        <w:tblInd w:w="108" w:type="dxa"/>
        <w:tblLook w:val="04A0" w:firstRow="1" w:lastRow="0" w:firstColumn="1" w:lastColumn="0" w:noHBand="0" w:noVBand="1"/>
      </w:tblPr>
      <w:tblGrid>
        <w:gridCol w:w="1840"/>
        <w:gridCol w:w="1120"/>
        <w:gridCol w:w="1172"/>
        <w:gridCol w:w="1172"/>
        <w:gridCol w:w="1172"/>
        <w:gridCol w:w="1172"/>
        <w:gridCol w:w="1172"/>
      </w:tblGrid>
      <w:tr w:rsidR="00C66731" w:rsidRPr="00C66731" w14:paraId="682DBA97" w14:textId="77777777" w:rsidTr="009156A7">
        <w:trPr>
          <w:trHeight w:val="288"/>
        </w:trPr>
        <w:tc>
          <w:tcPr>
            <w:tcW w:w="1840" w:type="dxa"/>
            <w:tcBorders>
              <w:top w:val="nil"/>
              <w:left w:val="nil"/>
              <w:bottom w:val="nil"/>
              <w:right w:val="nil"/>
            </w:tcBorders>
            <w:shd w:val="clear" w:color="auto" w:fill="auto"/>
            <w:noWrap/>
            <w:vAlign w:val="bottom"/>
            <w:hideMark/>
          </w:tcPr>
          <w:p w14:paraId="63012B7D" w14:textId="77777777" w:rsidR="00C66731" w:rsidRPr="00C66731" w:rsidRDefault="00C66731" w:rsidP="00C66731">
            <w:pPr>
              <w:rPr>
                <w:rFonts w:ascii="Times New Roman" w:eastAsia="Times New Roman" w:hAnsi="Times New Roman" w:cs="Times New Roman"/>
                <w:sz w:val="20"/>
                <w:szCs w:val="24"/>
                <w:lang w:eastAsia="en-GB"/>
              </w:rPr>
            </w:pPr>
          </w:p>
        </w:tc>
        <w:tc>
          <w:tcPr>
            <w:tcW w:w="1120" w:type="dxa"/>
            <w:tcBorders>
              <w:top w:val="nil"/>
              <w:left w:val="nil"/>
              <w:bottom w:val="nil"/>
              <w:right w:val="nil"/>
            </w:tcBorders>
            <w:shd w:val="clear" w:color="auto" w:fill="auto"/>
            <w:vAlign w:val="bottom"/>
            <w:hideMark/>
          </w:tcPr>
          <w:p w14:paraId="3EEE5166" w14:textId="77777777" w:rsidR="00C66731" w:rsidRPr="00C66731" w:rsidRDefault="00C66731" w:rsidP="00C66731">
            <w:pPr>
              <w:rPr>
                <w:rFonts w:ascii="Times New Roman" w:eastAsia="Times New Roman" w:hAnsi="Times New Roman" w:cs="Times New Roman"/>
                <w:sz w:val="20"/>
                <w:szCs w:val="20"/>
                <w:lang w:eastAsia="en-GB"/>
              </w:rPr>
            </w:pPr>
          </w:p>
        </w:tc>
        <w:tc>
          <w:tcPr>
            <w:tcW w:w="5860" w:type="dxa"/>
            <w:gridSpan w:val="5"/>
            <w:tcBorders>
              <w:top w:val="nil"/>
              <w:left w:val="nil"/>
              <w:bottom w:val="nil"/>
              <w:right w:val="nil"/>
            </w:tcBorders>
            <w:shd w:val="clear" w:color="auto" w:fill="auto"/>
            <w:noWrap/>
            <w:vAlign w:val="center"/>
            <w:hideMark/>
          </w:tcPr>
          <w:p w14:paraId="57B57A9D" w14:textId="77777777" w:rsidR="00C66731" w:rsidRPr="00C66731" w:rsidRDefault="00C66731" w:rsidP="00C66731">
            <w:pPr>
              <w:jc w:val="center"/>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Likelihood</w:t>
            </w:r>
          </w:p>
        </w:tc>
      </w:tr>
      <w:tr w:rsidR="00C66731" w:rsidRPr="00C66731" w14:paraId="1EF5B88E" w14:textId="77777777" w:rsidTr="009156A7">
        <w:trPr>
          <w:trHeight w:val="300"/>
        </w:trPr>
        <w:tc>
          <w:tcPr>
            <w:tcW w:w="1840" w:type="dxa"/>
            <w:tcBorders>
              <w:top w:val="nil"/>
              <w:left w:val="nil"/>
              <w:bottom w:val="nil"/>
              <w:right w:val="nil"/>
            </w:tcBorders>
            <w:shd w:val="clear" w:color="auto" w:fill="auto"/>
            <w:noWrap/>
            <w:vAlign w:val="bottom"/>
            <w:hideMark/>
          </w:tcPr>
          <w:p w14:paraId="3D5C1FBA" w14:textId="77777777" w:rsidR="00C66731" w:rsidRPr="00C66731" w:rsidRDefault="00C66731" w:rsidP="00C66731">
            <w:pPr>
              <w:jc w:val="center"/>
              <w:rPr>
                <w:rFonts w:ascii="Calibri" w:eastAsia="Times New Roman" w:hAnsi="Calibri" w:cs="Times New Roman"/>
                <w:b/>
                <w:bCs/>
                <w:color w:val="000000"/>
                <w:sz w:val="20"/>
                <w:szCs w:val="20"/>
                <w:lang w:eastAsia="en-GB"/>
              </w:rPr>
            </w:pPr>
          </w:p>
        </w:tc>
        <w:tc>
          <w:tcPr>
            <w:tcW w:w="1120" w:type="dxa"/>
            <w:tcBorders>
              <w:top w:val="nil"/>
              <w:left w:val="nil"/>
              <w:bottom w:val="nil"/>
              <w:right w:val="nil"/>
            </w:tcBorders>
            <w:shd w:val="clear" w:color="auto" w:fill="auto"/>
            <w:noWrap/>
            <w:vAlign w:val="bottom"/>
            <w:hideMark/>
          </w:tcPr>
          <w:p w14:paraId="1239F97E" w14:textId="77777777" w:rsidR="00C66731" w:rsidRPr="00C66731" w:rsidRDefault="00C66731" w:rsidP="00C66731">
            <w:pPr>
              <w:rPr>
                <w:rFonts w:ascii="Times New Roman" w:eastAsia="Times New Roman" w:hAnsi="Times New Roman" w:cs="Times New Roman"/>
                <w:sz w:val="20"/>
                <w:szCs w:val="20"/>
                <w:lang w:eastAsia="en-GB"/>
              </w:rPr>
            </w:pPr>
          </w:p>
        </w:tc>
        <w:tc>
          <w:tcPr>
            <w:tcW w:w="1172" w:type="dxa"/>
            <w:tcBorders>
              <w:top w:val="nil"/>
              <w:left w:val="nil"/>
              <w:bottom w:val="nil"/>
              <w:right w:val="nil"/>
            </w:tcBorders>
            <w:shd w:val="clear" w:color="auto" w:fill="auto"/>
            <w:noWrap/>
            <w:vAlign w:val="bottom"/>
            <w:hideMark/>
          </w:tcPr>
          <w:p w14:paraId="5524FEDC" w14:textId="77777777" w:rsidR="00C66731" w:rsidRPr="00C66731" w:rsidRDefault="00C66731" w:rsidP="00C66731">
            <w:pPr>
              <w:jc w:val="center"/>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1</w:t>
            </w:r>
          </w:p>
        </w:tc>
        <w:tc>
          <w:tcPr>
            <w:tcW w:w="1172" w:type="dxa"/>
            <w:tcBorders>
              <w:top w:val="nil"/>
              <w:left w:val="nil"/>
              <w:bottom w:val="nil"/>
              <w:right w:val="nil"/>
            </w:tcBorders>
            <w:shd w:val="clear" w:color="auto" w:fill="auto"/>
            <w:noWrap/>
            <w:vAlign w:val="bottom"/>
            <w:hideMark/>
          </w:tcPr>
          <w:p w14:paraId="07521E95" w14:textId="77777777" w:rsidR="00C66731" w:rsidRPr="00C66731" w:rsidRDefault="00C66731" w:rsidP="00C66731">
            <w:pPr>
              <w:jc w:val="center"/>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2</w:t>
            </w:r>
          </w:p>
        </w:tc>
        <w:tc>
          <w:tcPr>
            <w:tcW w:w="1172" w:type="dxa"/>
            <w:tcBorders>
              <w:top w:val="nil"/>
              <w:left w:val="nil"/>
              <w:bottom w:val="nil"/>
              <w:right w:val="nil"/>
            </w:tcBorders>
            <w:shd w:val="clear" w:color="auto" w:fill="auto"/>
            <w:noWrap/>
            <w:vAlign w:val="bottom"/>
            <w:hideMark/>
          </w:tcPr>
          <w:p w14:paraId="746BF9BD" w14:textId="77777777" w:rsidR="00C66731" w:rsidRPr="00C66731" w:rsidRDefault="00C66731" w:rsidP="00C66731">
            <w:pPr>
              <w:jc w:val="center"/>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3</w:t>
            </w:r>
          </w:p>
        </w:tc>
        <w:tc>
          <w:tcPr>
            <w:tcW w:w="1172" w:type="dxa"/>
            <w:tcBorders>
              <w:top w:val="nil"/>
              <w:left w:val="nil"/>
              <w:bottom w:val="nil"/>
              <w:right w:val="nil"/>
            </w:tcBorders>
            <w:shd w:val="clear" w:color="auto" w:fill="auto"/>
            <w:noWrap/>
            <w:vAlign w:val="bottom"/>
            <w:hideMark/>
          </w:tcPr>
          <w:p w14:paraId="6D58D007" w14:textId="77777777" w:rsidR="00C66731" w:rsidRPr="00C66731" w:rsidRDefault="00C66731" w:rsidP="00C66731">
            <w:pPr>
              <w:jc w:val="center"/>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4</w:t>
            </w:r>
          </w:p>
        </w:tc>
        <w:tc>
          <w:tcPr>
            <w:tcW w:w="1172" w:type="dxa"/>
            <w:tcBorders>
              <w:top w:val="nil"/>
              <w:left w:val="nil"/>
              <w:bottom w:val="nil"/>
              <w:right w:val="nil"/>
            </w:tcBorders>
            <w:shd w:val="clear" w:color="auto" w:fill="auto"/>
            <w:noWrap/>
            <w:vAlign w:val="bottom"/>
            <w:hideMark/>
          </w:tcPr>
          <w:p w14:paraId="03318CDD" w14:textId="77777777" w:rsidR="00C66731" w:rsidRPr="00C66731" w:rsidRDefault="00C66731" w:rsidP="00C66731">
            <w:pPr>
              <w:jc w:val="center"/>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5</w:t>
            </w:r>
          </w:p>
        </w:tc>
      </w:tr>
      <w:tr w:rsidR="00C66731" w:rsidRPr="00C66731" w14:paraId="3F58ED8E" w14:textId="77777777" w:rsidTr="009156A7">
        <w:trPr>
          <w:trHeight w:val="288"/>
        </w:trPr>
        <w:tc>
          <w:tcPr>
            <w:tcW w:w="1840" w:type="dxa"/>
            <w:vMerge w:val="restart"/>
            <w:tcBorders>
              <w:top w:val="nil"/>
              <w:left w:val="nil"/>
              <w:bottom w:val="nil"/>
              <w:right w:val="nil"/>
            </w:tcBorders>
            <w:shd w:val="clear" w:color="auto" w:fill="auto"/>
            <w:noWrap/>
            <w:textDirection w:val="btLr"/>
            <w:vAlign w:val="center"/>
            <w:hideMark/>
          </w:tcPr>
          <w:p w14:paraId="53B5D0E4" w14:textId="77777777" w:rsidR="00C66731" w:rsidRPr="00C66731" w:rsidRDefault="00C66731" w:rsidP="00C66731">
            <w:pPr>
              <w:jc w:val="right"/>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Severity</w:t>
            </w:r>
          </w:p>
        </w:tc>
        <w:tc>
          <w:tcPr>
            <w:tcW w:w="1120" w:type="dxa"/>
            <w:tcBorders>
              <w:top w:val="nil"/>
              <w:left w:val="nil"/>
              <w:bottom w:val="nil"/>
              <w:right w:val="nil"/>
            </w:tcBorders>
            <w:shd w:val="clear" w:color="auto" w:fill="auto"/>
            <w:vAlign w:val="bottom"/>
            <w:hideMark/>
          </w:tcPr>
          <w:p w14:paraId="011B993E" w14:textId="77777777" w:rsidR="00C66731" w:rsidRPr="00C66731" w:rsidRDefault="00C66731" w:rsidP="00C66731">
            <w:pPr>
              <w:jc w:val="right"/>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5</w:t>
            </w:r>
          </w:p>
        </w:tc>
        <w:tc>
          <w:tcPr>
            <w:tcW w:w="1172"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AD28DE8" w14:textId="77777777" w:rsidR="00C66731" w:rsidRPr="00C66731" w:rsidRDefault="00C66731" w:rsidP="00C66731">
            <w:pPr>
              <w:jc w:val="center"/>
              <w:rPr>
                <w:rFonts w:ascii="Calibri" w:eastAsia="Times New Roman" w:hAnsi="Calibri" w:cs="Times New Roman"/>
                <w:color w:val="92D050"/>
                <w:sz w:val="20"/>
                <w:szCs w:val="20"/>
                <w:lang w:eastAsia="en-GB"/>
              </w:rPr>
            </w:pPr>
            <w:r w:rsidRPr="00C66731">
              <w:rPr>
                <w:rFonts w:ascii="Calibri" w:eastAsia="Times New Roman" w:hAnsi="Calibri" w:cs="Times New Roman"/>
                <w:color w:val="92D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1A9AC178" w14:textId="77777777" w:rsidR="00C66731" w:rsidRPr="00C66731" w:rsidRDefault="00C66731" w:rsidP="00C66731">
            <w:pPr>
              <w:jc w:val="center"/>
              <w:rPr>
                <w:rFonts w:ascii="Calibri" w:eastAsia="Times New Roman" w:hAnsi="Calibri" w:cs="Times New Roman"/>
                <w:color w:val="FFC000"/>
                <w:sz w:val="20"/>
                <w:szCs w:val="20"/>
                <w:lang w:eastAsia="en-GB"/>
              </w:rPr>
            </w:pPr>
            <w:r w:rsidRPr="00C66731">
              <w:rPr>
                <w:rFonts w:ascii="Calibri" w:eastAsia="Times New Roman" w:hAnsi="Calibri" w:cs="Times New Roman"/>
                <w:color w:val="FFC00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C65911"/>
            <w:noWrap/>
            <w:vAlign w:val="center"/>
            <w:hideMark/>
          </w:tcPr>
          <w:p w14:paraId="3DFCE2D0" w14:textId="77777777" w:rsidR="00C66731" w:rsidRPr="00C66731" w:rsidRDefault="00C66731" w:rsidP="00C66731">
            <w:pPr>
              <w:jc w:val="center"/>
              <w:rPr>
                <w:rFonts w:ascii="Calibri" w:eastAsia="Times New Roman" w:hAnsi="Calibri" w:cs="Times New Roman"/>
                <w:color w:val="C65911"/>
                <w:sz w:val="20"/>
                <w:szCs w:val="20"/>
                <w:lang w:eastAsia="en-GB"/>
              </w:rPr>
            </w:pPr>
            <w:r w:rsidRPr="00C66731">
              <w:rPr>
                <w:rFonts w:ascii="Calibri" w:eastAsia="Times New Roman" w:hAnsi="Calibri" w:cs="Times New Roman"/>
                <w:color w:val="C65911"/>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299608F6" w14:textId="77777777" w:rsidR="00C66731" w:rsidRPr="00C66731" w:rsidRDefault="00C66731" w:rsidP="00C66731">
            <w:pPr>
              <w:jc w:val="center"/>
              <w:rPr>
                <w:rFonts w:ascii="Calibri" w:eastAsia="Times New Roman" w:hAnsi="Calibri" w:cs="Times New Roman"/>
                <w:color w:val="FF0000"/>
                <w:sz w:val="20"/>
                <w:szCs w:val="20"/>
                <w:lang w:eastAsia="en-GB"/>
              </w:rPr>
            </w:pPr>
            <w:r w:rsidRPr="00C66731">
              <w:rPr>
                <w:rFonts w:ascii="Calibri" w:eastAsia="Times New Roman" w:hAnsi="Calibri" w:cs="Times New Roman"/>
                <w:color w:val="FF000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7BE29AC8" w14:textId="77777777" w:rsidR="00C66731" w:rsidRPr="00C66731" w:rsidRDefault="00C66731" w:rsidP="00C66731">
            <w:pPr>
              <w:jc w:val="center"/>
              <w:rPr>
                <w:rFonts w:ascii="Calibri" w:eastAsia="Times New Roman" w:hAnsi="Calibri" w:cs="Times New Roman"/>
                <w:color w:val="FF0000"/>
                <w:sz w:val="20"/>
                <w:szCs w:val="20"/>
                <w:lang w:eastAsia="en-GB"/>
              </w:rPr>
            </w:pPr>
            <w:r w:rsidRPr="00C66731">
              <w:rPr>
                <w:rFonts w:ascii="Calibri" w:eastAsia="Times New Roman" w:hAnsi="Calibri" w:cs="Times New Roman"/>
                <w:color w:val="FF0000"/>
                <w:sz w:val="20"/>
                <w:szCs w:val="20"/>
                <w:lang w:eastAsia="en-GB"/>
              </w:rPr>
              <w:t>0</w:t>
            </w:r>
          </w:p>
        </w:tc>
      </w:tr>
      <w:tr w:rsidR="00C66731" w:rsidRPr="00C66731" w14:paraId="3C029750" w14:textId="77777777" w:rsidTr="009156A7">
        <w:trPr>
          <w:trHeight w:val="288"/>
        </w:trPr>
        <w:tc>
          <w:tcPr>
            <w:tcW w:w="1840" w:type="dxa"/>
            <w:vMerge/>
            <w:tcBorders>
              <w:top w:val="nil"/>
              <w:left w:val="nil"/>
              <w:bottom w:val="nil"/>
              <w:right w:val="nil"/>
            </w:tcBorders>
            <w:vAlign w:val="center"/>
            <w:hideMark/>
          </w:tcPr>
          <w:p w14:paraId="519E4703" w14:textId="77777777" w:rsidR="00C66731" w:rsidRPr="00C66731" w:rsidRDefault="00C66731" w:rsidP="00C66731">
            <w:pPr>
              <w:rPr>
                <w:rFonts w:ascii="Calibri" w:eastAsia="Times New Roman" w:hAnsi="Calibri" w:cs="Times New Roman"/>
                <w:b/>
                <w:bCs/>
                <w:color w:val="000000"/>
                <w:sz w:val="20"/>
                <w:szCs w:val="20"/>
                <w:lang w:eastAsia="en-GB"/>
              </w:rPr>
            </w:pPr>
          </w:p>
        </w:tc>
        <w:tc>
          <w:tcPr>
            <w:tcW w:w="1120" w:type="dxa"/>
            <w:tcBorders>
              <w:top w:val="nil"/>
              <w:left w:val="nil"/>
              <w:bottom w:val="nil"/>
              <w:right w:val="nil"/>
            </w:tcBorders>
            <w:shd w:val="clear" w:color="auto" w:fill="auto"/>
            <w:vAlign w:val="bottom"/>
            <w:hideMark/>
          </w:tcPr>
          <w:p w14:paraId="4017238B" w14:textId="77777777" w:rsidR="00C66731" w:rsidRPr="00C66731" w:rsidRDefault="00C66731" w:rsidP="00C66731">
            <w:pPr>
              <w:jc w:val="right"/>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4</w:t>
            </w:r>
          </w:p>
        </w:tc>
        <w:tc>
          <w:tcPr>
            <w:tcW w:w="1172"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52BB6316" w14:textId="77777777" w:rsidR="00C66731" w:rsidRPr="00C66731" w:rsidRDefault="00C66731" w:rsidP="00C66731">
            <w:pPr>
              <w:jc w:val="center"/>
              <w:rPr>
                <w:rFonts w:ascii="Calibri" w:eastAsia="Times New Roman" w:hAnsi="Calibri" w:cs="Times New Roman"/>
                <w:color w:val="92D050"/>
                <w:sz w:val="20"/>
                <w:szCs w:val="20"/>
                <w:lang w:eastAsia="en-GB"/>
              </w:rPr>
            </w:pPr>
            <w:r w:rsidRPr="00C66731">
              <w:rPr>
                <w:rFonts w:ascii="Calibri" w:eastAsia="Times New Roman" w:hAnsi="Calibri" w:cs="Times New Roman"/>
                <w:color w:val="92D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79D529CA" w14:textId="77777777" w:rsidR="00C66731" w:rsidRPr="00C66731" w:rsidRDefault="00C66731" w:rsidP="00C66731">
            <w:pPr>
              <w:rPr>
                <w:rFonts w:ascii="Calibri" w:eastAsia="Times New Roman" w:hAnsi="Calibri" w:cs="Times New Roman"/>
                <w:color w:val="FFC000"/>
                <w:sz w:val="20"/>
                <w:szCs w:val="20"/>
                <w:lang w:eastAsia="en-GB"/>
              </w:rPr>
            </w:pPr>
            <w:r w:rsidRPr="00C66731">
              <w:rPr>
                <w:rFonts w:ascii="Calibri" w:eastAsia="Times New Roman" w:hAnsi="Calibri" w:cs="Times New Roman"/>
                <w:color w:val="FFC00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C65911"/>
            <w:noWrap/>
            <w:vAlign w:val="center"/>
            <w:hideMark/>
          </w:tcPr>
          <w:p w14:paraId="01B132AE" w14:textId="77777777" w:rsidR="00C66731" w:rsidRPr="00C66731" w:rsidRDefault="00C66731" w:rsidP="00C66731">
            <w:pPr>
              <w:jc w:val="center"/>
              <w:rPr>
                <w:rFonts w:ascii="Calibri" w:eastAsia="Times New Roman" w:hAnsi="Calibri" w:cs="Times New Roman"/>
                <w:color w:val="C65911"/>
                <w:sz w:val="20"/>
                <w:szCs w:val="20"/>
                <w:lang w:eastAsia="en-GB"/>
              </w:rPr>
            </w:pPr>
            <w:r w:rsidRPr="00C66731">
              <w:rPr>
                <w:rFonts w:ascii="Calibri" w:eastAsia="Times New Roman" w:hAnsi="Calibri" w:cs="Times New Roman"/>
                <w:color w:val="C65911"/>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C65911"/>
            <w:noWrap/>
            <w:vAlign w:val="center"/>
            <w:hideMark/>
          </w:tcPr>
          <w:p w14:paraId="05F20047" w14:textId="77777777" w:rsidR="00C66731" w:rsidRPr="00C66731" w:rsidRDefault="00C66731" w:rsidP="00C66731">
            <w:pPr>
              <w:rPr>
                <w:rFonts w:ascii="Calibri" w:eastAsia="Times New Roman" w:hAnsi="Calibri" w:cs="Times New Roman"/>
                <w:color w:val="C65911"/>
                <w:sz w:val="20"/>
                <w:szCs w:val="20"/>
                <w:lang w:eastAsia="en-GB"/>
              </w:rPr>
            </w:pPr>
          </w:p>
        </w:tc>
        <w:tc>
          <w:tcPr>
            <w:tcW w:w="1172"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00146B7" w14:textId="77777777" w:rsidR="00C66731" w:rsidRPr="00C66731" w:rsidRDefault="00C66731" w:rsidP="00C66731">
            <w:pPr>
              <w:jc w:val="center"/>
              <w:rPr>
                <w:rFonts w:ascii="Calibri" w:eastAsia="Times New Roman" w:hAnsi="Calibri" w:cs="Times New Roman"/>
                <w:color w:val="FF0000"/>
                <w:sz w:val="20"/>
                <w:szCs w:val="20"/>
                <w:lang w:eastAsia="en-GB"/>
              </w:rPr>
            </w:pPr>
            <w:r w:rsidRPr="00C66731">
              <w:rPr>
                <w:rFonts w:ascii="Calibri" w:eastAsia="Times New Roman" w:hAnsi="Calibri" w:cs="Times New Roman"/>
                <w:color w:val="FF0000"/>
                <w:sz w:val="20"/>
                <w:szCs w:val="20"/>
                <w:lang w:eastAsia="en-GB"/>
              </w:rPr>
              <w:t>0</w:t>
            </w:r>
          </w:p>
        </w:tc>
      </w:tr>
      <w:tr w:rsidR="00C66731" w:rsidRPr="00C66731" w14:paraId="56C1F10C" w14:textId="77777777" w:rsidTr="009156A7">
        <w:trPr>
          <w:trHeight w:val="288"/>
        </w:trPr>
        <w:tc>
          <w:tcPr>
            <w:tcW w:w="1840" w:type="dxa"/>
            <w:vMerge/>
            <w:tcBorders>
              <w:top w:val="nil"/>
              <w:left w:val="nil"/>
              <w:bottom w:val="nil"/>
              <w:right w:val="nil"/>
            </w:tcBorders>
            <w:vAlign w:val="center"/>
            <w:hideMark/>
          </w:tcPr>
          <w:p w14:paraId="4A73B589" w14:textId="77777777" w:rsidR="00C66731" w:rsidRPr="00C66731" w:rsidRDefault="00C66731" w:rsidP="00C66731">
            <w:pPr>
              <w:rPr>
                <w:rFonts w:ascii="Calibri" w:eastAsia="Times New Roman" w:hAnsi="Calibri" w:cs="Times New Roman"/>
                <w:b/>
                <w:bCs/>
                <w:color w:val="000000"/>
                <w:sz w:val="20"/>
                <w:szCs w:val="20"/>
                <w:lang w:eastAsia="en-GB"/>
              </w:rPr>
            </w:pPr>
          </w:p>
        </w:tc>
        <w:tc>
          <w:tcPr>
            <w:tcW w:w="1120" w:type="dxa"/>
            <w:tcBorders>
              <w:top w:val="nil"/>
              <w:left w:val="nil"/>
              <w:bottom w:val="nil"/>
              <w:right w:val="nil"/>
            </w:tcBorders>
            <w:shd w:val="clear" w:color="auto" w:fill="auto"/>
            <w:vAlign w:val="bottom"/>
            <w:hideMark/>
          </w:tcPr>
          <w:p w14:paraId="54082647" w14:textId="77777777" w:rsidR="00C66731" w:rsidRPr="00C66731" w:rsidRDefault="00C66731" w:rsidP="00C66731">
            <w:pPr>
              <w:jc w:val="right"/>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3</w:t>
            </w:r>
          </w:p>
        </w:tc>
        <w:tc>
          <w:tcPr>
            <w:tcW w:w="1172"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57B16601" w14:textId="77777777" w:rsidR="00C66731" w:rsidRPr="00C66731" w:rsidRDefault="00C66731" w:rsidP="00C66731">
            <w:pPr>
              <w:jc w:val="center"/>
              <w:rPr>
                <w:rFonts w:ascii="Calibri" w:eastAsia="Times New Roman" w:hAnsi="Calibri" w:cs="Times New Roman"/>
                <w:color w:val="00B050"/>
                <w:sz w:val="20"/>
                <w:szCs w:val="20"/>
                <w:lang w:eastAsia="en-GB"/>
              </w:rPr>
            </w:pPr>
            <w:r w:rsidRPr="00C66731">
              <w:rPr>
                <w:rFonts w:ascii="Calibri" w:eastAsia="Times New Roman" w:hAnsi="Calibri" w:cs="Times New Roman"/>
                <w:color w:val="00B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BA32A00" w14:textId="77777777" w:rsidR="00C66731" w:rsidRPr="00C66731" w:rsidRDefault="00C66731" w:rsidP="00C66731">
            <w:pPr>
              <w:jc w:val="center"/>
              <w:rPr>
                <w:rFonts w:ascii="Calibri" w:eastAsia="Times New Roman" w:hAnsi="Calibri" w:cs="Times New Roman"/>
                <w:color w:val="92D050"/>
                <w:sz w:val="20"/>
                <w:szCs w:val="20"/>
                <w:lang w:eastAsia="en-GB"/>
              </w:rPr>
            </w:pPr>
            <w:r w:rsidRPr="00C66731">
              <w:rPr>
                <w:rFonts w:ascii="Calibri" w:eastAsia="Times New Roman" w:hAnsi="Calibri" w:cs="Times New Roman"/>
                <w:sz w:val="20"/>
                <w:szCs w:val="20"/>
                <w:lang w:eastAsia="en-GB"/>
              </w:rPr>
              <w:t>Pagabo</w:t>
            </w:r>
            <w:r w:rsidRPr="00C66731">
              <w:rPr>
                <w:rFonts w:ascii="Calibri" w:eastAsia="Times New Roman" w:hAnsi="Calibri" w:cs="Times New Roman"/>
                <w:color w:val="92D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4D8F2295" w14:textId="77777777" w:rsidR="00C66731" w:rsidRPr="00C66731" w:rsidRDefault="00C66731" w:rsidP="00C66731">
            <w:pPr>
              <w:jc w:val="center"/>
              <w:rPr>
                <w:rFonts w:ascii="Calibri" w:eastAsia="Times New Roman" w:hAnsi="Calibri" w:cs="Times New Roman"/>
                <w:color w:val="FFC000"/>
                <w:sz w:val="20"/>
                <w:szCs w:val="20"/>
                <w:lang w:eastAsia="en-GB"/>
              </w:rPr>
            </w:pPr>
            <w:r w:rsidRPr="00C66731">
              <w:rPr>
                <w:rFonts w:ascii="Calibri" w:eastAsia="Times New Roman" w:hAnsi="Calibri" w:cs="Times New Roman"/>
                <w:color w:val="FFC00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C65911"/>
            <w:noWrap/>
            <w:vAlign w:val="center"/>
            <w:hideMark/>
          </w:tcPr>
          <w:p w14:paraId="072E8D24" w14:textId="77777777" w:rsidR="00C66731" w:rsidRPr="00C66731" w:rsidRDefault="00C66731" w:rsidP="00C66731">
            <w:pPr>
              <w:jc w:val="center"/>
              <w:rPr>
                <w:rFonts w:ascii="Calibri" w:eastAsia="Times New Roman" w:hAnsi="Calibri" w:cs="Times New Roman"/>
                <w:color w:val="C65911"/>
                <w:sz w:val="20"/>
                <w:szCs w:val="20"/>
                <w:lang w:eastAsia="en-GB"/>
              </w:rPr>
            </w:pPr>
            <w:r w:rsidRPr="00C66731">
              <w:rPr>
                <w:rFonts w:ascii="Calibri" w:eastAsia="Times New Roman" w:hAnsi="Calibri" w:cs="Times New Roman"/>
                <w:sz w:val="20"/>
                <w:szCs w:val="20"/>
                <w:lang w:eastAsia="en-GB"/>
              </w:rPr>
              <w:t>P22</w:t>
            </w:r>
            <w:r w:rsidRPr="00C66731">
              <w:rPr>
                <w:rFonts w:ascii="Calibri" w:eastAsia="Times New Roman" w:hAnsi="Calibri" w:cs="Times New Roman"/>
                <w:color w:val="C65911"/>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C65911"/>
            <w:noWrap/>
            <w:vAlign w:val="center"/>
            <w:hideMark/>
          </w:tcPr>
          <w:p w14:paraId="1FE95DD8" w14:textId="77777777" w:rsidR="00C66731" w:rsidRPr="00C66731" w:rsidRDefault="00C66731" w:rsidP="00C66731">
            <w:pPr>
              <w:jc w:val="center"/>
              <w:rPr>
                <w:rFonts w:ascii="Calibri" w:eastAsia="Times New Roman" w:hAnsi="Calibri" w:cs="Times New Roman"/>
                <w:color w:val="C65911"/>
                <w:sz w:val="20"/>
                <w:szCs w:val="20"/>
                <w:lang w:eastAsia="en-GB"/>
              </w:rPr>
            </w:pPr>
            <w:r w:rsidRPr="00C66731">
              <w:rPr>
                <w:rFonts w:ascii="Calibri" w:eastAsia="Times New Roman" w:hAnsi="Calibri" w:cs="Times New Roman"/>
                <w:color w:val="C65911"/>
                <w:sz w:val="20"/>
                <w:szCs w:val="20"/>
                <w:lang w:eastAsia="en-GB"/>
              </w:rPr>
              <w:t>0</w:t>
            </w:r>
          </w:p>
        </w:tc>
      </w:tr>
      <w:tr w:rsidR="00C66731" w:rsidRPr="00C66731" w14:paraId="0DE074FC" w14:textId="77777777" w:rsidTr="009156A7">
        <w:trPr>
          <w:trHeight w:val="288"/>
        </w:trPr>
        <w:tc>
          <w:tcPr>
            <w:tcW w:w="1840" w:type="dxa"/>
            <w:vMerge/>
            <w:tcBorders>
              <w:top w:val="nil"/>
              <w:left w:val="nil"/>
              <w:bottom w:val="nil"/>
              <w:right w:val="nil"/>
            </w:tcBorders>
            <w:vAlign w:val="center"/>
            <w:hideMark/>
          </w:tcPr>
          <w:p w14:paraId="6949416F" w14:textId="77777777" w:rsidR="00C66731" w:rsidRPr="00C66731" w:rsidRDefault="00C66731" w:rsidP="00C66731">
            <w:pPr>
              <w:rPr>
                <w:rFonts w:ascii="Calibri" w:eastAsia="Times New Roman" w:hAnsi="Calibri" w:cs="Times New Roman"/>
                <w:b/>
                <w:bCs/>
                <w:color w:val="000000"/>
                <w:sz w:val="20"/>
                <w:szCs w:val="20"/>
                <w:lang w:eastAsia="en-GB"/>
              </w:rPr>
            </w:pPr>
          </w:p>
        </w:tc>
        <w:tc>
          <w:tcPr>
            <w:tcW w:w="1120" w:type="dxa"/>
            <w:tcBorders>
              <w:top w:val="nil"/>
              <w:left w:val="nil"/>
              <w:bottom w:val="nil"/>
              <w:right w:val="nil"/>
            </w:tcBorders>
            <w:shd w:val="clear" w:color="auto" w:fill="auto"/>
            <w:vAlign w:val="bottom"/>
            <w:hideMark/>
          </w:tcPr>
          <w:p w14:paraId="3A6024A1" w14:textId="77777777" w:rsidR="00C66731" w:rsidRPr="00C66731" w:rsidRDefault="00C66731" w:rsidP="00C66731">
            <w:pPr>
              <w:jc w:val="right"/>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2</w:t>
            </w:r>
          </w:p>
        </w:tc>
        <w:tc>
          <w:tcPr>
            <w:tcW w:w="1172"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1569FE25" w14:textId="77777777" w:rsidR="00C66731" w:rsidRPr="00C66731" w:rsidRDefault="00C66731" w:rsidP="00C66731">
            <w:pPr>
              <w:jc w:val="center"/>
              <w:rPr>
                <w:rFonts w:ascii="Calibri" w:eastAsia="Times New Roman" w:hAnsi="Calibri" w:cs="Times New Roman"/>
                <w:color w:val="00B050"/>
                <w:sz w:val="20"/>
                <w:szCs w:val="20"/>
                <w:lang w:eastAsia="en-GB"/>
              </w:rPr>
            </w:pPr>
            <w:r w:rsidRPr="00C66731">
              <w:rPr>
                <w:rFonts w:ascii="Calibri" w:eastAsia="Times New Roman" w:hAnsi="Calibri" w:cs="Times New Roman"/>
                <w:color w:val="00B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1E479A20" w14:textId="77777777" w:rsidR="00C66731" w:rsidRPr="00C66731" w:rsidRDefault="00C66731" w:rsidP="00C66731">
            <w:pPr>
              <w:jc w:val="center"/>
              <w:rPr>
                <w:rFonts w:ascii="Calibri" w:eastAsia="Times New Roman" w:hAnsi="Calibri" w:cs="Times New Roman"/>
                <w:color w:val="92D050"/>
                <w:sz w:val="20"/>
                <w:szCs w:val="20"/>
                <w:lang w:eastAsia="en-GB"/>
              </w:rPr>
            </w:pPr>
            <w:r w:rsidRPr="00C66731">
              <w:rPr>
                <w:rFonts w:ascii="Calibri" w:eastAsia="Times New Roman" w:hAnsi="Calibri" w:cs="Times New Roman"/>
                <w:color w:val="92D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3BF07872" w14:textId="77777777" w:rsidR="00C66731" w:rsidRPr="00C66731" w:rsidRDefault="00C66731" w:rsidP="00C66731">
            <w:pPr>
              <w:jc w:val="center"/>
              <w:rPr>
                <w:rFonts w:ascii="Calibri" w:eastAsia="Times New Roman" w:hAnsi="Calibri" w:cs="Times New Roman"/>
                <w:color w:val="92D050"/>
                <w:sz w:val="20"/>
                <w:szCs w:val="20"/>
                <w:lang w:eastAsia="en-GB"/>
              </w:rPr>
            </w:pPr>
            <w:r w:rsidRPr="00C66731">
              <w:rPr>
                <w:rFonts w:ascii="Calibri" w:eastAsia="Times New Roman" w:hAnsi="Calibri" w:cs="Times New Roman"/>
                <w:color w:val="92D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13497772" w14:textId="77777777" w:rsidR="00C66731" w:rsidRPr="00C66731" w:rsidRDefault="00C66731" w:rsidP="00C66731">
            <w:pPr>
              <w:jc w:val="center"/>
              <w:rPr>
                <w:rFonts w:ascii="Calibri" w:eastAsia="Times New Roman" w:hAnsi="Calibri" w:cs="Times New Roman"/>
                <w:color w:val="FFC000"/>
                <w:sz w:val="20"/>
                <w:szCs w:val="20"/>
                <w:lang w:eastAsia="en-GB"/>
              </w:rPr>
            </w:pPr>
            <w:r w:rsidRPr="00C66731">
              <w:rPr>
                <w:rFonts w:ascii="Calibri" w:eastAsia="Times New Roman" w:hAnsi="Calibri" w:cs="Times New Roman"/>
                <w:color w:val="FFC00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FFC000"/>
            <w:noWrap/>
            <w:vAlign w:val="center"/>
            <w:hideMark/>
          </w:tcPr>
          <w:p w14:paraId="04781594" w14:textId="77777777" w:rsidR="00C66731" w:rsidRPr="00C66731" w:rsidRDefault="00C66731" w:rsidP="00C66731">
            <w:pPr>
              <w:jc w:val="center"/>
              <w:rPr>
                <w:rFonts w:ascii="Calibri" w:eastAsia="Times New Roman" w:hAnsi="Calibri" w:cs="Times New Roman"/>
                <w:color w:val="FFC000"/>
                <w:sz w:val="20"/>
                <w:szCs w:val="20"/>
                <w:lang w:eastAsia="en-GB"/>
              </w:rPr>
            </w:pPr>
            <w:r w:rsidRPr="00C66731">
              <w:rPr>
                <w:rFonts w:ascii="Calibri" w:eastAsia="Times New Roman" w:hAnsi="Calibri" w:cs="Times New Roman"/>
                <w:color w:val="FFC000"/>
                <w:sz w:val="20"/>
                <w:szCs w:val="20"/>
                <w:lang w:eastAsia="en-GB"/>
              </w:rPr>
              <w:t>0</w:t>
            </w:r>
          </w:p>
        </w:tc>
      </w:tr>
      <w:tr w:rsidR="00C66731" w:rsidRPr="00C66731" w14:paraId="0E0CBB9C" w14:textId="77777777" w:rsidTr="009156A7">
        <w:trPr>
          <w:trHeight w:val="288"/>
        </w:trPr>
        <w:tc>
          <w:tcPr>
            <w:tcW w:w="1840" w:type="dxa"/>
            <w:vMerge/>
            <w:tcBorders>
              <w:top w:val="nil"/>
              <w:left w:val="nil"/>
              <w:bottom w:val="nil"/>
              <w:right w:val="nil"/>
            </w:tcBorders>
            <w:vAlign w:val="center"/>
            <w:hideMark/>
          </w:tcPr>
          <w:p w14:paraId="76F48D15" w14:textId="77777777" w:rsidR="00C66731" w:rsidRPr="00C66731" w:rsidRDefault="00C66731" w:rsidP="00C66731">
            <w:pPr>
              <w:rPr>
                <w:rFonts w:ascii="Calibri" w:eastAsia="Times New Roman" w:hAnsi="Calibri" w:cs="Times New Roman"/>
                <w:b/>
                <w:bCs/>
                <w:color w:val="000000"/>
                <w:sz w:val="20"/>
                <w:szCs w:val="20"/>
                <w:lang w:eastAsia="en-GB"/>
              </w:rPr>
            </w:pPr>
          </w:p>
        </w:tc>
        <w:tc>
          <w:tcPr>
            <w:tcW w:w="1120" w:type="dxa"/>
            <w:tcBorders>
              <w:top w:val="nil"/>
              <w:left w:val="nil"/>
              <w:bottom w:val="nil"/>
              <w:right w:val="nil"/>
            </w:tcBorders>
            <w:shd w:val="clear" w:color="auto" w:fill="auto"/>
            <w:vAlign w:val="bottom"/>
            <w:hideMark/>
          </w:tcPr>
          <w:p w14:paraId="1ED55EE9" w14:textId="77777777" w:rsidR="00C66731" w:rsidRPr="00C66731" w:rsidRDefault="00C66731" w:rsidP="00C66731">
            <w:pPr>
              <w:jc w:val="right"/>
              <w:rPr>
                <w:rFonts w:ascii="Calibri" w:eastAsia="Times New Roman" w:hAnsi="Calibri" w:cs="Times New Roman"/>
                <w:b/>
                <w:bCs/>
                <w:color w:val="000000"/>
                <w:sz w:val="20"/>
                <w:szCs w:val="20"/>
                <w:lang w:eastAsia="en-GB"/>
              </w:rPr>
            </w:pPr>
            <w:r w:rsidRPr="00C66731">
              <w:rPr>
                <w:rFonts w:ascii="Calibri" w:eastAsia="Times New Roman" w:hAnsi="Calibri" w:cs="Times New Roman"/>
                <w:b/>
                <w:bCs/>
                <w:color w:val="000000"/>
                <w:sz w:val="20"/>
                <w:szCs w:val="20"/>
                <w:lang w:eastAsia="en-GB"/>
              </w:rPr>
              <w:t>1</w:t>
            </w:r>
          </w:p>
        </w:tc>
        <w:tc>
          <w:tcPr>
            <w:tcW w:w="1172"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7AA6C2EB" w14:textId="77777777" w:rsidR="00C66731" w:rsidRPr="00C66731" w:rsidRDefault="00C66731" w:rsidP="00C66731">
            <w:pPr>
              <w:jc w:val="center"/>
              <w:rPr>
                <w:rFonts w:ascii="Calibri" w:eastAsia="Times New Roman" w:hAnsi="Calibri" w:cs="Times New Roman"/>
                <w:color w:val="00B050"/>
                <w:sz w:val="20"/>
                <w:szCs w:val="20"/>
                <w:lang w:eastAsia="en-GB"/>
              </w:rPr>
            </w:pPr>
            <w:r w:rsidRPr="00C66731">
              <w:rPr>
                <w:rFonts w:ascii="Calibri" w:eastAsia="Times New Roman" w:hAnsi="Calibri" w:cs="Times New Roman"/>
                <w:color w:val="00B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6A90AD00" w14:textId="77777777" w:rsidR="00C66731" w:rsidRPr="00C66731" w:rsidRDefault="00C66731" w:rsidP="00C66731">
            <w:pPr>
              <w:jc w:val="center"/>
              <w:rPr>
                <w:rFonts w:ascii="Calibri" w:eastAsia="Times New Roman" w:hAnsi="Calibri" w:cs="Times New Roman"/>
                <w:color w:val="00B050"/>
                <w:sz w:val="20"/>
                <w:szCs w:val="20"/>
                <w:lang w:eastAsia="en-GB"/>
              </w:rPr>
            </w:pPr>
            <w:r w:rsidRPr="00C66731">
              <w:rPr>
                <w:rFonts w:ascii="Calibri" w:eastAsia="Times New Roman" w:hAnsi="Calibri" w:cs="Times New Roman"/>
                <w:color w:val="00B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00B050"/>
            <w:noWrap/>
            <w:vAlign w:val="center"/>
            <w:hideMark/>
          </w:tcPr>
          <w:p w14:paraId="4B49CE1D" w14:textId="77777777" w:rsidR="00C66731" w:rsidRPr="00C66731" w:rsidRDefault="00C66731" w:rsidP="00C66731">
            <w:pPr>
              <w:jc w:val="center"/>
              <w:rPr>
                <w:rFonts w:ascii="Calibri" w:eastAsia="Times New Roman" w:hAnsi="Calibri" w:cs="Times New Roman"/>
                <w:color w:val="00B050"/>
                <w:sz w:val="20"/>
                <w:szCs w:val="20"/>
                <w:lang w:eastAsia="en-GB"/>
              </w:rPr>
            </w:pPr>
            <w:r w:rsidRPr="00C66731">
              <w:rPr>
                <w:rFonts w:ascii="Calibri" w:eastAsia="Times New Roman" w:hAnsi="Calibri" w:cs="Times New Roman"/>
                <w:color w:val="00B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697504B3" w14:textId="77777777" w:rsidR="00C66731" w:rsidRPr="00C66731" w:rsidRDefault="00C66731" w:rsidP="00C66731">
            <w:pPr>
              <w:jc w:val="center"/>
              <w:rPr>
                <w:rFonts w:ascii="Calibri" w:eastAsia="Times New Roman" w:hAnsi="Calibri" w:cs="Times New Roman"/>
                <w:color w:val="92D050"/>
                <w:sz w:val="20"/>
                <w:szCs w:val="20"/>
                <w:lang w:eastAsia="en-GB"/>
              </w:rPr>
            </w:pPr>
            <w:r w:rsidRPr="00C66731">
              <w:rPr>
                <w:rFonts w:ascii="Calibri" w:eastAsia="Times New Roman" w:hAnsi="Calibri" w:cs="Times New Roman"/>
                <w:color w:val="92D050"/>
                <w:sz w:val="20"/>
                <w:szCs w:val="20"/>
                <w:lang w:eastAsia="en-GB"/>
              </w:rPr>
              <w:t>0</w:t>
            </w:r>
          </w:p>
        </w:tc>
        <w:tc>
          <w:tcPr>
            <w:tcW w:w="1172" w:type="dxa"/>
            <w:tcBorders>
              <w:top w:val="single" w:sz="4" w:space="0" w:color="auto"/>
              <w:left w:val="single" w:sz="4" w:space="0" w:color="auto"/>
              <w:bottom w:val="single" w:sz="4" w:space="0" w:color="auto"/>
              <w:right w:val="single" w:sz="4" w:space="0" w:color="auto"/>
            </w:tcBorders>
            <w:shd w:val="clear" w:color="000000" w:fill="92D050"/>
            <w:noWrap/>
            <w:vAlign w:val="center"/>
            <w:hideMark/>
          </w:tcPr>
          <w:p w14:paraId="494242E2" w14:textId="77777777" w:rsidR="00C66731" w:rsidRPr="00C66731" w:rsidRDefault="00C66731" w:rsidP="00C66731">
            <w:pPr>
              <w:jc w:val="center"/>
              <w:rPr>
                <w:rFonts w:ascii="Calibri" w:eastAsia="Times New Roman" w:hAnsi="Calibri" w:cs="Times New Roman"/>
                <w:color w:val="92D050"/>
                <w:sz w:val="20"/>
                <w:szCs w:val="20"/>
                <w:lang w:eastAsia="en-GB"/>
              </w:rPr>
            </w:pPr>
            <w:r w:rsidRPr="00C66731">
              <w:rPr>
                <w:rFonts w:ascii="Calibri" w:eastAsia="Times New Roman" w:hAnsi="Calibri" w:cs="Times New Roman"/>
                <w:color w:val="92D050"/>
                <w:sz w:val="20"/>
                <w:szCs w:val="20"/>
                <w:lang w:eastAsia="en-GB"/>
              </w:rPr>
              <w:t>0</w:t>
            </w:r>
          </w:p>
        </w:tc>
      </w:tr>
    </w:tbl>
    <w:p w14:paraId="19860B8B" w14:textId="77777777" w:rsidR="00C66731" w:rsidRPr="00C66731" w:rsidRDefault="00C66731" w:rsidP="00C66731">
      <w:pPr>
        <w:rPr>
          <w:rFonts w:eastAsia="Times New Roman" w:cs="Times New Roman"/>
          <w:szCs w:val="24"/>
          <w:lang w:eastAsia="en-GB"/>
        </w:rPr>
      </w:pPr>
    </w:p>
    <w:p w14:paraId="46758BFE" w14:textId="77777777" w:rsidR="00C66731" w:rsidRPr="00C66731" w:rsidRDefault="00C66731" w:rsidP="00C66731">
      <w:pPr>
        <w:rPr>
          <w:rFonts w:eastAsia="Times New Roman" w:cs="Times New Roman"/>
          <w:szCs w:val="24"/>
          <w:lang w:eastAsia="en-GB"/>
        </w:rPr>
      </w:pPr>
    </w:p>
    <w:p w14:paraId="26886777" w14:textId="77777777" w:rsidR="00C66731" w:rsidRPr="00C66731" w:rsidRDefault="00C66731" w:rsidP="00C66731">
      <w:pPr>
        <w:rPr>
          <w:rFonts w:eastAsia="Times New Roman" w:cs="Times New Roman"/>
          <w:szCs w:val="24"/>
          <w:lang w:eastAsia="en-GB"/>
        </w:rPr>
      </w:pPr>
    </w:p>
    <w:p w14:paraId="59F6120D" w14:textId="77777777" w:rsidR="00C66731" w:rsidRPr="00C66731" w:rsidRDefault="00C66731" w:rsidP="00C66731">
      <w:pPr>
        <w:rPr>
          <w:rFonts w:eastAsia="Times New Roman" w:cs="Times New Roman"/>
          <w:szCs w:val="24"/>
          <w:lang w:eastAsia="en-GB"/>
        </w:rPr>
      </w:pPr>
    </w:p>
    <w:p w14:paraId="501F640C" w14:textId="0B5A1ADE"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A way of solving this issue would have been to utilise the replacement framework for P22 – P2020, now ProCure23, something NHSEI were </w:t>
      </w:r>
      <w:r w:rsidR="00700258">
        <w:rPr>
          <w:rFonts w:eastAsia="Times New Roman" w:cs="Times New Roman"/>
          <w:sz w:val="22"/>
          <w:lang w:eastAsia="en-GB"/>
        </w:rPr>
        <w:t>keen for</w:t>
      </w:r>
      <w:r w:rsidRPr="00C66731">
        <w:rPr>
          <w:rFonts w:eastAsia="Times New Roman" w:cs="Times New Roman"/>
          <w:sz w:val="22"/>
          <w:lang w:eastAsia="en-GB"/>
        </w:rPr>
        <w:t xml:space="preserve"> the Trust to do.  This revised framework looked to have many more suppliers on than P22, so would have given the Trust much more choice and scope and reduced the risk that it would not have hit the required bids it targeted.  Very sadly, however, despite the P22 contract supposed to be ending in 2020, </w:t>
      </w:r>
      <w:proofErr w:type="gramStart"/>
      <w:r w:rsidRPr="00C66731">
        <w:rPr>
          <w:rFonts w:eastAsia="Times New Roman" w:cs="Times New Roman"/>
          <w:sz w:val="22"/>
          <w:lang w:eastAsia="en-GB"/>
        </w:rPr>
        <w:t>it’s</w:t>
      </w:r>
      <w:proofErr w:type="gramEnd"/>
      <w:r w:rsidRPr="00C66731">
        <w:rPr>
          <w:rFonts w:eastAsia="Times New Roman" w:cs="Times New Roman"/>
          <w:sz w:val="22"/>
          <w:lang w:eastAsia="en-GB"/>
        </w:rPr>
        <w:t xml:space="preserve"> replacement – ProCure23 has still not gone live.</w:t>
      </w:r>
    </w:p>
    <w:p w14:paraId="5F4E0CB4" w14:textId="77777777" w:rsidR="00C66731" w:rsidRPr="00C66731" w:rsidRDefault="00C66731" w:rsidP="00C66731">
      <w:pPr>
        <w:jc w:val="both"/>
        <w:rPr>
          <w:rFonts w:eastAsia="Times New Roman" w:cs="Times New Roman"/>
          <w:sz w:val="22"/>
          <w:lang w:eastAsia="en-GB"/>
        </w:rPr>
      </w:pPr>
    </w:p>
    <w:p w14:paraId="504A4841"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Another major element to the framework is the value added aspects that Frameworks provide to Trusts.   A table of comparison was created to look at these added benefits between P22 and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w:t>
      </w:r>
    </w:p>
    <w:p w14:paraId="4CC2D0E9" w14:textId="77777777" w:rsidR="00C66731" w:rsidRPr="00C66731" w:rsidRDefault="00C66731" w:rsidP="00C66731">
      <w:pPr>
        <w:rPr>
          <w:rFonts w:eastAsia="Times New Roman" w:cs="Times New Roman"/>
          <w:szCs w:val="24"/>
          <w:lang w:eastAsia="en-GB"/>
        </w:rPr>
      </w:pPr>
    </w:p>
    <w:tbl>
      <w:tblPr>
        <w:tblStyle w:val="TableGrid9"/>
        <w:tblW w:w="0" w:type="auto"/>
        <w:tblLook w:val="04A0" w:firstRow="1" w:lastRow="0" w:firstColumn="1" w:lastColumn="0" w:noHBand="0" w:noVBand="1"/>
      </w:tblPr>
      <w:tblGrid>
        <w:gridCol w:w="3005"/>
        <w:gridCol w:w="3005"/>
        <w:gridCol w:w="3006"/>
      </w:tblGrid>
      <w:tr w:rsidR="00C66731" w:rsidRPr="00C66731" w14:paraId="373E4D61" w14:textId="77777777" w:rsidTr="009156A7">
        <w:tc>
          <w:tcPr>
            <w:tcW w:w="3005" w:type="dxa"/>
          </w:tcPr>
          <w:p w14:paraId="68D558AD" w14:textId="77777777" w:rsidR="00C66731" w:rsidRPr="00C66731" w:rsidRDefault="00C66731" w:rsidP="00C66731">
            <w:pPr>
              <w:rPr>
                <w:sz w:val="22"/>
              </w:rPr>
            </w:pPr>
          </w:p>
        </w:tc>
        <w:tc>
          <w:tcPr>
            <w:tcW w:w="3005" w:type="dxa"/>
          </w:tcPr>
          <w:p w14:paraId="5BB7E37A" w14:textId="77777777" w:rsidR="00C66731" w:rsidRPr="00C66731" w:rsidRDefault="00C66731" w:rsidP="00C66731">
            <w:pPr>
              <w:jc w:val="center"/>
              <w:rPr>
                <w:sz w:val="22"/>
              </w:rPr>
            </w:pPr>
            <w:proofErr w:type="spellStart"/>
            <w:r w:rsidRPr="00C66731">
              <w:rPr>
                <w:sz w:val="22"/>
              </w:rPr>
              <w:t>Pagabo</w:t>
            </w:r>
            <w:proofErr w:type="spellEnd"/>
          </w:p>
        </w:tc>
        <w:tc>
          <w:tcPr>
            <w:tcW w:w="3006" w:type="dxa"/>
          </w:tcPr>
          <w:p w14:paraId="389E981C" w14:textId="77777777" w:rsidR="00C66731" w:rsidRPr="00C66731" w:rsidRDefault="00C66731" w:rsidP="00C66731">
            <w:pPr>
              <w:jc w:val="center"/>
              <w:rPr>
                <w:sz w:val="22"/>
              </w:rPr>
            </w:pPr>
            <w:r w:rsidRPr="00C66731">
              <w:rPr>
                <w:sz w:val="22"/>
              </w:rPr>
              <w:t>P22</w:t>
            </w:r>
          </w:p>
        </w:tc>
      </w:tr>
      <w:tr w:rsidR="00C66731" w:rsidRPr="00C66731" w14:paraId="4DF5F303" w14:textId="77777777" w:rsidTr="009156A7">
        <w:tc>
          <w:tcPr>
            <w:tcW w:w="3005" w:type="dxa"/>
          </w:tcPr>
          <w:p w14:paraId="6C2B4898" w14:textId="77777777" w:rsidR="00C66731" w:rsidRPr="00C66731" w:rsidRDefault="00C66731" w:rsidP="00C66731">
            <w:pPr>
              <w:rPr>
                <w:sz w:val="22"/>
              </w:rPr>
            </w:pPr>
            <w:r w:rsidRPr="00C66731">
              <w:rPr>
                <w:sz w:val="22"/>
              </w:rPr>
              <w:t>Ability to select suppliers based on healthcare experience</w:t>
            </w:r>
          </w:p>
        </w:tc>
        <w:tc>
          <w:tcPr>
            <w:tcW w:w="3005" w:type="dxa"/>
          </w:tcPr>
          <w:p w14:paraId="538CDE90" w14:textId="77777777" w:rsidR="00C66731" w:rsidRPr="00C66731" w:rsidRDefault="00C66731" w:rsidP="00C66731">
            <w:pPr>
              <w:rPr>
                <w:sz w:val="22"/>
              </w:rPr>
            </w:pPr>
            <w:r w:rsidRPr="00C66731">
              <w:rPr>
                <w:sz w:val="22"/>
              </w:rPr>
              <w:t xml:space="preserve">Yes </w:t>
            </w:r>
          </w:p>
        </w:tc>
        <w:tc>
          <w:tcPr>
            <w:tcW w:w="3006" w:type="dxa"/>
          </w:tcPr>
          <w:p w14:paraId="5E431127" w14:textId="77777777" w:rsidR="00C66731" w:rsidRPr="00C66731" w:rsidRDefault="00C66731" w:rsidP="00C66731">
            <w:pPr>
              <w:rPr>
                <w:sz w:val="22"/>
              </w:rPr>
            </w:pPr>
            <w:r w:rsidRPr="00C66731">
              <w:rPr>
                <w:sz w:val="22"/>
              </w:rPr>
              <w:t>Yes</w:t>
            </w:r>
          </w:p>
        </w:tc>
      </w:tr>
      <w:tr w:rsidR="00C66731" w:rsidRPr="00C66731" w14:paraId="2DC9CCDB" w14:textId="77777777" w:rsidTr="009156A7">
        <w:tc>
          <w:tcPr>
            <w:tcW w:w="3005" w:type="dxa"/>
          </w:tcPr>
          <w:p w14:paraId="6F789EDE" w14:textId="77777777" w:rsidR="00C66731" w:rsidRPr="00C66731" w:rsidRDefault="00C66731" w:rsidP="00C66731">
            <w:pPr>
              <w:rPr>
                <w:sz w:val="22"/>
              </w:rPr>
            </w:pPr>
            <w:r w:rsidRPr="00C66731">
              <w:rPr>
                <w:sz w:val="22"/>
              </w:rPr>
              <w:t>Proven process of tendering compliant with public sector procurement regulations</w:t>
            </w:r>
          </w:p>
        </w:tc>
        <w:tc>
          <w:tcPr>
            <w:tcW w:w="3005" w:type="dxa"/>
          </w:tcPr>
          <w:p w14:paraId="01739041" w14:textId="77777777" w:rsidR="00C66731" w:rsidRPr="00C66731" w:rsidRDefault="00C66731" w:rsidP="00C66731">
            <w:pPr>
              <w:rPr>
                <w:sz w:val="22"/>
              </w:rPr>
            </w:pPr>
            <w:r w:rsidRPr="00C66731">
              <w:rPr>
                <w:sz w:val="22"/>
              </w:rPr>
              <w:t>Yes</w:t>
            </w:r>
          </w:p>
        </w:tc>
        <w:tc>
          <w:tcPr>
            <w:tcW w:w="3006" w:type="dxa"/>
          </w:tcPr>
          <w:p w14:paraId="4971CCC7" w14:textId="77777777" w:rsidR="00C66731" w:rsidRPr="00C66731" w:rsidRDefault="00C66731" w:rsidP="00C66731">
            <w:pPr>
              <w:rPr>
                <w:sz w:val="22"/>
              </w:rPr>
            </w:pPr>
            <w:r w:rsidRPr="00C66731">
              <w:rPr>
                <w:sz w:val="22"/>
              </w:rPr>
              <w:t>Yes</w:t>
            </w:r>
          </w:p>
        </w:tc>
      </w:tr>
      <w:tr w:rsidR="00C66731" w:rsidRPr="00C66731" w14:paraId="11074FBB" w14:textId="77777777" w:rsidTr="009156A7">
        <w:tc>
          <w:tcPr>
            <w:tcW w:w="3005" w:type="dxa"/>
          </w:tcPr>
          <w:p w14:paraId="31C4B557" w14:textId="77777777" w:rsidR="00C66731" w:rsidRPr="00C66731" w:rsidRDefault="00C66731" w:rsidP="00C66731">
            <w:pPr>
              <w:rPr>
                <w:sz w:val="22"/>
              </w:rPr>
            </w:pPr>
            <w:r w:rsidRPr="00C66731">
              <w:rPr>
                <w:sz w:val="22"/>
              </w:rPr>
              <w:t>Dedicated support throughout the programme</w:t>
            </w:r>
          </w:p>
        </w:tc>
        <w:tc>
          <w:tcPr>
            <w:tcW w:w="3005" w:type="dxa"/>
          </w:tcPr>
          <w:p w14:paraId="626DA4E4" w14:textId="77777777" w:rsidR="00C66731" w:rsidRPr="00C66731" w:rsidRDefault="00C66731" w:rsidP="00C66731">
            <w:pPr>
              <w:rPr>
                <w:sz w:val="22"/>
              </w:rPr>
            </w:pPr>
            <w:r w:rsidRPr="00C66731">
              <w:rPr>
                <w:sz w:val="22"/>
              </w:rPr>
              <w:t>Yes – programme manager is fully qualified project manager and fully NEC contract trained as well as having an MBA</w:t>
            </w:r>
          </w:p>
        </w:tc>
        <w:tc>
          <w:tcPr>
            <w:tcW w:w="3006" w:type="dxa"/>
          </w:tcPr>
          <w:p w14:paraId="235BBA50" w14:textId="77777777" w:rsidR="00C66731" w:rsidRPr="00C66731" w:rsidRDefault="00C66731" w:rsidP="00C66731">
            <w:pPr>
              <w:rPr>
                <w:sz w:val="22"/>
              </w:rPr>
            </w:pPr>
            <w:r w:rsidRPr="00C66731">
              <w:rPr>
                <w:sz w:val="22"/>
              </w:rPr>
              <w:t>Yes</w:t>
            </w:r>
          </w:p>
        </w:tc>
      </w:tr>
      <w:tr w:rsidR="00C66731" w:rsidRPr="00C66731" w14:paraId="07DB384F" w14:textId="77777777" w:rsidTr="009156A7">
        <w:tc>
          <w:tcPr>
            <w:tcW w:w="3005" w:type="dxa"/>
          </w:tcPr>
          <w:p w14:paraId="608A630B" w14:textId="77777777" w:rsidR="00C66731" w:rsidRPr="00C66731" w:rsidRDefault="00C66731" w:rsidP="00C66731">
            <w:pPr>
              <w:rPr>
                <w:sz w:val="22"/>
              </w:rPr>
            </w:pPr>
            <w:r w:rsidRPr="00C66731">
              <w:rPr>
                <w:sz w:val="22"/>
              </w:rPr>
              <w:t>Training support</w:t>
            </w:r>
          </w:p>
        </w:tc>
        <w:tc>
          <w:tcPr>
            <w:tcW w:w="3005" w:type="dxa"/>
          </w:tcPr>
          <w:p w14:paraId="380679FC" w14:textId="77777777" w:rsidR="00C66731" w:rsidRPr="00C66731" w:rsidRDefault="00C66731" w:rsidP="00C66731">
            <w:pPr>
              <w:rPr>
                <w:sz w:val="22"/>
              </w:rPr>
            </w:pPr>
            <w:r w:rsidRPr="00C66731">
              <w:rPr>
                <w:sz w:val="22"/>
              </w:rPr>
              <w:t xml:space="preserve">Yes – Technical Director of </w:t>
            </w:r>
            <w:proofErr w:type="spellStart"/>
            <w:r w:rsidRPr="00C66731">
              <w:rPr>
                <w:sz w:val="22"/>
              </w:rPr>
              <w:t>Pagabo</w:t>
            </w:r>
            <w:proofErr w:type="spellEnd"/>
            <w:r w:rsidRPr="00C66731">
              <w:rPr>
                <w:sz w:val="22"/>
              </w:rPr>
              <w:t xml:space="preserve"> co-wrote NEC contracts and full training has been offered to all ULHT staff</w:t>
            </w:r>
          </w:p>
        </w:tc>
        <w:tc>
          <w:tcPr>
            <w:tcW w:w="3006" w:type="dxa"/>
          </w:tcPr>
          <w:p w14:paraId="6B827BFB" w14:textId="77777777" w:rsidR="00C66731" w:rsidRPr="00C66731" w:rsidRDefault="00C66731" w:rsidP="00C66731">
            <w:pPr>
              <w:rPr>
                <w:sz w:val="22"/>
              </w:rPr>
            </w:pPr>
            <w:r w:rsidRPr="00C66731">
              <w:rPr>
                <w:sz w:val="22"/>
              </w:rPr>
              <w:t>Yes</w:t>
            </w:r>
          </w:p>
        </w:tc>
      </w:tr>
      <w:tr w:rsidR="00C66731" w:rsidRPr="00C66731" w14:paraId="5EE46778" w14:textId="77777777" w:rsidTr="009156A7">
        <w:tc>
          <w:tcPr>
            <w:tcW w:w="3005" w:type="dxa"/>
          </w:tcPr>
          <w:p w14:paraId="000BE660" w14:textId="77777777" w:rsidR="00C66731" w:rsidRPr="00C66731" w:rsidRDefault="00C66731" w:rsidP="00C66731">
            <w:pPr>
              <w:rPr>
                <w:sz w:val="22"/>
              </w:rPr>
            </w:pPr>
            <w:r w:rsidRPr="00C66731">
              <w:rPr>
                <w:sz w:val="22"/>
              </w:rPr>
              <w:t>Tried and tested contract templates</w:t>
            </w:r>
          </w:p>
        </w:tc>
        <w:tc>
          <w:tcPr>
            <w:tcW w:w="3005" w:type="dxa"/>
          </w:tcPr>
          <w:p w14:paraId="6391A2C7" w14:textId="77777777" w:rsidR="00C66731" w:rsidRPr="00C66731" w:rsidRDefault="00C66731" w:rsidP="00C66731">
            <w:pPr>
              <w:rPr>
                <w:sz w:val="22"/>
              </w:rPr>
            </w:pPr>
            <w:r w:rsidRPr="00C66731">
              <w:rPr>
                <w:sz w:val="22"/>
              </w:rPr>
              <w:t>Yes</w:t>
            </w:r>
          </w:p>
        </w:tc>
        <w:tc>
          <w:tcPr>
            <w:tcW w:w="3006" w:type="dxa"/>
          </w:tcPr>
          <w:p w14:paraId="651E8515" w14:textId="77777777" w:rsidR="00C66731" w:rsidRPr="00C66731" w:rsidRDefault="00C66731" w:rsidP="00C66731">
            <w:pPr>
              <w:rPr>
                <w:sz w:val="22"/>
              </w:rPr>
            </w:pPr>
            <w:r w:rsidRPr="00C66731">
              <w:rPr>
                <w:sz w:val="22"/>
              </w:rPr>
              <w:t>Yes</w:t>
            </w:r>
          </w:p>
        </w:tc>
      </w:tr>
      <w:tr w:rsidR="00C66731" w:rsidRPr="00C66731" w14:paraId="72FC8EF2" w14:textId="77777777" w:rsidTr="009156A7">
        <w:tc>
          <w:tcPr>
            <w:tcW w:w="3005" w:type="dxa"/>
          </w:tcPr>
          <w:p w14:paraId="7B62558F" w14:textId="77777777" w:rsidR="00C66731" w:rsidRPr="00C66731" w:rsidRDefault="00C66731" w:rsidP="00C66731">
            <w:pPr>
              <w:rPr>
                <w:sz w:val="22"/>
              </w:rPr>
            </w:pPr>
            <w:r w:rsidRPr="00C66731">
              <w:rPr>
                <w:sz w:val="22"/>
              </w:rPr>
              <w:t>Supplier monitoring and KPI’s/performance management</w:t>
            </w:r>
          </w:p>
        </w:tc>
        <w:tc>
          <w:tcPr>
            <w:tcW w:w="3005" w:type="dxa"/>
          </w:tcPr>
          <w:p w14:paraId="06794F88" w14:textId="77777777" w:rsidR="00C66731" w:rsidRPr="00C66731" w:rsidRDefault="00C66731" w:rsidP="00C66731">
            <w:pPr>
              <w:rPr>
                <w:sz w:val="22"/>
              </w:rPr>
            </w:pPr>
            <w:r w:rsidRPr="00C66731">
              <w:rPr>
                <w:sz w:val="22"/>
              </w:rPr>
              <w:t>Yes</w:t>
            </w:r>
          </w:p>
        </w:tc>
        <w:tc>
          <w:tcPr>
            <w:tcW w:w="3006" w:type="dxa"/>
          </w:tcPr>
          <w:p w14:paraId="76ECBC31" w14:textId="77777777" w:rsidR="00C66731" w:rsidRPr="00C66731" w:rsidRDefault="00C66731" w:rsidP="00C66731">
            <w:pPr>
              <w:rPr>
                <w:sz w:val="22"/>
              </w:rPr>
            </w:pPr>
            <w:r w:rsidRPr="00C66731">
              <w:rPr>
                <w:sz w:val="22"/>
              </w:rPr>
              <w:t>Yes</w:t>
            </w:r>
          </w:p>
        </w:tc>
      </w:tr>
    </w:tbl>
    <w:p w14:paraId="5E04D086" w14:textId="77777777" w:rsidR="00C66731" w:rsidRPr="00C66731" w:rsidRDefault="00C66731" w:rsidP="00C66731">
      <w:pPr>
        <w:rPr>
          <w:rFonts w:eastAsia="Times New Roman" w:cs="Times New Roman"/>
          <w:szCs w:val="24"/>
          <w:lang w:eastAsia="en-GB"/>
        </w:rPr>
      </w:pPr>
      <w:r w:rsidRPr="00C66731">
        <w:rPr>
          <w:rFonts w:eastAsia="Times New Roman" w:cs="Times New Roman"/>
          <w:szCs w:val="24"/>
          <w:lang w:eastAsia="en-GB"/>
        </w:rPr>
        <w:t xml:space="preserve"> </w:t>
      </w:r>
    </w:p>
    <w:p w14:paraId="79C09332" w14:textId="77777777" w:rsidR="00C66731" w:rsidRPr="00C66731" w:rsidRDefault="00C66731" w:rsidP="00C66731">
      <w:pPr>
        <w:rPr>
          <w:rFonts w:eastAsia="Times New Roman" w:cs="Times New Roman"/>
          <w:szCs w:val="24"/>
          <w:lang w:eastAsia="en-GB"/>
        </w:rPr>
      </w:pPr>
    </w:p>
    <w:p w14:paraId="6BDBE24B"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In terms of added value, both frameworks gave ULHT added value and support in all areas.  The specific NEC contract training from an author of the NEC contract was of particular benefit to the Trust as it moved to a different way of working with its capital schemes.  Additionally, it was proposing it used NEC contracts with the ability to create its own bespoke Z clauses.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had confirmed that their Technical Director would be able to help the Trust refine and develop the NEC contract to suit its requirements and specifics that would come out of its tender process.</w:t>
      </w:r>
    </w:p>
    <w:p w14:paraId="6D853E45" w14:textId="77777777" w:rsidR="00C66731" w:rsidRPr="00C66731" w:rsidRDefault="00C66731" w:rsidP="00C66731">
      <w:pPr>
        <w:jc w:val="both"/>
        <w:rPr>
          <w:rFonts w:eastAsia="Times New Roman" w:cs="Times New Roman"/>
          <w:sz w:val="22"/>
          <w:lang w:eastAsia="en-GB"/>
        </w:rPr>
      </w:pPr>
    </w:p>
    <w:p w14:paraId="2BB2D3FB"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Given the risk analysis carried out on the likelihood of getting 4 bids from the P22 framework, and the fact that to ensure Value for Money for ULHT wanted to target 4 bid responses back, the Trust procurement team recommended the use of the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framework to tender the ED project at Pilgrim.  </w:t>
      </w:r>
    </w:p>
    <w:p w14:paraId="067B01DA" w14:textId="77777777" w:rsidR="00C66731" w:rsidRPr="00C66731" w:rsidRDefault="00C66731" w:rsidP="00C66731">
      <w:pPr>
        <w:jc w:val="both"/>
        <w:rPr>
          <w:rFonts w:eastAsia="Times New Roman" w:cs="Times New Roman"/>
          <w:sz w:val="22"/>
          <w:lang w:eastAsia="en-GB"/>
        </w:rPr>
      </w:pPr>
    </w:p>
    <w:p w14:paraId="3802CE7B" w14:textId="701E32AB"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Due to the length of time in obtaining external OBC approval, ULHT were given the approval to start working on the FBC and to issue out tenders via the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Framework by </w:t>
      </w:r>
      <w:r w:rsidR="00700258" w:rsidRPr="00700258">
        <w:rPr>
          <w:rFonts w:eastAsia="Times New Roman" w:cs="Times New Roman"/>
          <w:sz w:val="22"/>
          <w:highlight w:val="black"/>
          <w:lang w:eastAsia="en-GB"/>
        </w:rPr>
        <w:t>XXX</w:t>
      </w:r>
      <w:r w:rsidR="00700258">
        <w:rPr>
          <w:rFonts w:eastAsia="Times New Roman" w:cs="Times New Roman"/>
          <w:sz w:val="22"/>
          <w:highlight w:val="black"/>
          <w:lang w:eastAsia="en-GB"/>
        </w:rPr>
        <w:t>XXXXXX</w:t>
      </w:r>
      <w:r w:rsidR="00700258" w:rsidRPr="00700258">
        <w:rPr>
          <w:rFonts w:eastAsia="Times New Roman" w:cs="Times New Roman"/>
          <w:sz w:val="22"/>
          <w:highlight w:val="black"/>
          <w:lang w:eastAsia="en-GB"/>
        </w:rPr>
        <w:t>XXX</w:t>
      </w:r>
      <w:r w:rsidRPr="00C66731">
        <w:rPr>
          <w:rFonts w:eastAsia="Times New Roman" w:cs="Times New Roman"/>
          <w:sz w:val="22"/>
          <w:lang w:eastAsia="en-GB"/>
        </w:rPr>
        <w:t xml:space="preserve"> Regional Director of Finance.  A formal expression of interest was sent out to all 9 suppliers on the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framework – the Trust did not exclude the any provider and gave all of them the opportunity to bid.</w:t>
      </w:r>
    </w:p>
    <w:p w14:paraId="5EB806B2" w14:textId="77777777" w:rsidR="00C66731" w:rsidRPr="00C66731" w:rsidRDefault="00C66731" w:rsidP="00C66731">
      <w:pPr>
        <w:jc w:val="both"/>
        <w:rPr>
          <w:rFonts w:eastAsia="Times New Roman" w:cs="Times New Roman"/>
          <w:sz w:val="22"/>
          <w:lang w:eastAsia="en-GB"/>
        </w:rPr>
      </w:pPr>
    </w:p>
    <w:p w14:paraId="54E5B57A"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As suspected, some of the suppliers declined to bid.  When the Trust looked at the companies who declined to bid and looked at the suppliers on the P22 framework, it would have needed 100% of the remaining suppliers to submit a bid to hit its target of 4 bids.  2 of the remaining were potentially unsuitable.  The Trust therefore believes it would have ended up with a maximum of 2 bids on P22.</w:t>
      </w:r>
    </w:p>
    <w:p w14:paraId="0B6FE8DB" w14:textId="77777777" w:rsidR="00C66731" w:rsidRPr="00C66731" w:rsidRDefault="00C66731" w:rsidP="00C66731">
      <w:pPr>
        <w:jc w:val="both"/>
        <w:rPr>
          <w:rFonts w:eastAsia="Times New Roman" w:cs="Times New Roman"/>
          <w:sz w:val="22"/>
          <w:lang w:eastAsia="en-GB"/>
        </w:rPr>
      </w:pPr>
    </w:p>
    <w:p w14:paraId="5F44E3BC"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After the EOI was returned, the Trust went forward with the full tender on the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framework and it received the targeted 4 bids it required.  Only one of those suppliers was on the P22 framework, meaning that the Trust fully stand by the commercial decision to have opted to use the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framework at the time.  In receiving 4 good bids it demonstrated value for money.  </w:t>
      </w:r>
    </w:p>
    <w:p w14:paraId="70E19CC1" w14:textId="77777777" w:rsidR="00C66731" w:rsidRPr="00C66731" w:rsidRDefault="00C66731" w:rsidP="00C66731">
      <w:pPr>
        <w:rPr>
          <w:rFonts w:eastAsia="Times New Roman" w:cs="Times New Roman"/>
          <w:szCs w:val="24"/>
          <w:lang w:eastAsia="en-GB"/>
        </w:rPr>
      </w:pPr>
    </w:p>
    <w:p w14:paraId="1A4782D0"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 xml:space="preserve">Since the OBC was first produced, and after the Trust selected its QS partner (Turner and Townsend) it has had discussions regarding its choice of framework and value for money.  Turner and Townsend confirmed they carried out analysis for another Trust looking at value for money between P22,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xml:space="preserve"> and open market tender.  The analysis confirmed that the best value for money for the projects that Trust were looking at was </w:t>
      </w:r>
      <w:proofErr w:type="spellStart"/>
      <w:r w:rsidRPr="00C66731">
        <w:rPr>
          <w:rFonts w:eastAsia="Times New Roman" w:cs="Times New Roman"/>
          <w:sz w:val="22"/>
          <w:lang w:eastAsia="en-GB"/>
        </w:rPr>
        <w:t>Pagabo</w:t>
      </w:r>
      <w:proofErr w:type="spellEnd"/>
      <w:r w:rsidRPr="00C66731">
        <w:rPr>
          <w:rFonts w:eastAsia="Times New Roman" w:cs="Times New Roman"/>
          <w:sz w:val="22"/>
          <w:lang w:eastAsia="en-GB"/>
        </w:rPr>
        <w:t>.  They further confirmed that they were in agreement with the Trusts analysis of which framework to choose and that ULHT selected the correct framework to get the best market response and best value for money.</w:t>
      </w:r>
    </w:p>
    <w:p w14:paraId="44723237"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6BFD3AD9" w14:textId="77777777" w:rsidR="00C66731" w:rsidRPr="00C66731" w:rsidRDefault="00C66731" w:rsidP="00C66731">
      <w:pPr>
        <w:rPr>
          <w:rFonts w:ascii="Calibri Light" w:eastAsia="Times New Roman" w:hAnsi="Calibri Light" w:cs="Times New Roman"/>
          <w:color w:val="2E74B5"/>
          <w:sz w:val="32"/>
          <w:szCs w:val="32"/>
          <w:lang w:eastAsia="en-GB"/>
        </w:rPr>
      </w:pPr>
      <w:r w:rsidRPr="00C66731">
        <w:rPr>
          <w:rFonts w:eastAsia="Times New Roman" w:cs="Times New Roman"/>
          <w:szCs w:val="24"/>
          <w:lang w:eastAsia="en-GB"/>
        </w:rPr>
        <w:br w:type="page"/>
      </w:r>
    </w:p>
    <w:p w14:paraId="6CC792FC" w14:textId="77777777" w:rsidR="00C66731" w:rsidRPr="00C66731" w:rsidRDefault="00C66731" w:rsidP="00C66731">
      <w:pPr>
        <w:keepNext/>
        <w:keepLines/>
        <w:numPr>
          <w:ilvl w:val="1"/>
          <w:numId w:val="68"/>
        </w:numPr>
        <w:spacing w:before="240"/>
        <w:outlineLvl w:val="0"/>
        <w:rPr>
          <w:rFonts w:asciiTheme="majorHAnsi" w:eastAsia="Times New Roman" w:hAnsiTheme="majorHAnsi" w:cstheme="majorBidi"/>
          <w:color w:val="365F91" w:themeColor="accent1" w:themeShade="BF"/>
          <w:sz w:val="32"/>
          <w:szCs w:val="32"/>
        </w:rPr>
      </w:pPr>
      <w:bookmarkStart w:id="153" w:name="_Toc76551161"/>
      <w:bookmarkStart w:id="154" w:name="_Toc86220394"/>
      <w:bookmarkStart w:id="155" w:name="_Toc105747269"/>
      <w:r w:rsidRPr="00C66731">
        <w:rPr>
          <w:rFonts w:asciiTheme="majorHAnsi" w:eastAsia="Times New Roman" w:hAnsiTheme="majorHAnsi" w:cstheme="majorBidi"/>
          <w:color w:val="365F91" w:themeColor="accent1" w:themeShade="BF"/>
          <w:sz w:val="32"/>
          <w:szCs w:val="32"/>
        </w:rPr>
        <w:t xml:space="preserve">Government Policy Objectives with </w:t>
      </w:r>
      <w:proofErr w:type="spellStart"/>
      <w:r w:rsidRPr="00C66731">
        <w:rPr>
          <w:rFonts w:asciiTheme="majorHAnsi" w:eastAsia="Times New Roman" w:hAnsiTheme="majorHAnsi" w:cstheme="majorBidi"/>
          <w:color w:val="365F91" w:themeColor="accent1" w:themeShade="BF"/>
          <w:sz w:val="32"/>
          <w:szCs w:val="32"/>
        </w:rPr>
        <w:t>Pagabo</w:t>
      </w:r>
      <w:bookmarkEnd w:id="153"/>
      <w:bookmarkEnd w:id="154"/>
      <w:bookmarkEnd w:id="155"/>
      <w:proofErr w:type="spellEnd"/>
    </w:p>
    <w:p w14:paraId="3F5ECD00" w14:textId="77777777" w:rsidR="00C66731" w:rsidRPr="00C66731" w:rsidRDefault="00C66731" w:rsidP="00C66731">
      <w:pPr>
        <w:jc w:val="both"/>
        <w:rPr>
          <w:rFonts w:eastAsia="Times New Roman" w:cs="Times New Roman"/>
          <w:b/>
          <w:szCs w:val="24"/>
          <w:u w:val="single"/>
          <w:bdr w:val="none" w:sz="0" w:space="0" w:color="auto" w:frame="1"/>
          <w:shd w:val="clear" w:color="auto" w:fill="FFFFFF"/>
          <w:lang w:eastAsia="en-GB"/>
        </w:rPr>
      </w:pPr>
    </w:p>
    <w:p w14:paraId="32EB51CB"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As ULHT operate within the public sector, it is important if funding is approved it ensures that individuals, communities and businesses locally benefit from the investment being given to the project.  As a procurement function, the Trust would need to play a major part in making sure this happens, especially for the people of Boston.</w:t>
      </w:r>
    </w:p>
    <w:p w14:paraId="08AD9597"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06508838"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 xml:space="preserve">The </w:t>
      </w:r>
      <w:proofErr w:type="spellStart"/>
      <w:r w:rsidRPr="00C66731">
        <w:rPr>
          <w:rFonts w:eastAsia="Times New Roman" w:cs="Times New Roman"/>
          <w:sz w:val="22"/>
          <w:bdr w:val="none" w:sz="0" w:space="0" w:color="auto" w:frame="1"/>
          <w:shd w:val="clear" w:color="auto" w:fill="FFFFFF"/>
          <w:lang w:eastAsia="en-GB"/>
        </w:rPr>
        <w:t>Pagabo</w:t>
      </w:r>
      <w:proofErr w:type="spellEnd"/>
      <w:r w:rsidRPr="00C66731">
        <w:rPr>
          <w:rFonts w:eastAsia="Times New Roman" w:cs="Times New Roman"/>
          <w:sz w:val="22"/>
          <w:bdr w:val="none" w:sz="0" w:space="0" w:color="auto" w:frame="1"/>
          <w:shd w:val="clear" w:color="auto" w:fill="FFFFFF"/>
          <w:lang w:eastAsia="en-GB"/>
        </w:rPr>
        <w:t xml:space="preserve"> framework is ideally suited to supporting us to deliver on social value.  The framework has already delivered an impressive amount of social value and are Pioneer members of Social Value UK, whose goal is to change the way society overall accounts for value.</w:t>
      </w:r>
    </w:p>
    <w:p w14:paraId="5A866EF6" w14:textId="77777777" w:rsidR="00C66731" w:rsidRPr="00C66731" w:rsidRDefault="00C66731" w:rsidP="00C66731">
      <w:pPr>
        <w:rPr>
          <w:rFonts w:eastAsia="Times New Roman" w:cs="Times New Roman"/>
          <w:b/>
          <w:sz w:val="21"/>
          <w:szCs w:val="21"/>
          <w:u w:val="single"/>
          <w:bdr w:val="none" w:sz="0" w:space="0" w:color="auto" w:frame="1"/>
          <w:shd w:val="clear" w:color="auto" w:fill="FFFFFF"/>
          <w:lang w:eastAsia="en-GB"/>
        </w:rPr>
      </w:pPr>
    </w:p>
    <w:p w14:paraId="725BAA0E" w14:textId="77777777" w:rsidR="00C66731" w:rsidRPr="00C66731" w:rsidRDefault="00C66731" w:rsidP="00C66731">
      <w:pPr>
        <w:spacing w:before="100" w:beforeAutospacing="1" w:after="100" w:afterAutospacing="1"/>
        <w:rPr>
          <w:rFonts w:ascii="Helvetica" w:eastAsia="Times New Roman" w:hAnsi="Helvetica" w:cs="Helvetica"/>
          <w:color w:val="1D1D1D"/>
          <w:szCs w:val="24"/>
          <w:lang w:val="en" w:eastAsia="en-GB"/>
        </w:rPr>
      </w:pPr>
      <w:r w:rsidRPr="00C66731">
        <w:rPr>
          <w:rFonts w:ascii="Helvetica" w:eastAsia="Times New Roman" w:hAnsi="Helvetica" w:cs="Helvetica"/>
          <w:noProof/>
          <w:color w:val="1D1D1D"/>
          <w:szCs w:val="24"/>
          <w:lang w:eastAsia="en-GB"/>
        </w:rPr>
        <w:drawing>
          <wp:inline distT="0" distB="0" distL="0" distR="0" wp14:anchorId="0B3D0D39" wp14:editId="4030EF17">
            <wp:extent cx="2941320" cy="746760"/>
            <wp:effectExtent l="0" t="0" r="0" b="0"/>
            <wp:docPr id="63" name="Picture 63" descr="https://d5px5l2e4a01.cloudfront.net/uploads/social-value-uk_pione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5px5l2e4a01.cloudfront.net/uploads/social-value-uk_pioneer.png"/>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941320" cy="746760"/>
                    </a:xfrm>
                    <a:prstGeom prst="rect">
                      <a:avLst/>
                    </a:prstGeom>
                    <a:noFill/>
                    <a:ln>
                      <a:noFill/>
                    </a:ln>
                  </pic:spPr>
                </pic:pic>
              </a:graphicData>
            </a:graphic>
          </wp:inline>
        </w:drawing>
      </w:r>
    </w:p>
    <w:p w14:paraId="4197E15C" w14:textId="77777777" w:rsidR="00C66731" w:rsidRPr="00C66731" w:rsidRDefault="00C66731" w:rsidP="00C66731">
      <w:pPr>
        <w:spacing w:before="100" w:beforeAutospacing="1" w:after="100" w:afterAutospacing="1"/>
        <w:rPr>
          <w:rFonts w:ascii="Helvetica" w:eastAsia="Times New Roman" w:hAnsi="Helvetica" w:cs="Helvetica"/>
          <w:color w:val="1D1D1D"/>
          <w:szCs w:val="24"/>
          <w:lang w:val="en" w:eastAsia="en-GB"/>
        </w:rPr>
      </w:pPr>
    </w:p>
    <w:p w14:paraId="7AAD4D13" w14:textId="77777777" w:rsidR="00C66731" w:rsidRPr="00C66731" w:rsidRDefault="00C66731" w:rsidP="00C66731">
      <w:pPr>
        <w:spacing w:before="100" w:beforeAutospacing="1" w:after="100" w:afterAutospacing="1"/>
        <w:jc w:val="both"/>
        <w:rPr>
          <w:rFonts w:eastAsia="Times New Roman" w:cs="Arial"/>
          <w:sz w:val="22"/>
          <w:lang w:val="en" w:eastAsia="en-GB"/>
        </w:rPr>
      </w:pPr>
      <w:r w:rsidRPr="00C66731">
        <w:rPr>
          <w:rFonts w:eastAsia="Times New Roman" w:cs="Arial"/>
          <w:sz w:val="22"/>
          <w:lang w:val="en" w:eastAsia="en-GB"/>
        </w:rPr>
        <w:t xml:space="preserve">Social value comes from employing people, developing skills and contracting with local supply chains.  Through </w:t>
      </w:r>
      <w:proofErr w:type="spellStart"/>
      <w:r w:rsidRPr="00C66731">
        <w:rPr>
          <w:rFonts w:eastAsia="Times New Roman" w:cs="Arial"/>
          <w:sz w:val="22"/>
          <w:lang w:val="en" w:eastAsia="en-GB"/>
        </w:rPr>
        <w:t>utilising</w:t>
      </w:r>
      <w:proofErr w:type="spellEnd"/>
      <w:r w:rsidRPr="00C66731">
        <w:rPr>
          <w:rFonts w:eastAsia="Times New Roman" w:cs="Arial"/>
          <w:sz w:val="22"/>
          <w:lang w:val="en" w:eastAsia="en-GB"/>
        </w:rPr>
        <w:t xml:space="preserve"> the </w:t>
      </w:r>
      <w:proofErr w:type="spellStart"/>
      <w:r w:rsidRPr="00C66731">
        <w:rPr>
          <w:rFonts w:eastAsia="Times New Roman" w:cs="Arial"/>
          <w:sz w:val="22"/>
          <w:lang w:val="en" w:eastAsia="en-GB"/>
        </w:rPr>
        <w:t>Pagabo</w:t>
      </w:r>
      <w:proofErr w:type="spellEnd"/>
      <w:r w:rsidRPr="00C66731">
        <w:rPr>
          <w:rFonts w:eastAsia="Times New Roman" w:cs="Arial"/>
          <w:sz w:val="22"/>
          <w:lang w:val="en" w:eastAsia="en-GB"/>
        </w:rPr>
        <w:t xml:space="preserve"> framework, they are supporting the Trust to understand and measure the ways in which this project will deliver on social value.  </w:t>
      </w:r>
      <w:proofErr w:type="spellStart"/>
      <w:r w:rsidRPr="00C66731">
        <w:rPr>
          <w:rFonts w:eastAsia="Times New Roman" w:cs="Arial"/>
          <w:sz w:val="22"/>
          <w:lang w:val="en" w:eastAsia="en-GB"/>
        </w:rPr>
        <w:t>Pagabo</w:t>
      </w:r>
      <w:proofErr w:type="spellEnd"/>
      <w:r w:rsidRPr="00C66731">
        <w:rPr>
          <w:rFonts w:eastAsia="Times New Roman" w:cs="Arial"/>
          <w:sz w:val="22"/>
          <w:lang w:val="en" w:eastAsia="en-GB"/>
        </w:rPr>
        <w:t xml:space="preserve"> can help the Trust to forecast the social value return expected on the Project at design stage, as well as evaluate the Contractor’s capabilities and proposed initiatives through the tender process.  They will also support ULHT in creating Social Value KPIs specific to the Trust and local area to be managed throughout the delivery of the Contract.  Also, by </w:t>
      </w:r>
      <w:proofErr w:type="spellStart"/>
      <w:r w:rsidRPr="00C66731">
        <w:rPr>
          <w:rFonts w:eastAsia="Times New Roman" w:cs="Arial"/>
          <w:sz w:val="22"/>
          <w:lang w:val="en" w:eastAsia="en-GB"/>
        </w:rPr>
        <w:t>utilising</w:t>
      </w:r>
      <w:proofErr w:type="spellEnd"/>
      <w:r w:rsidRPr="00C66731">
        <w:rPr>
          <w:rFonts w:eastAsia="Times New Roman" w:cs="Arial"/>
          <w:sz w:val="22"/>
          <w:lang w:val="en" w:eastAsia="en-GB"/>
        </w:rPr>
        <w:t xml:space="preserve"> suppliers on the framework, they are expected to specifically deliver and report on social value aspects.  </w:t>
      </w:r>
      <w:proofErr w:type="spellStart"/>
      <w:r w:rsidRPr="00C66731">
        <w:rPr>
          <w:rFonts w:eastAsia="Times New Roman" w:cs="Arial"/>
          <w:sz w:val="22"/>
          <w:lang w:val="en" w:eastAsia="en-GB"/>
        </w:rPr>
        <w:t>Pagabo</w:t>
      </w:r>
      <w:proofErr w:type="spellEnd"/>
      <w:r w:rsidRPr="00C66731">
        <w:rPr>
          <w:rFonts w:eastAsia="Times New Roman" w:cs="Arial"/>
          <w:sz w:val="22"/>
          <w:lang w:val="en" w:eastAsia="en-GB"/>
        </w:rPr>
        <w:t xml:space="preserve"> have a Social Value Calculator, which can help the Trust to accurately calculate its social, economic and environmental impact and apply a financial value to that impact.</w:t>
      </w:r>
    </w:p>
    <w:p w14:paraId="6572DD1E" w14:textId="77777777" w:rsidR="00C66731" w:rsidRPr="00C66731" w:rsidRDefault="00C66731" w:rsidP="00C66731">
      <w:pPr>
        <w:spacing w:before="100" w:beforeAutospacing="1" w:after="100" w:afterAutospacing="1"/>
        <w:rPr>
          <w:rFonts w:ascii="Helvetica" w:eastAsia="Times New Roman" w:hAnsi="Helvetica" w:cs="Helvetica"/>
          <w:color w:val="1D1D1D"/>
          <w:szCs w:val="24"/>
          <w:lang w:val="en" w:eastAsia="en-GB"/>
        </w:rPr>
      </w:pPr>
    </w:p>
    <w:p w14:paraId="0299B4A0" w14:textId="77777777" w:rsidR="00C66731" w:rsidRPr="00C66731" w:rsidRDefault="00C66731" w:rsidP="00C66731">
      <w:pPr>
        <w:spacing w:before="100" w:beforeAutospacing="1" w:after="100" w:afterAutospacing="1"/>
        <w:rPr>
          <w:rFonts w:ascii="Helvetica" w:eastAsia="Times New Roman" w:hAnsi="Helvetica" w:cs="Helvetica"/>
          <w:color w:val="1D1D1D"/>
          <w:szCs w:val="24"/>
          <w:lang w:val="en" w:eastAsia="en-GB"/>
        </w:rPr>
      </w:pPr>
      <w:r w:rsidRPr="00C66731">
        <w:rPr>
          <w:rFonts w:ascii="Helvetica" w:eastAsia="Times New Roman" w:hAnsi="Helvetica" w:cs="Helvetica"/>
          <w:noProof/>
          <w:color w:val="1D1D1D"/>
          <w:szCs w:val="24"/>
          <w:lang w:eastAsia="en-GB"/>
        </w:rPr>
        <w:drawing>
          <wp:inline distT="0" distB="0" distL="0" distR="0" wp14:anchorId="305125B7" wp14:editId="3420A796">
            <wp:extent cx="2941320" cy="419100"/>
            <wp:effectExtent l="0" t="0" r="0" b="0"/>
            <wp:docPr id="192" name="Picture 192" descr="Powered by Social Profit Calcula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owered by Social Profit Calculato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941320" cy="419100"/>
                    </a:xfrm>
                    <a:prstGeom prst="rect">
                      <a:avLst/>
                    </a:prstGeom>
                    <a:noFill/>
                    <a:ln>
                      <a:noFill/>
                    </a:ln>
                  </pic:spPr>
                </pic:pic>
              </a:graphicData>
            </a:graphic>
          </wp:inline>
        </w:drawing>
      </w:r>
    </w:p>
    <w:p w14:paraId="5DB300BE" w14:textId="77777777" w:rsidR="00C66731" w:rsidRPr="00C66731" w:rsidRDefault="00C66731" w:rsidP="00C66731">
      <w:pPr>
        <w:spacing w:before="100" w:beforeAutospacing="1" w:after="100" w:afterAutospacing="1"/>
        <w:rPr>
          <w:rFonts w:ascii="Helvetica" w:eastAsia="Times New Roman" w:hAnsi="Helvetica" w:cs="Helvetica"/>
          <w:color w:val="1D1D1D"/>
          <w:szCs w:val="24"/>
          <w:lang w:val="en" w:eastAsia="en-GB"/>
        </w:rPr>
      </w:pPr>
    </w:p>
    <w:p w14:paraId="37304FB8" w14:textId="77777777" w:rsidR="00C66731" w:rsidRPr="00C66731" w:rsidRDefault="00C66731" w:rsidP="00C66731">
      <w:pPr>
        <w:rPr>
          <w:rFonts w:eastAsia="Times New Roman" w:cs="Times New Roman"/>
          <w:szCs w:val="24"/>
          <w:lang w:val="en" w:eastAsia="en-GB"/>
        </w:rPr>
      </w:pPr>
      <w:r w:rsidRPr="00C66731">
        <w:rPr>
          <w:rFonts w:eastAsia="Times New Roman" w:cs="Times New Roman"/>
          <w:noProof/>
          <w:szCs w:val="24"/>
          <w:lang w:eastAsia="en-GB"/>
        </w:rPr>
        <w:drawing>
          <wp:inline distT="0" distB="0" distL="0" distR="0" wp14:anchorId="63C9F19E" wp14:editId="55472937">
            <wp:extent cx="762000" cy="762000"/>
            <wp:effectExtent l="0" t="0" r="0" b="0"/>
            <wp:docPr id="193" name="Picture 193" descr="Number of Apprentice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umber of Apprentices Icon"/>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14:paraId="536F1664" w14:textId="77777777" w:rsidR="00C66731" w:rsidRPr="00C66731" w:rsidRDefault="00C66731" w:rsidP="00C66731">
      <w:pPr>
        <w:rPr>
          <w:rFonts w:eastAsia="Times New Roman" w:cs="Times New Roman"/>
          <w:szCs w:val="24"/>
          <w:lang w:val="en" w:eastAsia="en-GB"/>
        </w:rPr>
      </w:pPr>
      <w:r w:rsidRPr="00C66731">
        <w:rPr>
          <w:rFonts w:eastAsia="Times New Roman" w:cs="Times New Roman"/>
          <w:szCs w:val="24"/>
          <w:lang w:val="en" w:eastAsia="en-GB"/>
        </w:rPr>
        <w:t>Apprentices</w:t>
      </w:r>
    </w:p>
    <w:p w14:paraId="67BADE48" w14:textId="77777777" w:rsidR="00C66731" w:rsidRPr="00C66731" w:rsidRDefault="00C66731" w:rsidP="00C66731">
      <w:pPr>
        <w:rPr>
          <w:rFonts w:eastAsia="Times New Roman" w:cs="Times New Roman"/>
          <w:szCs w:val="24"/>
          <w:lang w:val="en" w:eastAsia="en-GB"/>
        </w:rPr>
      </w:pPr>
      <w:r w:rsidRPr="00C66731">
        <w:rPr>
          <w:rFonts w:eastAsia="Times New Roman" w:cs="Times New Roman"/>
          <w:szCs w:val="24"/>
          <w:lang w:val="en" w:eastAsia="en-GB"/>
        </w:rPr>
        <w:t>Total - 663</w:t>
      </w:r>
    </w:p>
    <w:p w14:paraId="06EE55D6" w14:textId="77777777" w:rsidR="00C66731" w:rsidRPr="00C66731" w:rsidRDefault="00C66731" w:rsidP="00C66731">
      <w:pPr>
        <w:rPr>
          <w:rFonts w:eastAsia="Times New Roman" w:cs="Times New Roman"/>
          <w:szCs w:val="24"/>
          <w:lang w:val="en" w:eastAsia="en-GB"/>
        </w:rPr>
      </w:pPr>
      <w:r w:rsidRPr="00C66731">
        <w:rPr>
          <w:rFonts w:eastAsia="Times New Roman" w:cs="Times New Roman"/>
          <w:szCs w:val="24"/>
          <w:lang w:val="en" w:eastAsia="en-GB"/>
        </w:rPr>
        <w:t>Total Value £22,264,963</w:t>
      </w:r>
    </w:p>
    <w:p w14:paraId="005FB8E1" w14:textId="77777777" w:rsidR="00C66731" w:rsidRPr="00C66731" w:rsidRDefault="00C66731" w:rsidP="00C66731">
      <w:pPr>
        <w:rPr>
          <w:rFonts w:ascii="Helvetica" w:eastAsia="Times New Roman" w:hAnsi="Helvetica" w:cs="Helvetica"/>
          <w:szCs w:val="24"/>
          <w:lang w:val="en" w:eastAsia="en-GB"/>
        </w:rPr>
      </w:pPr>
    </w:p>
    <w:p w14:paraId="734443D0" w14:textId="77777777" w:rsidR="00C66731" w:rsidRPr="00C66731" w:rsidRDefault="00C66731" w:rsidP="00C66731">
      <w:pPr>
        <w:rPr>
          <w:rFonts w:eastAsia="Times New Roman" w:cs="Times New Roman"/>
          <w:sz w:val="21"/>
          <w:szCs w:val="21"/>
          <w:bdr w:val="none" w:sz="0" w:space="0" w:color="auto" w:frame="1"/>
          <w:shd w:val="clear" w:color="auto" w:fill="FFFFFF"/>
          <w:lang w:eastAsia="en-GB"/>
        </w:rPr>
      </w:pPr>
      <w:r w:rsidRPr="00C66731">
        <w:rPr>
          <w:rFonts w:ascii="sofia-pro" w:eastAsia="Times New Roman" w:hAnsi="sofia-pro" w:cs="Times New Roman"/>
          <w:noProof/>
          <w:szCs w:val="24"/>
          <w:lang w:eastAsia="en-GB"/>
        </w:rPr>
        <w:drawing>
          <wp:inline distT="0" distB="0" distL="0" distR="0" wp14:anchorId="2605159F" wp14:editId="2C1B4B28">
            <wp:extent cx="762000" cy="762000"/>
            <wp:effectExtent l="0" t="0" r="0" b="0"/>
            <wp:docPr id="194" name="Picture 194" descr="New Job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ew Jobs Icon"/>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14:paraId="1CEA659F" w14:textId="77777777" w:rsidR="00C66731" w:rsidRPr="00C66731" w:rsidRDefault="00C66731" w:rsidP="00C66731">
      <w:pPr>
        <w:rPr>
          <w:rFonts w:eastAsia="Times New Roman" w:cs="Times New Roman"/>
          <w:szCs w:val="24"/>
          <w:lang w:val="en" w:eastAsia="en-GB"/>
        </w:rPr>
      </w:pPr>
      <w:r w:rsidRPr="00C66731">
        <w:rPr>
          <w:rFonts w:eastAsia="Times New Roman" w:cs="Times New Roman"/>
          <w:szCs w:val="24"/>
          <w:lang w:val="en" w:eastAsia="en-GB"/>
        </w:rPr>
        <w:t>New Jobs</w:t>
      </w:r>
    </w:p>
    <w:p w14:paraId="67494B91" w14:textId="77777777" w:rsidR="00C66731" w:rsidRPr="00C66731" w:rsidRDefault="00C66731" w:rsidP="00C66731">
      <w:pPr>
        <w:rPr>
          <w:rFonts w:eastAsia="Times New Roman" w:cs="Times New Roman"/>
          <w:szCs w:val="24"/>
          <w:lang w:val="en" w:eastAsia="en-GB"/>
        </w:rPr>
      </w:pPr>
      <w:r w:rsidRPr="00C66731">
        <w:rPr>
          <w:rFonts w:eastAsia="Times New Roman" w:cs="Times New Roman"/>
          <w:szCs w:val="24"/>
          <w:lang w:val="en" w:eastAsia="en-GB"/>
        </w:rPr>
        <w:t>Total - 2,519</w:t>
      </w:r>
    </w:p>
    <w:p w14:paraId="01E4EC78" w14:textId="77777777" w:rsidR="00C66731" w:rsidRPr="00C66731" w:rsidRDefault="00C66731" w:rsidP="00C66731">
      <w:pPr>
        <w:rPr>
          <w:rFonts w:eastAsia="Times New Roman" w:cs="Times New Roman"/>
          <w:szCs w:val="24"/>
          <w:lang w:val="en" w:eastAsia="en-GB"/>
        </w:rPr>
      </w:pPr>
      <w:r w:rsidRPr="00C66731">
        <w:rPr>
          <w:rFonts w:eastAsia="Times New Roman" w:cs="Times New Roman"/>
          <w:szCs w:val="24"/>
          <w:lang w:val="en" w:eastAsia="en-GB"/>
        </w:rPr>
        <w:t>Total Value £82,690,997</w:t>
      </w:r>
    </w:p>
    <w:p w14:paraId="4650758F" w14:textId="77777777" w:rsidR="00C66731" w:rsidRPr="00C66731" w:rsidRDefault="00C66731" w:rsidP="00C66731">
      <w:pPr>
        <w:rPr>
          <w:rFonts w:eastAsia="Times New Roman" w:cs="Times New Roman"/>
          <w:sz w:val="21"/>
          <w:szCs w:val="21"/>
          <w:bdr w:val="none" w:sz="0" w:space="0" w:color="auto" w:frame="1"/>
          <w:shd w:val="clear" w:color="auto" w:fill="FFFFFF"/>
          <w:lang w:eastAsia="en-GB"/>
        </w:rPr>
      </w:pPr>
    </w:p>
    <w:p w14:paraId="17BAD11C" w14:textId="77777777" w:rsidR="00C66731" w:rsidRPr="00C66731" w:rsidRDefault="00C66731" w:rsidP="00C66731">
      <w:pPr>
        <w:rPr>
          <w:rFonts w:eastAsia="Times New Roman" w:cs="Times New Roman"/>
          <w:sz w:val="21"/>
          <w:szCs w:val="21"/>
          <w:bdr w:val="none" w:sz="0" w:space="0" w:color="auto" w:frame="1"/>
          <w:shd w:val="clear" w:color="auto" w:fill="FFFFFF"/>
          <w:lang w:eastAsia="en-GB"/>
        </w:rPr>
      </w:pPr>
      <w:r w:rsidRPr="00C66731">
        <w:rPr>
          <w:rFonts w:ascii="sofia-pro" w:eastAsia="Times New Roman" w:hAnsi="sofia-pro" w:cs="Times New Roman"/>
          <w:noProof/>
          <w:szCs w:val="24"/>
          <w:lang w:eastAsia="en-GB"/>
        </w:rPr>
        <w:drawing>
          <wp:inline distT="0" distB="0" distL="0" distR="0" wp14:anchorId="2E1F0191" wp14:editId="768BEED0">
            <wp:extent cx="762000" cy="762000"/>
            <wp:effectExtent l="0" t="0" r="0" b="0"/>
            <wp:docPr id="195" name="Picture 195" descr="Benefit to Local Economies (LM3)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enefit to Local Economies (LM3) Icon"/>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p w14:paraId="74F4E7B3" w14:textId="77777777" w:rsidR="00C66731" w:rsidRPr="00C66731" w:rsidRDefault="00C66731" w:rsidP="00C66731">
      <w:pPr>
        <w:rPr>
          <w:rFonts w:eastAsia="Times New Roman" w:cs="Times New Roman"/>
          <w:szCs w:val="24"/>
          <w:bdr w:val="none" w:sz="0" w:space="0" w:color="auto" w:frame="1"/>
          <w:shd w:val="clear" w:color="auto" w:fill="FFFFFF"/>
          <w:lang w:eastAsia="en-GB"/>
        </w:rPr>
      </w:pPr>
    </w:p>
    <w:p w14:paraId="7269B7A2" w14:textId="77777777" w:rsidR="00C66731" w:rsidRPr="00C66731" w:rsidRDefault="00C66731" w:rsidP="00C66731">
      <w:pPr>
        <w:rPr>
          <w:rFonts w:eastAsia="Times New Roman" w:cs="Times New Roman"/>
          <w:szCs w:val="24"/>
          <w:lang w:val="en" w:eastAsia="en-GB"/>
        </w:rPr>
      </w:pPr>
      <w:r w:rsidRPr="00C66731">
        <w:rPr>
          <w:rFonts w:eastAsia="Times New Roman" w:cs="Times New Roman"/>
          <w:szCs w:val="24"/>
          <w:lang w:val="en" w:eastAsia="en-GB"/>
        </w:rPr>
        <w:t>Benefit to Local Economies (LM3)</w:t>
      </w:r>
    </w:p>
    <w:p w14:paraId="5CB6BA8F" w14:textId="77777777" w:rsidR="00C66731" w:rsidRPr="00C66731" w:rsidRDefault="00C66731" w:rsidP="00C66731">
      <w:pPr>
        <w:rPr>
          <w:rFonts w:eastAsia="Times New Roman" w:cs="Times New Roman"/>
          <w:szCs w:val="24"/>
          <w:lang w:val="en" w:eastAsia="en-GB"/>
        </w:rPr>
      </w:pPr>
      <w:r w:rsidRPr="00C66731">
        <w:rPr>
          <w:rFonts w:eastAsia="Times New Roman" w:cs="Times New Roman"/>
          <w:szCs w:val="24"/>
          <w:lang w:val="en" w:eastAsia="en-GB"/>
        </w:rPr>
        <w:t>Total Value £1,345,420,102</w:t>
      </w:r>
    </w:p>
    <w:p w14:paraId="691FF1C3" w14:textId="77777777" w:rsidR="00C66731" w:rsidRPr="00C66731" w:rsidRDefault="00C66731" w:rsidP="00C66731">
      <w:pPr>
        <w:rPr>
          <w:rFonts w:eastAsia="Times New Roman" w:cs="Times New Roman"/>
          <w:szCs w:val="24"/>
          <w:bdr w:val="none" w:sz="0" w:space="0" w:color="auto" w:frame="1"/>
          <w:shd w:val="clear" w:color="auto" w:fill="FFFFFF"/>
          <w:lang w:eastAsia="en-GB"/>
        </w:rPr>
      </w:pPr>
    </w:p>
    <w:p w14:paraId="098AC2AD" w14:textId="77777777" w:rsidR="00C66731" w:rsidRPr="00C66731" w:rsidRDefault="00C66731" w:rsidP="00C66731">
      <w:pPr>
        <w:rPr>
          <w:rFonts w:eastAsia="Times New Roman" w:cs="Times New Roman"/>
          <w:b/>
          <w:szCs w:val="24"/>
          <w:u w:val="single"/>
          <w:bdr w:val="none" w:sz="0" w:space="0" w:color="auto" w:frame="1"/>
          <w:shd w:val="clear" w:color="auto" w:fill="FFFFFF"/>
          <w:lang w:eastAsia="en-GB"/>
        </w:rPr>
      </w:pPr>
    </w:p>
    <w:p w14:paraId="2B5B0B7D"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 xml:space="preserve">Because </w:t>
      </w:r>
      <w:proofErr w:type="spellStart"/>
      <w:r w:rsidRPr="00C66731">
        <w:rPr>
          <w:rFonts w:eastAsia="Times New Roman" w:cs="Times New Roman"/>
          <w:sz w:val="22"/>
          <w:bdr w:val="none" w:sz="0" w:space="0" w:color="auto" w:frame="1"/>
          <w:shd w:val="clear" w:color="auto" w:fill="FFFFFF"/>
          <w:lang w:eastAsia="en-GB"/>
        </w:rPr>
        <w:t>Pagabo</w:t>
      </w:r>
      <w:proofErr w:type="spellEnd"/>
      <w:r w:rsidRPr="00C66731">
        <w:rPr>
          <w:rFonts w:eastAsia="Times New Roman" w:cs="Times New Roman"/>
          <w:sz w:val="22"/>
          <w:bdr w:val="none" w:sz="0" w:space="0" w:color="auto" w:frame="1"/>
          <w:shd w:val="clear" w:color="auto" w:fill="FFFFFF"/>
          <w:lang w:eastAsia="en-GB"/>
        </w:rPr>
        <w:t xml:space="preserve"> have actively measured social value on all the projects worked on, they boast some impressive figures to date on value that has been achieved.  For example, 663 apprentices have been employed as a result of projects with over 2,500 new jobs created and over £1bn of investment into local economies.  By choosing to work with </w:t>
      </w:r>
      <w:proofErr w:type="spellStart"/>
      <w:r w:rsidRPr="00C66731">
        <w:rPr>
          <w:rFonts w:eastAsia="Times New Roman" w:cs="Times New Roman"/>
          <w:sz w:val="22"/>
          <w:bdr w:val="none" w:sz="0" w:space="0" w:color="auto" w:frame="1"/>
          <w:shd w:val="clear" w:color="auto" w:fill="FFFFFF"/>
          <w:lang w:eastAsia="en-GB"/>
        </w:rPr>
        <w:t>Pagabo</w:t>
      </w:r>
      <w:proofErr w:type="spellEnd"/>
      <w:r w:rsidRPr="00C66731">
        <w:rPr>
          <w:rFonts w:eastAsia="Times New Roman" w:cs="Times New Roman"/>
          <w:sz w:val="22"/>
          <w:bdr w:val="none" w:sz="0" w:space="0" w:color="auto" w:frame="1"/>
          <w:shd w:val="clear" w:color="auto" w:fill="FFFFFF"/>
          <w:lang w:eastAsia="en-GB"/>
        </w:rPr>
        <w:t xml:space="preserve"> on this project ULHT are confident it can not only meet all the requirements for social value, but also have an excellent and proven method for capturing and measuring the information to be able to report how this project will have directly have contributed to social value in Boston and the surrounding area.</w:t>
      </w:r>
    </w:p>
    <w:p w14:paraId="5ED48D6E" w14:textId="77777777" w:rsidR="00C66731" w:rsidRPr="00C66731" w:rsidRDefault="00C66731" w:rsidP="00C66731">
      <w:pPr>
        <w:jc w:val="both"/>
        <w:rPr>
          <w:rFonts w:eastAsia="Times New Roman" w:cs="Times New Roman"/>
          <w:szCs w:val="24"/>
          <w:bdr w:val="none" w:sz="0" w:space="0" w:color="auto" w:frame="1"/>
          <w:shd w:val="clear" w:color="auto" w:fill="FFFFFF"/>
          <w:lang w:eastAsia="en-GB"/>
        </w:rPr>
      </w:pPr>
    </w:p>
    <w:p w14:paraId="1B4298B1" w14:textId="77777777" w:rsidR="00C66731" w:rsidRPr="00C66731" w:rsidRDefault="00C66731" w:rsidP="00C66731">
      <w:pPr>
        <w:keepNext/>
        <w:keepLines/>
        <w:numPr>
          <w:ilvl w:val="1"/>
          <w:numId w:val="68"/>
        </w:numPr>
        <w:spacing w:before="240"/>
        <w:outlineLvl w:val="0"/>
        <w:rPr>
          <w:rFonts w:asciiTheme="majorHAnsi" w:eastAsia="Times New Roman" w:hAnsiTheme="majorHAnsi" w:cstheme="majorBidi"/>
          <w:color w:val="365F91" w:themeColor="accent1" w:themeShade="BF"/>
          <w:sz w:val="32"/>
          <w:szCs w:val="32"/>
          <w:lang w:eastAsia="en-GB"/>
        </w:rPr>
      </w:pPr>
      <w:bookmarkStart w:id="156" w:name="_Toc76551162"/>
      <w:bookmarkStart w:id="157" w:name="_Toc86220395"/>
      <w:bookmarkStart w:id="158" w:name="_Toc105747270"/>
      <w:r w:rsidRPr="00C66731">
        <w:rPr>
          <w:rFonts w:asciiTheme="majorHAnsi" w:eastAsia="Times New Roman" w:hAnsiTheme="majorHAnsi" w:cstheme="majorBidi"/>
          <w:color w:val="365F91" w:themeColor="accent1" w:themeShade="BF"/>
          <w:sz w:val="32"/>
          <w:szCs w:val="32"/>
          <w:lang w:eastAsia="en-GB"/>
        </w:rPr>
        <w:t>Form of Contract</w:t>
      </w:r>
      <w:bookmarkEnd w:id="156"/>
      <w:bookmarkEnd w:id="157"/>
      <w:bookmarkEnd w:id="158"/>
    </w:p>
    <w:p w14:paraId="64E88F12" w14:textId="77777777" w:rsidR="00C66731" w:rsidRPr="00C66731" w:rsidRDefault="00C66731" w:rsidP="00C66731">
      <w:pPr>
        <w:jc w:val="both"/>
        <w:rPr>
          <w:rFonts w:eastAsia="Times New Roman" w:cs="Times New Roman"/>
          <w:b/>
          <w:szCs w:val="24"/>
          <w:u w:val="single"/>
          <w:bdr w:val="none" w:sz="0" w:space="0" w:color="auto" w:frame="1"/>
          <w:shd w:val="clear" w:color="auto" w:fill="FFFFFF"/>
          <w:lang w:eastAsia="en-GB"/>
        </w:rPr>
      </w:pPr>
    </w:p>
    <w:p w14:paraId="48C59E66"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bdr w:val="none" w:sz="0" w:space="0" w:color="auto" w:frame="1"/>
          <w:shd w:val="clear" w:color="auto" w:fill="FFFFFF"/>
          <w:lang w:eastAsia="en-GB"/>
        </w:rPr>
        <w:t xml:space="preserve">With a project of this size, ULHT had a choice of what form of contract to use and how it would deal with risk contractually.  Having weighed up the pros and cons of a variety of contract types, and held discussions with other procurement professionals, estates colleagues and framework providers, the Trust is settled on using </w:t>
      </w:r>
      <w:r w:rsidRPr="00C66731">
        <w:rPr>
          <w:rFonts w:eastAsia="Times New Roman" w:cs="Times New Roman"/>
          <w:sz w:val="22"/>
          <w:lang w:eastAsia="en-GB"/>
        </w:rPr>
        <w:t xml:space="preserve">NEC Option C for this Scheme.  The Trust wanted to apply a fixed maximum cost to the project </w:t>
      </w:r>
      <w:proofErr w:type="spellStart"/>
      <w:r w:rsidRPr="00C66731">
        <w:rPr>
          <w:rFonts w:eastAsia="Times New Roman" w:cs="Times New Roman"/>
          <w:sz w:val="22"/>
          <w:lang w:eastAsia="en-GB"/>
        </w:rPr>
        <w:t>with out</w:t>
      </w:r>
      <w:proofErr w:type="spellEnd"/>
      <w:r w:rsidRPr="00C66731">
        <w:rPr>
          <w:rFonts w:eastAsia="Times New Roman" w:cs="Times New Roman"/>
          <w:sz w:val="22"/>
          <w:lang w:eastAsia="en-GB"/>
        </w:rPr>
        <w:t xml:space="preserve">-turn financial risks shared between the Trust and the Contractor in an agreed proportion.  </w:t>
      </w:r>
    </w:p>
    <w:p w14:paraId="605A885E" w14:textId="77777777" w:rsidR="00C66731" w:rsidRPr="00C66731" w:rsidRDefault="00C66731" w:rsidP="00C66731">
      <w:pPr>
        <w:jc w:val="both"/>
        <w:rPr>
          <w:rFonts w:ascii="Calibri" w:eastAsia="Times New Roman" w:hAnsi="Calibri" w:cs="Times New Roman"/>
          <w:sz w:val="22"/>
          <w:lang w:eastAsia="en-GB"/>
        </w:rPr>
      </w:pPr>
    </w:p>
    <w:p w14:paraId="0C2E6BC6" w14:textId="77777777" w:rsidR="00C66731" w:rsidRPr="00C66731" w:rsidRDefault="00C66731" w:rsidP="00C66731">
      <w:pPr>
        <w:jc w:val="both"/>
        <w:rPr>
          <w:rFonts w:eastAsia="Times New Roman" w:cs="Times New Roman"/>
          <w:sz w:val="22"/>
          <w:lang w:eastAsia="en-GB"/>
        </w:rPr>
      </w:pPr>
      <w:r w:rsidRPr="00C66731">
        <w:rPr>
          <w:rFonts w:eastAsia="Times New Roman" w:cs="Times New Roman"/>
          <w:sz w:val="22"/>
          <w:lang w:eastAsia="en-GB"/>
        </w:rPr>
        <w:t>It was also proposed to use a Two Stage D&amp;B tender process to appoint a preferred Contractor.  This early Contractor involvement, would improve buildability, cost certainty, assist in interrogating and understanding risk as well as ensuring considered allocation of that risk.  Essentially, ULHT would be able to manage out some of the potential pain share risk by investigating / developing the Contractor’s design; maximise the opportunities for value, engineering and innovation to ensure costs are minimised; as well as integrating design development with planning as early as possible to ensure an effective Programme.  Contract given in Appendix Y.</w:t>
      </w:r>
    </w:p>
    <w:p w14:paraId="6BE93470" w14:textId="77777777" w:rsidR="00C66731" w:rsidRPr="00C66731" w:rsidRDefault="00C66731" w:rsidP="00C66731">
      <w:pPr>
        <w:jc w:val="both"/>
        <w:rPr>
          <w:rFonts w:eastAsia="Times New Roman" w:cs="Times New Roman"/>
          <w:szCs w:val="24"/>
          <w:bdr w:val="none" w:sz="0" w:space="0" w:color="auto" w:frame="1"/>
          <w:shd w:val="clear" w:color="auto" w:fill="FFFFFF"/>
          <w:lang w:eastAsia="en-GB"/>
        </w:rPr>
      </w:pPr>
    </w:p>
    <w:p w14:paraId="6C8D9EA7" w14:textId="77777777" w:rsidR="00C66731" w:rsidRPr="00C66731" w:rsidRDefault="00C66731" w:rsidP="00C66731">
      <w:pPr>
        <w:keepNext/>
        <w:keepLines/>
        <w:numPr>
          <w:ilvl w:val="1"/>
          <w:numId w:val="68"/>
        </w:numPr>
        <w:spacing w:before="240"/>
        <w:outlineLvl w:val="0"/>
        <w:rPr>
          <w:rFonts w:asciiTheme="majorHAnsi" w:eastAsia="Times New Roman" w:hAnsiTheme="majorHAnsi" w:cstheme="majorBidi"/>
          <w:color w:val="365F91" w:themeColor="accent1" w:themeShade="BF"/>
          <w:sz w:val="32"/>
          <w:szCs w:val="32"/>
          <w:lang w:eastAsia="en-GB"/>
        </w:rPr>
      </w:pPr>
      <w:bookmarkStart w:id="159" w:name="_Toc76551163"/>
      <w:bookmarkStart w:id="160" w:name="_Toc86220396"/>
      <w:bookmarkStart w:id="161" w:name="_Toc105747271"/>
      <w:r w:rsidRPr="00C66731">
        <w:rPr>
          <w:rFonts w:asciiTheme="majorHAnsi" w:eastAsia="Times New Roman" w:hAnsiTheme="majorHAnsi" w:cstheme="majorBidi"/>
          <w:color w:val="365F91" w:themeColor="accent1" w:themeShade="BF"/>
          <w:sz w:val="32"/>
          <w:szCs w:val="32"/>
          <w:lang w:eastAsia="en-GB"/>
        </w:rPr>
        <w:t>Legal Report and Accounting Treatment</w:t>
      </w:r>
      <w:bookmarkEnd w:id="159"/>
      <w:bookmarkEnd w:id="160"/>
      <w:bookmarkEnd w:id="161"/>
    </w:p>
    <w:p w14:paraId="100C5126" w14:textId="77777777" w:rsidR="00C66731" w:rsidRPr="00C66731" w:rsidRDefault="00C66731" w:rsidP="00C66731">
      <w:pPr>
        <w:jc w:val="both"/>
        <w:rPr>
          <w:rFonts w:eastAsia="Times New Roman" w:cs="Times New Roman"/>
          <w:szCs w:val="24"/>
          <w:bdr w:val="none" w:sz="0" w:space="0" w:color="auto" w:frame="1"/>
          <w:shd w:val="clear" w:color="auto" w:fill="FFFFFF"/>
          <w:lang w:eastAsia="en-GB"/>
        </w:rPr>
      </w:pPr>
    </w:p>
    <w:p w14:paraId="4391E89C"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As ULHT were proposing to use a framework for the project, it had not carried out a full legal report, as its route to market was not novel or contentious.  In terms of accounting treatment, the way ULHT would want to run this project would be to have a weekly meeting with contractors and estates to review what has happened in the week and review and monitor costs as the project develops.  This meeting would include both procurement professionals and accounting professionals from the Trust, as well as the Contractor, Estates and professional services teams that have been employed to support the project.  By getting the whole team together on a regular basis, ULHT would utilise the full benefit of the NEC Option C and guarantee excellent project tracking and controls, ensuring value for money.</w:t>
      </w:r>
    </w:p>
    <w:p w14:paraId="4F957F4A"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354112D3"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The accounting treatment will be dealt with in accordance with IAS 16 and IAS 36 recognising new addition and impairment and/or future disposal of any properties impacted by the development.  This will be included on the ULHT Statement of Financial Performance accordingly.</w:t>
      </w:r>
    </w:p>
    <w:p w14:paraId="1C7BF36F"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5A36A770" w14:textId="77777777" w:rsidR="00C66731" w:rsidRPr="00C66731" w:rsidRDefault="00C66731" w:rsidP="00C66731">
      <w:pPr>
        <w:keepNext/>
        <w:keepLines/>
        <w:numPr>
          <w:ilvl w:val="1"/>
          <w:numId w:val="68"/>
        </w:numPr>
        <w:spacing w:before="240"/>
        <w:outlineLvl w:val="0"/>
        <w:rPr>
          <w:rFonts w:asciiTheme="majorHAnsi" w:eastAsia="Times New Roman" w:hAnsiTheme="majorHAnsi" w:cstheme="majorBidi"/>
          <w:color w:val="365F91" w:themeColor="accent1" w:themeShade="BF"/>
          <w:sz w:val="32"/>
          <w:szCs w:val="32"/>
        </w:rPr>
      </w:pPr>
      <w:bookmarkStart w:id="162" w:name="_Toc76551158"/>
      <w:bookmarkStart w:id="163" w:name="_Toc86220391"/>
      <w:bookmarkStart w:id="164" w:name="_Toc105747272"/>
      <w:r w:rsidRPr="00C66731">
        <w:rPr>
          <w:rFonts w:asciiTheme="majorHAnsi" w:eastAsia="Times New Roman" w:hAnsiTheme="majorHAnsi" w:cstheme="majorBidi"/>
          <w:color w:val="365F91" w:themeColor="accent1" w:themeShade="BF"/>
          <w:sz w:val="32"/>
          <w:szCs w:val="32"/>
        </w:rPr>
        <w:t xml:space="preserve">Procurement </w:t>
      </w:r>
      <w:bookmarkEnd w:id="162"/>
      <w:bookmarkEnd w:id="163"/>
      <w:r w:rsidRPr="00C66731">
        <w:rPr>
          <w:rFonts w:asciiTheme="majorHAnsi" w:eastAsia="Times New Roman" w:hAnsiTheme="majorHAnsi" w:cstheme="majorBidi"/>
          <w:color w:val="365F91" w:themeColor="accent1" w:themeShade="BF"/>
          <w:sz w:val="32"/>
          <w:szCs w:val="32"/>
        </w:rPr>
        <w:t>Information</w:t>
      </w:r>
      <w:bookmarkEnd w:id="164"/>
    </w:p>
    <w:p w14:paraId="7DC263C7" w14:textId="77777777" w:rsidR="00C66731" w:rsidRPr="00C66731" w:rsidRDefault="00C66731" w:rsidP="00C66731">
      <w:pPr>
        <w:rPr>
          <w:rFonts w:eastAsia="Times New Roman" w:cs="Times New Roman"/>
          <w:szCs w:val="24"/>
          <w:lang w:eastAsia="en-GB"/>
        </w:rPr>
      </w:pPr>
    </w:p>
    <w:p w14:paraId="257ABF4F"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 xml:space="preserve">Following on from OBC approval, the procurement route that was agreed via the </w:t>
      </w:r>
      <w:proofErr w:type="spellStart"/>
      <w:r w:rsidRPr="00C66731">
        <w:rPr>
          <w:rFonts w:eastAsia="Times New Roman" w:cs="Times New Roman"/>
          <w:sz w:val="22"/>
          <w:bdr w:val="none" w:sz="0" w:space="0" w:color="auto" w:frame="1"/>
          <w:shd w:val="clear" w:color="auto" w:fill="FFFFFF"/>
          <w:lang w:eastAsia="en-GB"/>
        </w:rPr>
        <w:t>Pagabo</w:t>
      </w:r>
      <w:proofErr w:type="spellEnd"/>
      <w:r w:rsidRPr="00C66731">
        <w:rPr>
          <w:rFonts w:eastAsia="Times New Roman" w:cs="Times New Roman"/>
          <w:sz w:val="22"/>
          <w:bdr w:val="none" w:sz="0" w:space="0" w:color="auto" w:frame="1"/>
          <w:shd w:val="clear" w:color="auto" w:fill="FFFFFF"/>
          <w:lang w:eastAsia="en-GB"/>
        </w:rPr>
        <w:t xml:space="preserve"> framework was implemented.  Procurement held a “Meet the Buyer” event specifically to invite all framework suppliers to hear from the ULHT teams what the project was all about, learn more about our Trust and our ambitions and meet some of the key team members who would be working on the project.  Our Chief Executive and our Finance Director also presented to the prospective suppliers, and a Q&amp;A session was held so any queries could be asked to the whole project team.  We sent out feedback forms following the event and hugely positive feedback was received, with 100% of suppliers saying they would attend another event with the Trust for a large project, as all of them found it useful and informative.</w:t>
      </w:r>
    </w:p>
    <w:p w14:paraId="7109F078"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255B2355" w14:textId="482E6B6E"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 xml:space="preserve">Following this event, the tender package was sent out via the </w:t>
      </w:r>
      <w:proofErr w:type="spellStart"/>
      <w:r w:rsidRPr="00C66731">
        <w:rPr>
          <w:rFonts w:eastAsia="Times New Roman" w:cs="Times New Roman"/>
          <w:sz w:val="22"/>
          <w:bdr w:val="none" w:sz="0" w:space="0" w:color="auto" w:frame="1"/>
          <w:shd w:val="clear" w:color="auto" w:fill="FFFFFF"/>
          <w:lang w:eastAsia="en-GB"/>
        </w:rPr>
        <w:t>Pagabo</w:t>
      </w:r>
      <w:proofErr w:type="spellEnd"/>
      <w:r w:rsidRPr="00C66731">
        <w:rPr>
          <w:rFonts w:eastAsia="Times New Roman" w:cs="Times New Roman"/>
          <w:sz w:val="22"/>
          <w:bdr w:val="none" w:sz="0" w:space="0" w:color="auto" w:frame="1"/>
          <w:shd w:val="clear" w:color="auto" w:fill="FFFFFF"/>
          <w:lang w:eastAsia="en-GB"/>
        </w:rPr>
        <w:t xml:space="preserve"> framework to all suppliers on the appropriate lot.  Following the tender process, we received four strong bids – which was the target number we set out to achieve.  Bids came in from </w:t>
      </w:r>
      <w:r w:rsidR="0019572E" w:rsidRPr="0019572E">
        <w:rPr>
          <w:rFonts w:eastAsia="Times New Roman" w:cs="Times New Roman"/>
          <w:sz w:val="22"/>
          <w:highlight w:val="black"/>
          <w:bdr w:val="none" w:sz="0" w:space="0" w:color="auto" w:frame="1"/>
          <w:shd w:val="clear" w:color="auto" w:fill="FFFFFF"/>
          <w:lang w:eastAsia="en-GB"/>
        </w:rPr>
        <w:t>XXXXXXX</w:t>
      </w:r>
      <w:proofErr w:type="gramStart"/>
      <w:r w:rsidRPr="00C66731">
        <w:rPr>
          <w:rFonts w:eastAsia="Times New Roman" w:cs="Times New Roman"/>
          <w:sz w:val="22"/>
          <w:bdr w:val="none" w:sz="0" w:space="0" w:color="auto" w:frame="1"/>
          <w:shd w:val="clear" w:color="auto" w:fill="FFFFFF"/>
          <w:lang w:eastAsia="en-GB"/>
        </w:rPr>
        <w:t>,</w:t>
      </w:r>
      <w:r w:rsidR="0019572E" w:rsidRPr="0019572E">
        <w:rPr>
          <w:rFonts w:eastAsia="Times New Roman" w:cs="Times New Roman"/>
          <w:sz w:val="22"/>
          <w:highlight w:val="black"/>
          <w:bdr w:val="none" w:sz="0" w:space="0" w:color="auto" w:frame="1"/>
          <w:shd w:val="clear" w:color="auto" w:fill="FFFFFF"/>
          <w:lang w:eastAsia="en-GB"/>
        </w:rPr>
        <w:t>XXXXX</w:t>
      </w:r>
      <w:proofErr w:type="gramEnd"/>
      <w:r w:rsidRPr="00C66731">
        <w:rPr>
          <w:rFonts w:eastAsia="Times New Roman" w:cs="Times New Roman"/>
          <w:sz w:val="22"/>
          <w:bdr w:val="none" w:sz="0" w:space="0" w:color="auto" w:frame="1"/>
          <w:shd w:val="clear" w:color="auto" w:fill="FFFFFF"/>
          <w:lang w:eastAsia="en-GB"/>
        </w:rPr>
        <w:t xml:space="preserve">, John Graham and </w:t>
      </w:r>
      <w:r w:rsidR="0019572E" w:rsidRPr="0019572E">
        <w:rPr>
          <w:rFonts w:eastAsia="Times New Roman" w:cs="Times New Roman"/>
          <w:sz w:val="22"/>
          <w:highlight w:val="black"/>
          <w:bdr w:val="none" w:sz="0" w:space="0" w:color="auto" w:frame="1"/>
          <w:shd w:val="clear" w:color="auto" w:fill="FFFFFF"/>
          <w:lang w:eastAsia="en-GB"/>
        </w:rPr>
        <w:t>XXX</w:t>
      </w:r>
      <w:r w:rsidRPr="00C66731">
        <w:rPr>
          <w:rFonts w:eastAsia="Times New Roman" w:cs="Times New Roman"/>
          <w:sz w:val="22"/>
          <w:bdr w:val="none" w:sz="0" w:space="0" w:color="auto" w:frame="1"/>
          <w:shd w:val="clear" w:color="auto" w:fill="FFFFFF"/>
          <w:lang w:eastAsia="en-GB"/>
        </w:rPr>
        <w:t>.  We asked each of the bidders to prepare a presentation to be held virtually and all team members, including our QS team, would evaluate this.  Each of the team members gave scores and this was fed into the evaluation matrix.  The bidder’s scores were as follows:</w:t>
      </w:r>
    </w:p>
    <w:p w14:paraId="3467318C"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tbl>
      <w:tblPr>
        <w:tblpPr w:leftFromText="180" w:rightFromText="180" w:vertAnchor="text" w:tblpXSpec="center" w:tblpY="1"/>
        <w:tblOverlap w:val="neve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1483"/>
        <w:gridCol w:w="1377"/>
        <w:gridCol w:w="1478"/>
        <w:gridCol w:w="1276"/>
        <w:gridCol w:w="1276"/>
      </w:tblGrid>
      <w:tr w:rsidR="00C66731" w:rsidRPr="00C66731" w14:paraId="230031C9" w14:textId="77777777" w:rsidTr="009156A7">
        <w:trPr>
          <w:trHeight w:val="170"/>
        </w:trPr>
        <w:tc>
          <w:tcPr>
            <w:tcW w:w="2603" w:type="dxa"/>
            <w:shd w:val="clear" w:color="auto" w:fill="auto"/>
            <w:noWrap/>
            <w:vAlign w:val="center"/>
            <w:hideMark/>
          </w:tcPr>
          <w:p w14:paraId="75E48E24"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Element</w:t>
            </w:r>
          </w:p>
        </w:tc>
        <w:tc>
          <w:tcPr>
            <w:tcW w:w="1483" w:type="dxa"/>
            <w:vAlign w:val="center"/>
          </w:tcPr>
          <w:p w14:paraId="5C2DE374"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Total Score Available</w:t>
            </w:r>
          </w:p>
        </w:tc>
        <w:tc>
          <w:tcPr>
            <w:tcW w:w="1377" w:type="dxa"/>
            <w:vAlign w:val="center"/>
          </w:tcPr>
          <w:p w14:paraId="677BB407" w14:textId="51B669C6" w:rsidR="00C66731" w:rsidRPr="00C66731" w:rsidRDefault="0019572E" w:rsidP="0019572E">
            <w:pPr>
              <w:tabs>
                <w:tab w:val="left" w:pos="-720"/>
              </w:tabs>
              <w:suppressAutoHyphens/>
              <w:spacing w:line="276" w:lineRule="auto"/>
              <w:jc w:val="center"/>
              <w:rPr>
                <w:rFonts w:cs="Arial"/>
                <w:sz w:val="22"/>
              </w:rPr>
            </w:pPr>
            <w:r w:rsidRPr="0019572E">
              <w:rPr>
                <w:rFonts w:cs="Arial"/>
                <w:sz w:val="22"/>
                <w:highlight w:val="black"/>
              </w:rPr>
              <w:t>XXX</w:t>
            </w:r>
          </w:p>
        </w:tc>
        <w:tc>
          <w:tcPr>
            <w:tcW w:w="1478" w:type="dxa"/>
            <w:shd w:val="clear" w:color="auto" w:fill="auto"/>
            <w:noWrap/>
            <w:vAlign w:val="center"/>
            <w:hideMark/>
          </w:tcPr>
          <w:p w14:paraId="0FB6570C"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John Graham</w:t>
            </w:r>
          </w:p>
        </w:tc>
        <w:tc>
          <w:tcPr>
            <w:tcW w:w="1276" w:type="dxa"/>
            <w:vAlign w:val="center"/>
          </w:tcPr>
          <w:p w14:paraId="61362D6A" w14:textId="5A1DF836" w:rsidR="00C66731" w:rsidRPr="00C66731" w:rsidRDefault="0019572E" w:rsidP="00C66731">
            <w:pPr>
              <w:tabs>
                <w:tab w:val="left" w:pos="-720"/>
              </w:tabs>
              <w:suppressAutoHyphens/>
              <w:spacing w:line="276" w:lineRule="auto"/>
              <w:jc w:val="center"/>
              <w:rPr>
                <w:rFonts w:cs="Arial"/>
                <w:sz w:val="22"/>
              </w:rPr>
            </w:pPr>
            <w:r w:rsidRPr="0019572E">
              <w:rPr>
                <w:rFonts w:cs="Arial"/>
                <w:sz w:val="22"/>
                <w:highlight w:val="black"/>
              </w:rPr>
              <w:t>XXXX</w:t>
            </w:r>
          </w:p>
        </w:tc>
        <w:tc>
          <w:tcPr>
            <w:tcW w:w="1276" w:type="dxa"/>
            <w:vAlign w:val="center"/>
          </w:tcPr>
          <w:p w14:paraId="76793557" w14:textId="4C65BE8E" w:rsidR="00C66731" w:rsidRPr="00C66731" w:rsidRDefault="0019572E" w:rsidP="00C66731">
            <w:pPr>
              <w:tabs>
                <w:tab w:val="left" w:pos="-720"/>
              </w:tabs>
              <w:suppressAutoHyphens/>
              <w:spacing w:line="276" w:lineRule="auto"/>
              <w:jc w:val="center"/>
              <w:rPr>
                <w:rFonts w:cs="Arial"/>
                <w:sz w:val="22"/>
              </w:rPr>
            </w:pPr>
            <w:r w:rsidRPr="0019572E">
              <w:rPr>
                <w:rFonts w:cs="Arial"/>
                <w:sz w:val="22"/>
                <w:highlight w:val="black"/>
              </w:rPr>
              <w:t>XXXX</w:t>
            </w:r>
          </w:p>
        </w:tc>
      </w:tr>
      <w:tr w:rsidR="00C66731" w:rsidRPr="00C66731" w14:paraId="6B2D5539" w14:textId="77777777" w:rsidTr="009156A7">
        <w:trPr>
          <w:trHeight w:val="355"/>
        </w:trPr>
        <w:tc>
          <w:tcPr>
            <w:tcW w:w="2603" w:type="dxa"/>
            <w:shd w:val="clear" w:color="auto" w:fill="auto"/>
            <w:noWrap/>
            <w:vAlign w:val="center"/>
          </w:tcPr>
          <w:p w14:paraId="5982A424" w14:textId="77777777" w:rsidR="00C66731" w:rsidRPr="00C66731" w:rsidRDefault="00C66731" w:rsidP="00C66731">
            <w:pPr>
              <w:tabs>
                <w:tab w:val="left" w:pos="-720"/>
              </w:tabs>
              <w:suppressAutoHyphens/>
              <w:spacing w:line="276" w:lineRule="auto"/>
              <w:jc w:val="both"/>
              <w:rPr>
                <w:rFonts w:cs="Arial"/>
                <w:sz w:val="22"/>
              </w:rPr>
            </w:pPr>
            <w:r w:rsidRPr="00C66731">
              <w:rPr>
                <w:rFonts w:cs="Arial"/>
                <w:sz w:val="22"/>
              </w:rPr>
              <w:t>Capacity and Case Studies</w:t>
            </w:r>
          </w:p>
        </w:tc>
        <w:tc>
          <w:tcPr>
            <w:tcW w:w="1483" w:type="dxa"/>
            <w:vAlign w:val="center"/>
          </w:tcPr>
          <w:p w14:paraId="03DFD4CB"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10%</w:t>
            </w:r>
          </w:p>
        </w:tc>
        <w:tc>
          <w:tcPr>
            <w:tcW w:w="1377" w:type="dxa"/>
            <w:vAlign w:val="center"/>
          </w:tcPr>
          <w:p w14:paraId="3CF32FCF"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c>
          <w:tcPr>
            <w:tcW w:w="1478" w:type="dxa"/>
            <w:shd w:val="clear" w:color="auto" w:fill="auto"/>
            <w:noWrap/>
            <w:vAlign w:val="center"/>
          </w:tcPr>
          <w:p w14:paraId="587DFDA7"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c>
          <w:tcPr>
            <w:tcW w:w="1276" w:type="dxa"/>
            <w:vAlign w:val="center"/>
          </w:tcPr>
          <w:p w14:paraId="7478C742"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6%</w:t>
            </w:r>
          </w:p>
        </w:tc>
        <w:tc>
          <w:tcPr>
            <w:tcW w:w="1276" w:type="dxa"/>
            <w:vAlign w:val="center"/>
          </w:tcPr>
          <w:p w14:paraId="588115C7"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r>
      <w:tr w:rsidR="00C66731" w:rsidRPr="00C66731" w14:paraId="5DDE78C7" w14:textId="77777777" w:rsidTr="009156A7">
        <w:trPr>
          <w:trHeight w:val="334"/>
        </w:trPr>
        <w:tc>
          <w:tcPr>
            <w:tcW w:w="2603" w:type="dxa"/>
            <w:shd w:val="clear" w:color="auto" w:fill="auto"/>
            <w:noWrap/>
            <w:vAlign w:val="center"/>
          </w:tcPr>
          <w:p w14:paraId="452B550E" w14:textId="77777777" w:rsidR="00C66731" w:rsidRPr="00C66731" w:rsidRDefault="00C66731" w:rsidP="00C66731">
            <w:pPr>
              <w:tabs>
                <w:tab w:val="left" w:pos="-720"/>
              </w:tabs>
              <w:suppressAutoHyphens/>
              <w:spacing w:line="276" w:lineRule="auto"/>
              <w:jc w:val="both"/>
              <w:rPr>
                <w:rFonts w:cs="Arial"/>
                <w:sz w:val="22"/>
              </w:rPr>
            </w:pPr>
            <w:r w:rsidRPr="00C66731">
              <w:rPr>
                <w:rFonts w:cs="Arial"/>
                <w:sz w:val="22"/>
              </w:rPr>
              <w:t>Project Team + Skill Set</w:t>
            </w:r>
          </w:p>
        </w:tc>
        <w:tc>
          <w:tcPr>
            <w:tcW w:w="1483" w:type="dxa"/>
            <w:vAlign w:val="center"/>
          </w:tcPr>
          <w:p w14:paraId="2A6AE2EA"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10%</w:t>
            </w:r>
          </w:p>
        </w:tc>
        <w:tc>
          <w:tcPr>
            <w:tcW w:w="1377" w:type="dxa"/>
            <w:vAlign w:val="center"/>
          </w:tcPr>
          <w:p w14:paraId="618FE2E7"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c>
          <w:tcPr>
            <w:tcW w:w="1478" w:type="dxa"/>
            <w:shd w:val="clear" w:color="auto" w:fill="auto"/>
            <w:noWrap/>
            <w:vAlign w:val="center"/>
          </w:tcPr>
          <w:p w14:paraId="6800A516"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10%</w:t>
            </w:r>
          </w:p>
        </w:tc>
        <w:tc>
          <w:tcPr>
            <w:tcW w:w="1276" w:type="dxa"/>
            <w:vAlign w:val="center"/>
          </w:tcPr>
          <w:p w14:paraId="7BCA2FC7"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c>
          <w:tcPr>
            <w:tcW w:w="1276" w:type="dxa"/>
            <w:vAlign w:val="center"/>
          </w:tcPr>
          <w:p w14:paraId="1697EFFD"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10%</w:t>
            </w:r>
          </w:p>
        </w:tc>
      </w:tr>
      <w:tr w:rsidR="00C66731" w:rsidRPr="00C66731" w14:paraId="153999EB" w14:textId="77777777" w:rsidTr="009156A7">
        <w:trPr>
          <w:trHeight w:val="83"/>
        </w:trPr>
        <w:tc>
          <w:tcPr>
            <w:tcW w:w="2603" w:type="dxa"/>
            <w:shd w:val="clear" w:color="auto" w:fill="auto"/>
            <w:noWrap/>
            <w:vAlign w:val="center"/>
          </w:tcPr>
          <w:p w14:paraId="3ACC4927" w14:textId="77777777" w:rsidR="00C66731" w:rsidRPr="00C66731" w:rsidRDefault="00C66731" w:rsidP="00C66731">
            <w:pPr>
              <w:jc w:val="both"/>
              <w:rPr>
                <w:rFonts w:cs="Arial"/>
                <w:sz w:val="22"/>
              </w:rPr>
            </w:pPr>
            <w:r w:rsidRPr="00C66731">
              <w:rPr>
                <w:rFonts w:cs="Arial"/>
                <w:sz w:val="22"/>
              </w:rPr>
              <w:t>Contractors Proposals - Fully worked detailed feasible programme</w:t>
            </w:r>
          </w:p>
        </w:tc>
        <w:tc>
          <w:tcPr>
            <w:tcW w:w="1483" w:type="dxa"/>
            <w:vAlign w:val="center"/>
          </w:tcPr>
          <w:p w14:paraId="4A1F355C"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10%</w:t>
            </w:r>
          </w:p>
        </w:tc>
        <w:tc>
          <w:tcPr>
            <w:tcW w:w="1377" w:type="dxa"/>
            <w:vAlign w:val="center"/>
          </w:tcPr>
          <w:p w14:paraId="2A4EDC3F"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6%</w:t>
            </w:r>
          </w:p>
        </w:tc>
        <w:tc>
          <w:tcPr>
            <w:tcW w:w="1478" w:type="dxa"/>
            <w:shd w:val="clear" w:color="auto" w:fill="auto"/>
            <w:noWrap/>
            <w:vAlign w:val="center"/>
          </w:tcPr>
          <w:p w14:paraId="2E641DDA"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c>
          <w:tcPr>
            <w:tcW w:w="1276" w:type="dxa"/>
            <w:vAlign w:val="center"/>
          </w:tcPr>
          <w:p w14:paraId="51D9FA2D"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c>
          <w:tcPr>
            <w:tcW w:w="1276" w:type="dxa"/>
            <w:vAlign w:val="center"/>
          </w:tcPr>
          <w:p w14:paraId="325F8337"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r>
      <w:tr w:rsidR="00C66731" w:rsidRPr="00C66731" w14:paraId="21374C46" w14:textId="77777777" w:rsidTr="009156A7">
        <w:trPr>
          <w:trHeight w:val="83"/>
        </w:trPr>
        <w:tc>
          <w:tcPr>
            <w:tcW w:w="2603" w:type="dxa"/>
            <w:shd w:val="clear" w:color="auto" w:fill="auto"/>
            <w:noWrap/>
            <w:vAlign w:val="center"/>
          </w:tcPr>
          <w:p w14:paraId="5DD2840B" w14:textId="77777777" w:rsidR="00C66731" w:rsidRPr="00C66731" w:rsidRDefault="00C66731" w:rsidP="00C66731">
            <w:pPr>
              <w:jc w:val="both"/>
              <w:rPr>
                <w:rFonts w:cs="Arial"/>
                <w:sz w:val="22"/>
              </w:rPr>
            </w:pPr>
            <w:r w:rsidRPr="00C66731">
              <w:rPr>
                <w:rFonts w:cs="Arial"/>
                <w:sz w:val="22"/>
              </w:rPr>
              <w:t>Contractors Approach and management of design process</w:t>
            </w:r>
          </w:p>
          <w:p w14:paraId="70207242" w14:textId="77777777" w:rsidR="00C66731" w:rsidRPr="00C66731" w:rsidRDefault="00C66731" w:rsidP="00C66731">
            <w:pPr>
              <w:tabs>
                <w:tab w:val="left" w:pos="-720"/>
              </w:tabs>
              <w:suppressAutoHyphens/>
              <w:spacing w:line="276" w:lineRule="auto"/>
              <w:jc w:val="both"/>
              <w:rPr>
                <w:rFonts w:cs="Arial"/>
                <w:sz w:val="22"/>
              </w:rPr>
            </w:pPr>
          </w:p>
        </w:tc>
        <w:tc>
          <w:tcPr>
            <w:tcW w:w="1483" w:type="dxa"/>
            <w:vAlign w:val="center"/>
          </w:tcPr>
          <w:p w14:paraId="27CC4D22"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5%</w:t>
            </w:r>
          </w:p>
        </w:tc>
        <w:tc>
          <w:tcPr>
            <w:tcW w:w="1377" w:type="dxa"/>
            <w:vAlign w:val="center"/>
          </w:tcPr>
          <w:p w14:paraId="63B7CE44"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478" w:type="dxa"/>
            <w:shd w:val="clear" w:color="auto" w:fill="auto"/>
            <w:noWrap/>
            <w:vAlign w:val="center"/>
          </w:tcPr>
          <w:p w14:paraId="1D70FA65"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276" w:type="dxa"/>
            <w:vAlign w:val="center"/>
          </w:tcPr>
          <w:p w14:paraId="1242B98E"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276" w:type="dxa"/>
            <w:vAlign w:val="center"/>
          </w:tcPr>
          <w:p w14:paraId="24D52D4B"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5%</w:t>
            </w:r>
          </w:p>
        </w:tc>
      </w:tr>
      <w:tr w:rsidR="00C66731" w:rsidRPr="00C66731" w14:paraId="1F66E860" w14:textId="77777777" w:rsidTr="009156A7">
        <w:trPr>
          <w:trHeight w:val="83"/>
        </w:trPr>
        <w:tc>
          <w:tcPr>
            <w:tcW w:w="2603" w:type="dxa"/>
            <w:shd w:val="clear" w:color="auto" w:fill="auto"/>
            <w:noWrap/>
            <w:vAlign w:val="center"/>
          </w:tcPr>
          <w:p w14:paraId="6175CB7B" w14:textId="77777777" w:rsidR="00C66731" w:rsidRPr="00C66731" w:rsidRDefault="00C66731" w:rsidP="00C66731">
            <w:pPr>
              <w:tabs>
                <w:tab w:val="left" w:pos="-720"/>
              </w:tabs>
              <w:suppressAutoHyphens/>
              <w:spacing w:line="276" w:lineRule="auto"/>
              <w:jc w:val="both"/>
              <w:rPr>
                <w:rFonts w:cs="Arial"/>
                <w:sz w:val="22"/>
              </w:rPr>
            </w:pPr>
            <w:r w:rsidRPr="00C66731">
              <w:rPr>
                <w:rFonts w:cs="Arial"/>
                <w:sz w:val="22"/>
              </w:rPr>
              <w:t>Contractors Proposals – Project Delivery</w:t>
            </w:r>
          </w:p>
        </w:tc>
        <w:tc>
          <w:tcPr>
            <w:tcW w:w="1483" w:type="dxa"/>
            <w:vAlign w:val="center"/>
          </w:tcPr>
          <w:p w14:paraId="7F0C1468"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5%</w:t>
            </w:r>
          </w:p>
        </w:tc>
        <w:tc>
          <w:tcPr>
            <w:tcW w:w="1377" w:type="dxa"/>
            <w:vAlign w:val="center"/>
          </w:tcPr>
          <w:p w14:paraId="0D77DB1C"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478" w:type="dxa"/>
            <w:shd w:val="clear" w:color="auto" w:fill="auto"/>
            <w:noWrap/>
            <w:vAlign w:val="center"/>
          </w:tcPr>
          <w:p w14:paraId="4A1D886E"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276" w:type="dxa"/>
            <w:vAlign w:val="center"/>
          </w:tcPr>
          <w:p w14:paraId="6A07B3D5"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276" w:type="dxa"/>
            <w:vAlign w:val="center"/>
          </w:tcPr>
          <w:p w14:paraId="448AE458"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5%</w:t>
            </w:r>
          </w:p>
        </w:tc>
      </w:tr>
      <w:tr w:rsidR="00C66731" w:rsidRPr="00C66731" w14:paraId="12047D1B" w14:textId="77777777" w:rsidTr="009156A7">
        <w:trPr>
          <w:trHeight w:val="83"/>
        </w:trPr>
        <w:tc>
          <w:tcPr>
            <w:tcW w:w="2603" w:type="dxa"/>
            <w:shd w:val="clear" w:color="auto" w:fill="auto"/>
            <w:noWrap/>
            <w:vAlign w:val="center"/>
          </w:tcPr>
          <w:p w14:paraId="49ED6DA3" w14:textId="77777777" w:rsidR="00C66731" w:rsidRPr="00C66731" w:rsidRDefault="00C66731" w:rsidP="00C66731">
            <w:pPr>
              <w:jc w:val="both"/>
              <w:rPr>
                <w:rFonts w:cs="Arial"/>
                <w:sz w:val="22"/>
              </w:rPr>
            </w:pPr>
            <w:r w:rsidRPr="00C66731">
              <w:rPr>
                <w:rFonts w:cs="Arial"/>
                <w:sz w:val="22"/>
              </w:rPr>
              <w:t xml:space="preserve">Contractors Proposal – BREEAM </w:t>
            </w:r>
          </w:p>
          <w:p w14:paraId="3493D9FC" w14:textId="77777777" w:rsidR="00C66731" w:rsidRPr="00C66731" w:rsidRDefault="00C66731" w:rsidP="00C66731">
            <w:pPr>
              <w:tabs>
                <w:tab w:val="left" w:pos="-720"/>
              </w:tabs>
              <w:suppressAutoHyphens/>
              <w:spacing w:line="276" w:lineRule="auto"/>
              <w:jc w:val="both"/>
              <w:rPr>
                <w:rFonts w:cs="Arial"/>
                <w:sz w:val="22"/>
              </w:rPr>
            </w:pPr>
          </w:p>
        </w:tc>
        <w:tc>
          <w:tcPr>
            <w:tcW w:w="1483" w:type="dxa"/>
            <w:vAlign w:val="center"/>
          </w:tcPr>
          <w:p w14:paraId="271E753C"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5%</w:t>
            </w:r>
          </w:p>
        </w:tc>
        <w:tc>
          <w:tcPr>
            <w:tcW w:w="1377" w:type="dxa"/>
            <w:vAlign w:val="center"/>
          </w:tcPr>
          <w:p w14:paraId="56844CB9"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478" w:type="dxa"/>
            <w:shd w:val="clear" w:color="auto" w:fill="auto"/>
            <w:noWrap/>
            <w:vAlign w:val="center"/>
          </w:tcPr>
          <w:p w14:paraId="2C802B73"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276" w:type="dxa"/>
            <w:vAlign w:val="center"/>
          </w:tcPr>
          <w:p w14:paraId="4C0FB73D"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276" w:type="dxa"/>
            <w:vAlign w:val="center"/>
          </w:tcPr>
          <w:p w14:paraId="11F57E8C"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r>
      <w:tr w:rsidR="00C66731" w:rsidRPr="00C66731" w14:paraId="73612A55" w14:textId="77777777" w:rsidTr="009156A7">
        <w:trPr>
          <w:trHeight w:val="83"/>
        </w:trPr>
        <w:tc>
          <w:tcPr>
            <w:tcW w:w="2603" w:type="dxa"/>
            <w:shd w:val="clear" w:color="auto" w:fill="auto"/>
            <w:noWrap/>
            <w:vAlign w:val="center"/>
          </w:tcPr>
          <w:p w14:paraId="514029C8" w14:textId="77777777" w:rsidR="00C66731" w:rsidRPr="00C66731" w:rsidRDefault="00C66731" w:rsidP="00C66731">
            <w:pPr>
              <w:tabs>
                <w:tab w:val="left" w:pos="-720"/>
              </w:tabs>
              <w:suppressAutoHyphens/>
              <w:spacing w:line="276" w:lineRule="auto"/>
              <w:jc w:val="both"/>
              <w:rPr>
                <w:rFonts w:cs="Arial"/>
                <w:b/>
                <w:sz w:val="22"/>
              </w:rPr>
            </w:pPr>
            <w:r w:rsidRPr="00C66731">
              <w:rPr>
                <w:rFonts w:cs="Arial"/>
                <w:sz w:val="22"/>
              </w:rPr>
              <w:t>Contractors Proposal – Social Value</w:t>
            </w:r>
          </w:p>
        </w:tc>
        <w:tc>
          <w:tcPr>
            <w:tcW w:w="1483" w:type="dxa"/>
            <w:vAlign w:val="center"/>
          </w:tcPr>
          <w:p w14:paraId="258FC79B"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5%</w:t>
            </w:r>
          </w:p>
        </w:tc>
        <w:tc>
          <w:tcPr>
            <w:tcW w:w="1377" w:type="dxa"/>
            <w:vAlign w:val="center"/>
          </w:tcPr>
          <w:p w14:paraId="17E95902"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478" w:type="dxa"/>
            <w:shd w:val="clear" w:color="auto" w:fill="auto"/>
            <w:noWrap/>
            <w:vAlign w:val="center"/>
          </w:tcPr>
          <w:p w14:paraId="6E085114"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276" w:type="dxa"/>
            <w:vAlign w:val="center"/>
          </w:tcPr>
          <w:p w14:paraId="501B64AD"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w:t>
            </w:r>
          </w:p>
        </w:tc>
        <w:tc>
          <w:tcPr>
            <w:tcW w:w="1276" w:type="dxa"/>
            <w:vAlign w:val="center"/>
          </w:tcPr>
          <w:p w14:paraId="45F216CA"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5%</w:t>
            </w:r>
          </w:p>
        </w:tc>
      </w:tr>
      <w:tr w:rsidR="00C66731" w:rsidRPr="00C66731" w14:paraId="79100924" w14:textId="77777777" w:rsidTr="009156A7">
        <w:trPr>
          <w:trHeight w:val="83"/>
        </w:trPr>
        <w:tc>
          <w:tcPr>
            <w:tcW w:w="2603" w:type="dxa"/>
            <w:shd w:val="clear" w:color="auto" w:fill="auto"/>
            <w:noWrap/>
            <w:vAlign w:val="center"/>
          </w:tcPr>
          <w:p w14:paraId="71A1EEBF" w14:textId="77777777" w:rsidR="00C66731" w:rsidRPr="00C66731" w:rsidRDefault="00C66731" w:rsidP="00C66731">
            <w:pPr>
              <w:tabs>
                <w:tab w:val="left" w:pos="-720"/>
              </w:tabs>
              <w:suppressAutoHyphens/>
              <w:spacing w:line="276" w:lineRule="auto"/>
              <w:jc w:val="both"/>
              <w:rPr>
                <w:rFonts w:cs="Arial"/>
                <w:sz w:val="22"/>
              </w:rPr>
            </w:pPr>
            <w:r w:rsidRPr="00C66731">
              <w:rPr>
                <w:rFonts w:cs="Arial"/>
                <w:sz w:val="22"/>
              </w:rPr>
              <w:t>Cost Plan</w:t>
            </w:r>
          </w:p>
        </w:tc>
        <w:tc>
          <w:tcPr>
            <w:tcW w:w="6890" w:type="dxa"/>
            <w:gridSpan w:val="5"/>
            <w:vAlign w:val="center"/>
          </w:tcPr>
          <w:p w14:paraId="6C50F691" w14:textId="77777777" w:rsidR="00C66731" w:rsidRPr="00C66731" w:rsidRDefault="00C66731" w:rsidP="00C66731">
            <w:pPr>
              <w:tabs>
                <w:tab w:val="left" w:pos="-720"/>
              </w:tabs>
              <w:suppressAutoHyphens/>
              <w:spacing w:line="276" w:lineRule="auto"/>
              <w:jc w:val="center"/>
              <w:rPr>
                <w:rFonts w:cs="Arial"/>
                <w:b/>
                <w:sz w:val="22"/>
              </w:rPr>
            </w:pPr>
            <w:r w:rsidRPr="00C66731">
              <w:rPr>
                <w:rFonts w:cs="Arial"/>
                <w:b/>
                <w:sz w:val="22"/>
              </w:rPr>
              <w:t>FOR INFORMATION ONLY NOT WEIGHTED</w:t>
            </w:r>
          </w:p>
        </w:tc>
      </w:tr>
      <w:tr w:rsidR="00C66731" w:rsidRPr="00C66731" w14:paraId="70AFA770" w14:textId="77777777" w:rsidTr="009156A7">
        <w:trPr>
          <w:trHeight w:val="83"/>
        </w:trPr>
        <w:tc>
          <w:tcPr>
            <w:tcW w:w="2603" w:type="dxa"/>
            <w:shd w:val="clear" w:color="auto" w:fill="auto"/>
            <w:noWrap/>
            <w:vAlign w:val="center"/>
          </w:tcPr>
          <w:p w14:paraId="773B9CA4" w14:textId="77777777" w:rsidR="00C66731" w:rsidRPr="00C66731" w:rsidRDefault="00C66731" w:rsidP="00C66731">
            <w:pPr>
              <w:tabs>
                <w:tab w:val="left" w:pos="-720"/>
              </w:tabs>
              <w:suppressAutoHyphens/>
              <w:spacing w:line="276" w:lineRule="auto"/>
              <w:jc w:val="both"/>
              <w:rPr>
                <w:rFonts w:cs="Arial"/>
                <w:sz w:val="22"/>
              </w:rPr>
            </w:pPr>
            <w:r w:rsidRPr="00C66731">
              <w:rPr>
                <w:rFonts w:cs="Arial"/>
                <w:sz w:val="22"/>
              </w:rPr>
              <w:t>Presentation/ Q&amp;A’s</w:t>
            </w:r>
          </w:p>
        </w:tc>
        <w:tc>
          <w:tcPr>
            <w:tcW w:w="1483" w:type="dxa"/>
            <w:vAlign w:val="center"/>
          </w:tcPr>
          <w:p w14:paraId="44F53571"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10%</w:t>
            </w:r>
          </w:p>
        </w:tc>
        <w:tc>
          <w:tcPr>
            <w:tcW w:w="1377" w:type="dxa"/>
            <w:vAlign w:val="center"/>
          </w:tcPr>
          <w:p w14:paraId="0E0FFF41"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c>
          <w:tcPr>
            <w:tcW w:w="1478" w:type="dxa"/>
            <w:shd w:val="clear" w:color="auto" w:fill="auto"/>
            <w:noWrap/>
            <w:vAlign w:val="center"/>
          </w:tcPr>
          <w:p w14:paraId="16C013DE"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c>
          <w:tcPr>
            <w:tcW w:w="1276" w:type="dxa"/>
            <w:vAlign w:val="center"/>
          </w:tcPr>
          <w:p w14:paraId="61C6E86A"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6%</w:t>
            </w:r>
          </w:p>
        </w:tc>
        <w:tc>
          <w:tcPr>
            <w:tcW w:w="1276" w:type="dxa"/>
            <w:vAlign w:val="center"/>
          </w:tcPr>
          <w:p w14:paraId="26CF1043"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8%</w:t>
            </w:r>
          </w:p>
        </w:tc>
      </w:tr>
      <w:tr w:rsidR="00C66731" w:rsidRPr="00C66731" w14:paraId="215EA995" w14:textId="77777777" w:rsidTr="009156A7">
        <w:trPr>
          <w:trHeight w:val="83"/>
        </w:trPr>
        <w:tc>
          <w:tcPr>
            <w:tcW w:w="9493" w:type="dxa"/>
            <w:gridSpan w:val="6"/>
            <w:shd w:val="clear" w:color="auto" w:fill="auto"/>
            <w:noWrap/>
            <w:vAlign w:val="center"/>
          </w:tcPr>
          <w:p w14:paraId="1DB7705F" w14:textId="77777777" w:rsidR="00C66731" w:rsidRPr="00C66731" w:rsidRDefault="00C66731" w:rsidP="00C66731">
            <w:pPr>
              <w:tabs>
                <w:tab w:val="left" w:pos="-720"/>
              </w:tabs>
              <w:suppressAutoHyphens/>
              <w:spacing w:line="276" w:lineRule="auto"/>
              <w:jc w:val="center"/>
              <w:rPr>
                <w:rFonts w:cs="Arial"/>
                <w:b/>
                <w:sz w:val="22"/>
              </w:rPr>
            </w:pPr>
          </w:p>
        </w:tc>
      </w:tr>
      <w:tr w:rsidR="00C66731" w:rsidRPr="00C66731" w14:paraId="556E9622" w14:textId="77777777" w:rsidTr="009156A7">
        <w:trPr>
          <w:trHeight w:val="83"/>
        </w:trPr>
        <w:tc>
          <w:tcPr>
            <w:tcW w:w="2603" w:type="dxa"/>
            <w:shd w:val="clear" w:color="auto" w:fill="auto"/>
            <w:noWrap/>
            <w:vAlign w:val="center"/>
          </w:tcPr>
          <w:p w14:paraId="479C6E07" w14:textId="77777777" w:rsidR="00C66731" w:rsidRPr="00C66731" w:rsidRDefault="00C66731" w:rsidP="00C66731">
            <w:pPr>
              <w:tabs>
                <w:tab w:val="left" w:pos="-720"/>
              </w:tabs>
              <w:suppressAutoHyphens/>
              <w:spacing w:line="276" w:lineRule="auto"/>
              <w:jc w:val="both"/>
              <w:rPr>
                <w:rFonts w:cs="Arial"/>
                <w:sz w:val="22"/>
              </w:rPr>
            </w:pPr>
            <w:r w:rsidRPr="00C66731">
              <w:rPr>
                <w:rFonts w:cs="Arial"/>
                <w:sz w:val="22"/>
              </w:rPr>
              <w:t>Total Quality</w:t>
            </w:r>
          </w:p>
        </w:tc>
        <w:tc>
          <w:tcPr>
            <w:tcW w:w="1483" w:type="dxa"/>
            <w:vAlign w:val="center"/>
          </w:tcPr>
          <w:p w14:paraId="5735E586"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60%</w:t>
            </w:r>
          </w:p>
        </w:tc>
        <w:tc>
          <w:tcPr>
            <w:tcW w:w="1377" w:type="dxa"/>
            <w:vAlign w:val="center"/>
          </w:tcPr>
          <w:p w14:paraId="49B31D7F"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46%</w:t>
            </w:r>
          </w:p>
        </w:tc>
        <w:tc>
          <w:tcPr>
            <w:tcW w:w="1478" w:type="dxa"/>
            <w:shd w:val="clear" w:color="auto" w:fill="auto"/>
            <w:noWrap/>
            <w:vAlign w:val="center"/>
          </w:tcPr>
          <w:p w14:paraId="777F667A"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50%</w:t>
            </w:r>
          </w:p>
        </w:tc>
        <w:tc>
          <w:tcPr>
            <w:tcW w:w="1276" w:type="dxa"/>
            <w:vAlign w:val="center"/>
          </w:tcPr>
          <w:p w14:paraId="6D8B5240"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44%</w:t>
            </w:r>
          </w:p>
        </w:tc>
        <w:tc>
          <w:tcPr>
            <w:tcW w:w="1276" w:type="dxa"/>
            <w:vAlign w:val="center"/>
          </w:tcPr>
          <w:p w14:paraId="14DF4BE0"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53%</w:t>
            </w:r>
          </w:p>
        </w:tc>
      </w:tr>
      <w:tr w:rsidR="00C66731" w:rsidRPr="00C66731" w14:paraId="58A223E4" w14:textId="77777777" w:rsidTr="009156A7">
        <w:trPr>
          <w:trHeight w:val="21"/>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E827451" w14:textId="77777777" w:rsidR="00C66731" w:rsidRPr="00C66731" w:rsidRDefault="00C66731" w:rsidP="00C66731">
            <w:pPr>
              <w:tabs>
                <w:tab w:val="left" w:pos="-720"/>
              </w:tabs>
              <w:suppressAutoHyphens/>
              <w:spacing w:line="276" w:lineRule="auto"/>
              <w:jc w:val="both"/>
              <w:rPr>
                <w:rFonts w:cs="Arial"/>
                <w:sz w:val="22"/>
              </w:rPr>
            </w:pPr>
            <w:r w:rsidRPr="00C66731">
              <w:rPr>
                <w:rFonts w:cs="Arial"/>
                <w:sz w:val="22"/>
              </w:rPr>
              <w:t>Total Price</w:t>
            </w:r>
          </w:p>
        </w:tc>
        <w:tc>
          <w:tcPr>
            <w:tcW w:w="1483" w:type="dxa"/>
            <w:tcBorders>
              <w:top w:val="single" w:sz="4" w:space="0" w:color="auto"/>
              <w:left w:val="single" w:sz="4" w:space="0" w:color="auto"/>
              <w:bottom w:val="single" w:sz="4" w:space="0" w:color="auto"/>
              <w:right w:val="single" w:sz="4" w:space="0" w:color="auto"/>
            </w:tcBorders>
            <w:vAlign w:val="center"/>
          </w:tcPr>
          <w:p w14:paraId="3DB4F25C"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40%</w:t>
            </w:r>
          </w:p>
        </w:tc>
        <w:tc>
          <w:tcPr>
            <w:tcW w:w="1377" w:type="dxa"/>
            <w:tcBorders>
              <w:top w:val="single" w:sz="4" w:space="0" w:color="auto"/>
              <w:left w:val="single" w:sz="4" w:space="0" w:color="auto"/>
              <w:bottom w:val="single" w:sz="4" w:space="0" w:color="auto"/>
              <w:right w:val="single" w:sz="4" w:space="0" w:color="auto"/>
            </w:tcBorders>
            <w:vAlign w:val="center"/>
          </w:tcPr>
          <w:p w14:paraId="61C29055"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33.30%</w:t>
            </w:r>
          </w:p>
        </w:tc>
        <w:tc>
          <w:tcPr>
            <w:tcW w:w="14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027EFB7"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40%</w:t>
            </w:r>
          </w:p>
        </w:tc>
        <w:tc>
          <w:tcPr>
            <w:tcW w:w="1276" w:type="dxa"/>
            <w:tcBorders>
              <w:top w:val="single" w:sz="4" w:space="0" w:color="auto"/>
              <w:left w:val="single" w:sz="4" w:space="0" w:color="auto"/>
              <w:bottom w:val="single" w:sz="4" w:space="0" w:color="auto"/>
              <w:right w:val="single" w:sz="4" w:space="0" w:color="auto"/>
            </w:tcBorders>
            <w:vAlign w:val="center"/>
          </w:tcPr>
          <w:p w14:paraId="1723E300"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28.10%</w:t>
            </w:r>
          </w:p>
        </w:tc>
        <w:tc>
          <w:tcPr>
            <w:tcW w:w="1276" w:type="dxa"/>
            <w:tcBorders>
              <w:top w:val="single" w:sz="4" w:space="0" w:color="auto"/>
              <w:left w:val="single" w:sz="4" w:space="0" w:color="auto"/>
              <w:bottom w:val="single" w:sz="4" w:space="0" w:color="auto"/>
              <w:right w:val="single" w:sz="4" w:space="0" w:color="auto"/>
            </w:tcBorders>
            <w:vAlign w:val="center"/>
          </w:tcPr>
          <w:p w14:paraId="56C82E39" w14:textId="77777777" w:rsidR="00C66731" w:rsidRPr="00C66731" w:rsidRDefault="00C66731" w:rsidP="00C66731">
            <w:pPr>
              <w:tabs>
                <w:tab w:val="left" w:pos="-720"/>
              </w:tabs>
              <w:suppressAutoHyphens/>
              <w:spacing w:line="276" w:lineRule="auto"/>
              <w:jc w:val="center"/>
              <w:rPr>
                <w:rFonts w:cs="Arial"/>
                <w:sz w:val="22"/>
              </w:rPr>
            </w:pPr>
            <w:r w:rsidRPr="00C66731">
              <w:rPr>
                <w:rFonts w:cs="Arial"/>
                <w:sz w:val="22"/>
              </w:rPr>
              <w:t>30.63%</w:t>
            </w:r>
          </w:p>
        </w:tc>
      </w:tr>
      <w:tr w:rsidR="00C66731" w:rsidRPr="00C66731" w14:paraId="2A164316" w14:textId="77777777" w:rsidTr="009156A7">
        <w:trPr>
          <w:trHeight w:val="21"/>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center"/>
          </w:tcPr>
          <w:p w14:paraId="5F47D66A" w14:textId="77777777" w:rsidR="00C66731" w:rsidRPr="00C66731" w:rsidRDefault="00C66731" w:rsidP="00C66731">
            <w:pPr>
              <w:tabs>
                <w:tab w:val="left" w:pos="-720"/>
              </w:tabs>
              <w:suppressAutoHyphens/>
              <w:spacing w:line="276" w:lineRule="auto"/>
              <w:jc w:val="both"/>
              <w:rPr>
                <w:rFonts w:cs="Arial"/>
                <w:b/>
                <w:sz w:val="22"/>
              </w:rPr>
            </w:pPr>
            <w:r w:rsidRPr="00C66731">
              <w:rPr>
                <w:rFonts w:cs="Arial"/>
                <w:b/>
                <w:sz w:val="22"/>
              </w:rPr>
              <w:t>TOTAL</w:t>
            </w:r>
          </w:p>
        </w:tc>
        <w:tc>
          <w:tcPr>
            <w:tcW w:w="1483" w:type="dxa"/>
            <w:tcBorders>
              <w:top w:val="single" w:sz="4" w:space="0" w:color="auto"/>
              <w:left w:val="single" w:sz="4" w:space="0" w:color="auto"/>
              <w:bottom w:val="single" w:sz="4" w:space="0" w:color="auto"/>
              <w:right w:val="single" w:sz="4" w:space="0" w:color="auto"/>
            </w:tcBorders>
            <w:vAlign w:val="center"/>
          </w:tcPr>
          <w:p w14:paraId="61F9929F" w14:textId="77777777" w:rsidR="00C66731" w:rsidRPr="00C66731" w:rsidRDefault="00C66731" w:rsidP="00C66731">
            <w:pPr>
              <w:tabs>
                <w:tab w:val="left" w:pos="-720"/>
              </w:tabs>
              <w:suppressAutoHyphens/>
              <w:spacing w:line="276" w:lineRule="auto"/>
              <w:jc w:val="center"/>
              <w:rPr>
                <w:rFonts w:cs="Arial"/>
                <w:b/>
                <w:sz w:val="22"/>
              </w:rPr>
            </w:pPr>
            <w:r w:rsidRPr="00C66731">
              <w:rPr>
                <w:rFonts w:cs="Arial"/>
                <w:b/>
                <w:sz w:val="22"/>
              </w:rPr>
              <w:t>100%</w:t>
            </w:r>
          </w:p>
        </w:tc>
        <w:tc>
          <w:tcPr>
            <w:tcW w:w="1377" w:type="dxa"/>
            <w:tcBorders>
              <w:top w:val="single" w:sz="4" w:space="0" w:color="auto"/>
              <w:left w:val="single" w:sz="4" w:space="0" w:color="auto"/>
              <w:bottom w:val="single" w:sz="4" w:space="0" w:color="auto"/>
              <w:right w:val="single" w:sz="4" w:space="0" w:color="auto"/>
            </w:tcBorders>
            <w:vAlign w:val="center"/>
          </w:tcPr>
          <w:p w14:paraId="3E7AD01A" w14:textId="77777777" w:rsidR="00C66731" w:rsidRPr="00C66731" w:rsidRDefault="00C66731" w:rsidP="00C66731">
            <w:pPr>
              <w:tabs>
                <w:tab w:val="left" w:pos="-720"/>
              </w:tabs>
              <w:suppressAutoHyphens/>
              <w:spacing w:line="276" w:lineRule="auto"/>
              <w:jc w:val="center"/>
              <w:rPr>
                <w:rFonts w:cs="Arial"/>
                <w:b/>
                <w:sz w:val="22"/>
              </w:rPr>
            </w:pPr>
            <w:r w:rsidRPr="00C66731">
              <w:rPr>
                <w:rFonts w:cs="Arial"/>
                <w:b/>
                <w:sz w:val="22"/>
              </w:rPr>
              <w:t>79.30%</w:t>
            </w:r>
          </w:p>
        </w:tc>
        <w:tc>
          <w:tcPr>
            <w:tcW w:w="1478"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8E5655" w14:textId="77777777" w:rsidR="00C66731" w:rsidRPr="00C66731" w:rsidRDefault="00C66731" w:rsidP="00C66731">
            <w:pPr>
              <w:tabs>
                <w:tab w:val="left" w:pos="-720"/>
              </w:tabs>
              <w:suppressAutoHyphens/>
              <w:spacing w:line="276" w:lineRule="auto"/>
              <w:jc w:val="center"/>
              <w:rPr>
                <w:rFonts w:cs="Arial"/>
                <w:b/>
                <w:sz w:val="22"/>
              </w:rPr>
            </w:pPr>
            <w:r w:rsidRPr="00C66731">
              <w:rPr>
                <w:rFonts w:cs="Arial"/>
                <w:b/>
                <w:sz w:val="22"/>
              </w:rPr>
              <w:t>90%</w:t>
            </w:r>
          </w:p>
        </w:tc>
        <w:tc>
          <w:tcPr>
            <w:tcW w:w="1276" w:type="dxa"/>
            <w:tcBorders>
              <w:top w:val="single" w:sz="4" w:space="0" w:color="auto"/>
              <w:left w:val="single" w:sz="4" w:space="0" w:color="auto"/>
              <w:bottom w:val="single" w:sz="4" w:space="0" w:color="auto"/>
              <w:right w:val="single" w:sz="4" w:space="0" w:color="auto"/>
            </w:tcBorders>
            <w:vAlign w:val="center"/>
          </w:tcPr>
          <w:p w14:paraId="5792A909" w14:textId="77777777" w:rsidR="00C66731" w:rsidRPr="00C66731" w:rsidRDefault="00C66731" w:rsidP="00C66731">
            <w:pPr>
              <w:tabs>
                <w:tab w:val="left" w:pos="-720"/>
              </w:tabs>
              <w:suppressAutoHyphens/>
              <w:spacing w:line="276" w:lineRule="auto"/>
              <w:jc w:val="center"/>
              <w:rPr>
                <w:rFonts w:cs="Arial"/>
                <w:b/>
                <w:sz w:val="22"/>
              </w:rPr>
            </w:pPr>
            <w:r w:rsidRPr="00C66731">
              <w:rPr>
                <w:rFonts w:cs="Arial"/>
                <w:b/>
                <w:sz w:val="22"/>
              </w:rPr>
              <w:t>72.10%</w:t>
            </w:r>
          </w:p>
        </w:tc>
        <w:tc>
          <w:tcPr>
            <w:tcW w:w="1276" w:type="dxa"/>
            <w:tcBorders>
              <w:top w:val="single" w:sz="4" w:space="0" w:color="auto"/>
              <w:left w:val="single" w:sz="4" w:space="0" w:color="auto"/>
              <w:bottom w:val="single" w:sz="4" w:space="0" w:color="auto"/>
              <w:right w:val="single" w:sz="4" w:space="0" w:color="auto"/>
            </w:tcBorders>
            <w:vAlign w:val="center"/>
          </w:tcPr>
          <w:p w14:paraId="306B93EA" w14:textId="77777777" w:rsidR="00C66731" w:rsidRPr="00C66731" w:rsidRDefault="00C66731" w:rsidP="00C66731">
            <w:pPr>
              <w:tabs>
                <w:tab w:val="left" w:pos="-720"/>
              </w:tabs>
              <w:suppressAutoHyphens/>
              <w:spacing w:line="276" w:lineRule="auto"/>
              <w:jc w:val="center"/>
              <w:rPr>
                <w:rFonts w:cs="Arial"/>
                <w:b/>
                <w:sz w:val="22"/>
              </w:rPr>
            </w:pPr>
            <w:r w:rsidRPr="00C66731">
              <w:rPr>
                <w:rFonts w:cs="Arial"/>
                <w:b/>
                <w:sz w:val="22"/>
              </w:rPr>
              <w:t>83.63%</w:t>
            </w:r>
          </w:p>
        </w:tc>
      </w:tr>
    </w:tbl>
    <w:p w14:paraId="33187CFB"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tbl>
      <w:tblPr>
        <w:tblpPr w:leftFromText="180" w:rightFromText="180" w:vertAnchor="text" w:tblpXSpec="center" w:tblpY="1"/>
        <w:tblOverlap w:val="never"/>
        <w:tblW w:w="859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3"/>
        <w:gridCol w:w="1496"/>
        <w:gridCol w:w="1504"/>
        <w:gridCol w:w="1496"/>
        <w:gridCol w:w="1550"/>
      </w:tblGrid>
      <w:tr w:rsidR="00C66731" w:rsidRPr="00C66731" w14:paraId="1B76C95C" w14:textId="77777777" w:rsidTr="009156A7">
        <w:trPr>
          <w:trHeight w:val="170"/>
        </w:trPr>
        <w:tc>
          <w:tcPr>
            <w:tcW w:w="2603" w:type="dxa"/>
            <w:shd w:val="clear" w:color="auto" w:fill="auto"/>
            <w:noWrap/>
            <w:vAlign w:val="center"/>
            <w:hideMark/>
          </w:tcPr>
          <w:p w14:paraId="4D7F88CB" w14:textId="77777777" w:rsidR="00C66731" w:rsidRPr="00C66731" w:rsidRDefault="00C66731" w:rsidP="00C66731">
            <w:pPr>
              <w:tabs>
                <w:tab w:val="left" w:pos="-720"/>
              </w:tabs>
              <w:suppressAutoHyphens/>
              <w:spacing w:line="276" w:lineRule="auto"/>
              <w:jc w:val="center"/>
              <w:rPr>
                <w:rFonts w:cs="Arial"/>
                <w:sz w:val="20"/>
                <w:szCs w:val="20"/>
              </w:rPr>
            </w:pPr>
            <w:r w:rsidRPr="00C66731">
              <w:rPr>
                <w:rFonts w:cs="Arial"/>
                <w:sz w:val="20"/>
                <w:szCs w:val="20"/>
              </w:rPr>
              <w:t>Element</w:t>
            </w:r>
          </w:p>
        </w:tc>
        <w:tc>
          <w:tcPr>
            <w:tcW w:w="1496" w:type="dxa"/>
            <w:vAlign w:val="center"/>
          </w:tcPr>
          <w:p w14:paraId="30AFA4E5" w14:textId="75C13198" w:rsidR="00C66731" w:rsidRPr="00C66731" w:rsidRDefault="0019572E" w:rsidP="00C66731">
            <w:pPr>
              <w:tabs>
                <w:tab w:val="left" w:pos="-720"/>
              </w:tabs>
              <w:suppressAutoHyphens/>
              <w:spacing w:line="276" w:lineRule="auto"/>
              <w:jc w:val="center"/>
              <w:rPr>
                <w:rFonts w:cs="Arial"/>
                <w:sz w:val="20"/>
                <w:szCs w:val="20"/>
              </w:rPr>
            </w:pPr>
            <w:r w:rsidRPr="0019572E">
              <w:rPr>
                <w:rFonts w:cs="Arial"/>
                <w:sz w:val="20"/>
                <w:szCs w:val="20"/>
                <w:highlight w:val="black"/>
              </w:rPr>
              <w:t>XXX</w:t>
            </w:r>
          </w:p>
        </w:tc>
        <w:tc>
          <w:tcPr>
            <w:tcW w:w="1504" w:type="dxa"/>
            <w:shd w:val="clear" w:color="auto" w:fill="auto"/>
            <w:noWrap/>
            <w:vAlign w:val="center"/>
            <w:hideMark/>
          </w:tcPr>
          <w:p w14:paraId="5D55B42A" w14:textId="77777777" w:rsidR="00C66731" w:rsidRPr="00C66731" w:rsidRDefault="00C66731" w:rsidP="00C66731">
            <w:pPr>
              <w:tabs>
                <w:tab w:val="left" w:pos="-720"/>
              </w:tabs>
              <w:suppressAutoHyphens/>
              <w:spacing w:line="276" w:lineRule="auto"/>
              <w:jc w:val="center"/>
              <w:rPr>
                <w:rFonts w:cs="Arial"/>
                <w:sz w:val="20"/>
                <w:szCs w:val="20"/>
              </w:rPr>
            </w:pPr>
            <w:r w:rsidRPr="00C66731">
              <w:rPr>
                <w:rFonts w:cs="Arial"/>
                <w:sz w:val="20"/>
                <w:szCs w:val="20"/>
              </w:rPr>
              <w:t>John Graham</w:t>
            </w:r>
          </w:p>
        </w:tc>
        <w:tc>
          <w:tcPr>
            <w:tcW w:w="1496" w:type="dxa"/>
            <w:vAlign w:val="center"/>
          </w:tcPr>
          <w:p w14:paraId="3BED9A55" w14:textId="1B4F090B" w:rsidR="00C66731" w:rsidRPr="00E47DF4" w:rsidRDefault="0019572E" w:rsidP="00C66731">
            <w:pPr>
              <w:tabs>
                <w:tab w:val="left" w:pos="-720"/>
              </w:tabs>
              <w:suppressAutoHyphens/>
              <w:spacing w:line="276" w:lineRule="auto"/>
              <w:jc w:val="center"/>
              <w:rPr>
                <w:rFonts w:cs="Arial"/>
                <w:sz w:val="20"/>
                <w:szCs w:val="20"/>
                <w:highlight w:val="black"/>
              </w:rPr>
            </w:pPr>
            <w:r>
              <w:rPr>
                <w:rFonts w:cs="Arial"/>
                <w:sz w:val="20"/>
                <w:szCs w:val="20"/>
                <w:highlight w:val="black"/>
              </w:rPr>
              <w:t>XXXXX</w:t>
            </w:r>
          </w:p>
        </w:tc>
        <w:tc>
          <w:tcPr>
            <w:tcW w:w="1496" w:type="dxa"/>
            <w:vAlign w:val="center"/>
          </w:tcPr>
          <w:p w14:paraId="25467803" w14:textId="4A40862C" w:rsidR="00C66731" w:rsidRPr="00E47DF4" w:rsidRDefault="0019572E" w:rsidP="00C66731">
            <w:pPr>
              <w:tabs>
                <w:tab w:val="left" w:pos="-720"/>
              </w:tabs>
              <w:suppressAutoHyphens/>
              <w:spacing w:line="276" w:lineRule="auto"/>
              <w:jc w:val="center"/>
              <w:rPr>
                <w:rFonts w:cs="Arial"/>
                <w:sz w:val="20"/>
                <w:szCs w:val="20"/>
                <w:highlight w:val="black"/>
              </w:rPr>
            </w:pPr>
            <w:r>
              <w:rPr>
                <w:rFonts w:cs="Arial"/>
                <w:sz w:val="20"/>
                <w:szCs w:val="20"/>
                <w:highlight w:val="black"/>
              </w:rPr>
              <w:t>XXXXXXXXXX</w:t>
            </w:r>
          </w:p>
        </w:tc>
      </w:tr>
      <w:tr w:rsidR="00C66731" w:rsidRPr="00C66731" w14:paraId="31380811" w14:textId="77777777" w:rsidTr="009156A7">
        <w:trPr>
          <w:trHeight w:val="355"/>
        </w:trPr>
        <w:tc>
          <w:tcPr>
            <w:tcW w:w="2603" w:type="dxa"/>
            <w:shd w:val="clear" w:color="auto" w:fill="auto"/>
            <w:noWrap/>
            <w:vAlign w:val="center"/>
          </w:tcPr>
          <w:p w14:paraId="37177FBA" w14:textId="77777777" w:rsidR="00C66731" w:rsidRPr="00C66731" w:rsidRDefault="00C66731" w:rsidP="00C66731">
            <w:pPr>
              <w:tabs>
                <w:tab w:val="left" w:pos="-720"/>
              </w:tabs>
              <w:suppressAutoHyphens/>
              <w:spacing w:line="276" w:lineRule="auto"/>
              <w:jc w:val="both"/>
              <w:rPr>
                <w:rFonts w:cs="Arial"/>
                <w:sz w:val="20"/>
                <w:szCs w:val="20"/>
              </w:rPr>
            </w:pPr>
            <w:r w:rsidRPr="00C66731">
              <w:rPr>
                <w:rFonts w:cs="Arial"/>
                <w:sz w:val="20"/>
                <w:szCs w:val="20"/>
              </w:rPr>
              <w:t>PCSA Tender Sum (RIBA Stages 2-4)</w:t>
            </w:r>
          </w:p>
        </w:tc>
        <w:tc>
          <w:tcPr>
            <w:tcW w:w="1496" w:type="dxa"/>
            <w:vAlign w:val="center"/>
          </w:tcPr>
          <w:p w14:paraId="1B8BC9FB"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£1,017,512.00</w:t>
            </w:r>
          </w:p>
          <w:p w14:paraId="5CD059A1" w14:textId="77777777" w:rsidR="00C66731" w:rsidRPr="00C66731" w:rsidRDefault="00C66731" w:rsidP="00C66731">
            <w:pPr>
              <w:tabs>
                <w:tab w:val="left" w:pos="-720"/>
              </w:tabs>
              <w:suppressAutoHyphens/>
              <w:spacing w:line="276" w:lineRule="auto"/>
              <w:jc w:val="center"/>
              <w:rPr>
                <w:rFonts w:cs="Arial"/>
                <w:sz w:val="20"/>
                <w:szCs w:val="20"/>
              </w:rPr>
            </w:pPr>
          </w:p>
        </w:tc>
        <w:tc>
          <w:tcPr>
            <w:tcW w:w="1504" w:type="dxa"/>
            <w:shd w:val="clear" w:color="auto" w:fill="auto"/>
            <w:noWrap/>
            <w:vAlign w:val="center"/>
          </w:tcPr>
          <w:p w14:paraId="400B5F36"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£787,425.00</w:t>
            </w:r>
          </w:p>
          <w:p w14:paraId="0F507FC6" w14:textId="77777777" w:rsidR="00C66731" w:rsidRPr="00C66731" w:rsidRDefault="00C66731" w:rsidP="00C66731">
            <w:pPr>
              <w:tabs>
                <w:tab w:val="left" w:pos="-720"/>
              </w:tabs>
              <w:suppressAutoHyphens/>
              <w:spacing w:line="276" w:lineRule="auto"/>
              <w:jc w:val="center"/>
              <w:rPr>
                <w:rFonts w:cs="Arial"/>
                <w:sz w:val="20"/>
                <w:szCs w:val="20"/>
              </w:rPr>
            </w:pPr>
          </w:p>
        </w:tc>
        <w:tc>
          <w:tcPr>
            <w:tcW w:w="1496" w:type="dxa"/>
            <w:vAlign w:val="center"/>
          </w:tcPr>
          <w:p w14:paraId="1E428AA6"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£954,355.00</w:t>
            </w:r>
          </w:p>
          <w:p w14:paraId="79CDD339" w14:textId="77777777" w:rsidR="00C66731" w:rsidRPr="00C66731" w:rsidRDefault="00C66731" w:rsidP="00C66731">
            <w:pPr>
              <w:tabs>
                <w:tab w:val="left" w:pos="-720"/>
              </w:tabs>
              <w:suppressAutoHyphens/>
              <w:spacing w:line="276" w:lineRule="auto"/>
              <w:jc w:val="center"/>
              <w:rPr>
                <w:rFonts w:cs="Arial"/>
                <w:sz w:val="20"/>
                <w:szCs w:val="20"/>
              </w:rPr>
            </w:pPr>
          </w:p>
        </w:tc>
        <w:tc>
          <w:tcPr>
            <w:tcW w:w="1496" w:type="dxa"/>
            <w:vAlign w:val="center"/>
          </w:tcPr>
          <w:p w14:paraId="682D3880"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£829,914.00</w:t>
            </w:r>
          </w:p>
          <w:p w14:paraId="29DD7E03" w14:textId="77777777" w:rsidR="00C66731" w:rsidRPr="00C66731" w:rsidRDefault="00C66731" w:rsidP="00C66731">
            <w:pPr>
              <w:tabs>
                <w:tab w:val="left" w:pos="-720"/>
              </w:tabs>
              <w:suppressAutoHyphens/>
              <w:spacing w:line="276" w:lineRule="auto"/>
              <w:jc w:val="center"/>
              <w:rPr>
                <w:rFonts w:cs="Arial"/>
                <w:sz w:val="20"/>
                <w:szCs w:val="20"/>
              </w:rPr>
            </w:pPr>
          </w:p>
        </w:tc>
      </w:tr>
      <w:tr w:rsidR="00C66731" w:rsidRPr="00C66731" w14:paraId="02A21461" w14:textId="77777777" w:rsidTr="009156A7">
        <w:trPr>
          <w:trHeight w:val="334"/>
        </w:trPr>
        <w:tc>
          <w:tcPr>
            <w:tcW w:w="2603" w:type="dxa"/>
            <w:shd w:val="clear" w:color="auto" w:fill="auto"/>
            <w:noWrap/>
            <w:vAlign w:val="center"/>
          </w:tcPr>
          <w:p w14:paraId="4D9A38E2" w14:textId="77777777" w:rsidR="00C66731" w:rsidRPr="00C66731" w:rsidRDefault="00C66731" w:rsidP="00C66731">
            <w:pPr>
              <w:tabs>
                <w:tab w:val="left" w:pos="-720"/>
              </w:tabs>
              <w:suppressAutoHyphens/>
              <w:spacing w:line="276" w:lineRule="auto"/>
              <w:jc w:val="both"/>
              <w:rPr>
                <w:rFonts w:cs="Arial"/>
                <w:sz w:val="20"/>
                <w:szCs w:val="20"/>
              </w:rPr>
            </w:pPr>
            <w:r w:rsidRPr="00C66731">
              <w:rPr>
                <w:rFonts w:cs="Arial"/>
                <w:sz w:val="20"/>
                <w:szCs w:val="20"/>
              </w:rPr>
              <w:t>Preliminaries (</w:t>
            </w:r>
            <w:proofErr w:type="spellStart"/>
            <w:r w:rsidRPr="00C66731">
              <w:rPr>
                <w:rFonts w:cs="Arial"/>
                <w:sz w:val="20"/>
                <w:szCs w:val="20"/>
              </w:rPr>
              <w:t>Inc</w:t>
            </w:r>
            <w:proofErr w:type="spellEnd"/>
            <w:r w:rsidRPr="00C66731">
              <w:rPr>
                <w:rFonts w:cs="Arial"/>
                <w:sz w:val="20"/>
                <w:szCs w:val="20"/>
              </w:rPr>
              <w:t xml:space="preserve"> Design)</w:t>
            </w:r>
          </w:p>
        </w:tc>
        <w:tc>
          <w:tcPr>
            <w:tcW w:w="1496" w:type="dxa"/>
            <w:vAlign w:val="center"/>
          </w:tcPr>
          <w:p w14:paraId="30852599"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£1,779,602.00</w:t>
            </w:r>
          </w:p>
          <w:p w14:paraId="7F001CD8" w14:textId="77777777" w:rsidR="00C66731" w:rsidRPr="00C66731" w:rsidRDefault="00C66731" w:rsidP="00C66731">
            <w:pPr>
              <w:tabs>
                <w:tab w:val="left" w:pos="-720"/>
              </w:tabs>
              <w:suppressAutoHyphens/>
              <w:spacing w:line="276" w:lineRule="auto"/>
              <w:jc w:val="center"/>
              <w:rPr>
                <w:rFonts w:cs="Arial"/>
                <w:sz w:val="20"/>
                <w:szCs w:val="20"/>
              </w:rPr>
            </w:pPr>
          </w:p>
        </w:tc>
        <w:tc>
          <w:tcPr>
            <w:tcW w:w="1504" w:type="dxa"/>
            <w:shd w:val="clear" w:color="auto" w:fill="auto"/>
            <w:noWrap/>
            <w:vAlign w:val="center"/>
          </w:tcPr>
          <w:p w14:paraId="425F8880"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£1,516,629.00</w:t>
            </w:r>
          </w:p>
          <w:p w14:paraId="66045E0E" w14:textId="77777777" w:rsidR="00C66731" w:rsidRPr="00C66731" w:rsidRDefault="00C66731" w:rsidP="00C66731">
            <w:pPr>
              <w:tabs>
                <w:tab w:val="left" w:pos="-720"/>
              </w:tabs>
              <w:suppressAutoHyphens/>
              <w:spacing w:line="276" w:lineRule="auto"/>
              <w:jc w:val="center"/>
              <w:rPr>
                <w:rFonts w:cs="Arial"/>
                <w:sz w:val="20"/>
                <w:szCs w:val="20"/>
              </w:rPr>
            </w:pPr>
          </w:p>
        </w:tc>
        <w:tc>
          <w:tcPr>
            <w:tcW w:w="1496" w:type="dxa"/>
            <w:vAlign w:val="center"/>
          </w:tcPr>
          <w:p w14:paraId="50992AD5"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£2,365,168.90</w:t>
            </w:r>
          </w:p>
          <w:p w14:paraId="1F0D0EDD" w14:textId="77777777" w:rsidR="00C66731" w:rsidRPr="00C66731" w:rsidRDefault="00C66731" w:rsidP="00C66731">
            <w:pPr>
              <w:tabs>
                <w:tab w:val="left" w:pos="-720"/>
              </w:tabs>
              <w:suppressAutoHyphens/>
              <w:spacing w:line="276" w:lineRule="auto"/>
              <w:jc w:val="center"/>
              <w:rPr>
                <w:rFonts w:cs="Arial"/>
                <w:sz w:val="20"/>
                <w:szCs w:val="20"/>
              </w:rPr>
            </w:pPr>
          </w:p>
        </w:tc>
        <w:tc>
          <w:tcPr>
            <w:tcW w:w="1496" w:type="dxa"/>
            <w:vAlign w:val="center"/>
          </w:tcPr>
          <w:p w14:paraId="52FFF3D3"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£2,235,223.40</w:t>
            </w:r>
          </w:p>
          <w:p w14:paraId="4039C0B1" w14:textId="77777777" w:rsidR="00C66731" w:rsidRPr="00C66731" w:rsidRDefault="00C66731" w:rsidP="00C66731">
            <w:pPr>
              <w:tabs>
                <w:tab w:val="left" w:pos="-720"/>
              </w:tabs>
              <w:suppressAutoHyphens/>
              <w:spacing w:line="276" w:lineRule="auto"/>
              <w:jc w:val="center"/>
              <w:rPr>
                <w:rFonts w:cs="Arial"/>
                <w:sz w:val="20"/>
                <w:szCs w:val="20"/>
              </w:rPr>
            </w:pPr>
          </w:p>
        </w:tc>
      </w:tr>
      <w:tr w:rsidR="00C66731" w:rsidRPr="00C66731" w14:paraId="23C5E754" w14:textId="77777777" w:rsidTr="009156A7">
        <w:trPr>
          <w:trHeight w:val="21"/>
        </w:trPr>
        <w:tc>
          <w:tcPr>
            <w:tcW w:w="2603"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EF48B0E" w14:textId="77777777" w:rsidR="00C66731" w:rsidRPr="00C66731" w:rsidRDefault="00C66731" w:rsidP="00C66731">
            <w:pPr>
              <w:tabs>
                <w:tab w:val="left" w:pos="-720"/>
              </w:tabs>
              <w:suppressAutoHyphens/>
              <w:spacing w:line="276" w:lineRule="auto"/>
              <w:jc w:val="both"/>
              <w:rPr>
                <w:rFonts w:cs="Arial"/>
                <w:sz w:val="20"/>
                <w:szCs w:val="20"/>
              </w:rPr>
            </w:pPr>
            <w:r w:rsidRPr="00C66731">
              <w:rPr>
                <w:rFonts w:cs="Arial"/>
                <w:sz w:val="20"/>
                <w:szCs w:val="20"/>
              </w:rPr>
              <w:t>Total Cost (Ex Vat)</w:t>
            </w:r>
          </w:p>
        </w:tc>
        <w:tc>
          <w:tcPr>
            <w:tcW w:w="1496" w:type="dxa"/>
            <w:tcBorders>
              <w:top w:val="single" w:sz="4" w:space="0" w:color="auto"/>
              <w:left w:val="single" w:sz="4" w:space="0" w:color="auto"/>
              <w:bottom w:val="single" w:sz="4" w:space="0" w:color="auto"/>
              <w:right w:val="single" w:sz="4" w:space="0" w:color="auto"/>
            </w:tcBorders>
            <w:vAlign w:val="center"/>
          </w:tcPr>
          <w:p w14:paraId="26876C4F"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£2,874,034.64</w:t>
            </w:r>
          </w:p>
          <w:p w14:paraId="3452E379" w14:textId="77777777" w:rsidR="00C66731" w:rsidRPr="00C66731" w:rsidRDefault="00C66731" w:rsidP="00C66731">
            <w:pPr>
              <w:tabs>
                <w:tab w:val="left" w:pos="-720"/>
              </w:tabs>
              <w:suppressAutoHyphens/>
              <w:spacing w:line="276" w:lineRule="auto"/>
              <w:jc w:val="center"/>
              <w:rPr>
                <w:rFonts w:cs="Arial"/>
                <w:sz w:val="20"/>
                <w:szCs w:val="20"/>
              </w:rPr>
            </w:pPr>
          </w:p>
        </w:tc>
        <w:tc>
          <w:tcPr>
            <w:tcW w:w="150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AED6B73"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£2,392,760.08</w:t>
            </w:r>
          </w:p>
          <w:p w14:paraId="31401A75" w14:textId="77777777" w:rsidR="00C66731" w:rsidRPr="00C66731" w:rsidRDefault="00C66731" w:rsidP="00C66731">
            <w:pPr>
              <w:tabs>
                <w:tab w:val="left" w:pos="-720"/>
              </w:tabs>
              <w:suppressAutoHyphens/>
              <w:spacing w:line="276" w:lineRule="auto"/>
              <w:jc w:val="center"/>
              <w:rPr>
                <w:rFonts w:cs="Arial"/>
                <w:sz w:val="20"/>
                <w:szCs w:val="20"/>
              </w:rPr>
            </w:pPr>
          </w:p>
        </w:tc>
        <w:tc>
          <w:tcPr>
            <w:tcW w:w="1496" w:type="dxa"/>
            <w:tcBorders>
              <w:top w:val="single" w:sz="4" w:space="0" w:color="auto"/>
              <w:left w:val="single" w:sz="4" w:space="0" w:color="auto"/>
              <w:bottom w:val="single" w:sz="4" w:space="0" w:color="auto"/>
              <w:right w:val="single" w:sz="4" w:space="0" w:color="auto"/>
            </w:tcBorders>
            <w:vAlign w:val="center"/>
          </w:tcPr>
          <w:p w14:paraId="0343C1C4"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£3,405,831.52</w:t>
            </w:r>
          </w:p>
          <w:p w14:paraId="596D25B6" w14:textId="77777777" w:rsidR="00C66731" w:rsidRPr="00C66731" w:rsidRDefault="00C66731" w:rsidP="00C66731">
            <w:pPr>
              <w:tabs>
                <w:tab w:val="left" w:pos="-720"/>
              </w:tabs>
              <w:suppressAutoHyphens/>
              <w:spacing w:line="276" w:lineRule="auto"/>
              <w:jc w:val="center"/>
              <w:rPr>
                <w:rFonts w:cs="Arial"/>
                <w:sz w:val="20"/>
                <w:szCs w:val="20"/>
              </w:rPr>
            </w:pPr>
          </w:p>
        </w:tc>
        <w:tc>
          <w:tcPr>
            <w:tcW w:w="1496" w:type="dxa"/>
            <w:tcBorders>
              <w:top w:val="single" w:sz="4" w:space="0" w:color="auto"/>
              <w:left w:val="single" w:sz="4" w:space="0" w:color="auto"/>
              <w:bottom w:val="single" w:sz="4" w:space="0" w:color="auto"/>
              <w:right w:val="single" w:sz="4" w:space="0" w:color="auto"/>
            </w:tcBorders>
            <w:vAlign w:val="center"/>
          </w:tcPr>
          <w:p w14:paraId="4B4CA916" w14:textId="77777777" w:rsidR="00C66731" w:rsidRPr="00C66731" w:rsidRDefault="00C66731" w:rsidP="00C66731">
            <w:pPr>
              <w:jc w:val="center"/>
              <w:rPr>
                <w:rFonts w:cs="Arial"/>
                <w:bCs/>
                <w:color w:val="000000"/>
                <w:sz w:val="20"/>
                <w:szCs w:val="20"/>
                <w:lang w:eastAsia="en-GB"/>
              </w:rPr>
            </w:pPr>
            <w:r w:rsidRPr="00C66731">
              <w:rPr>
                <w:rFonts w:cs="Arial"/>
                <w:bCs/>
                <w:color w:val="000000"/>
                <w:sz w:val="20"/>
                <w:szCs w:val="20"/>
              </w:rPr>
              <w:t>£3,124.907.58</w:t>
            </w:r>
          </w:p>
          <w:p w14:paraId="56FF8609" w14:textId="77777777" w:rsidR="00C66731" w:rsidRPr="00C66731" w:rsidRDefault="00C66731" w:rsidP="00C66731">
            <w:pPr>
              <w:tabs>
                <w:tab w:val="left" w:pos="-720"/>
              </w:tabs>
              <w:suppressAutoHyphens/>
              <w:spacing w:line="276" w:lineRule="auto"/>
              <w:jc w:val="center"/>
              <w:rPr>
                <w:rFonts w:cs="Arial"/>
                <w:sz w:val="20"/>
                <w:szCs w:val="20"/>
              </w:rPr>
            </w:pPr>
          </w:p>
        </w:tc>
      </w:tr>
    </w:tbl>
    <w:p w14:paraId="7A48561B"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441C4CC9"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0CBA81FB"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Following the outcome of the tender and the evaluation process, the recommendation of the project team was to award the contract to John Graham, based on the scores for both quality and cost.  This information was written up into a Contract Award Report and this was signed, along with Board Papers to approve the award to John Graham to proceed to GMP and FBC.  Due to commercial sensitivity the evaluations are not available here but can be requested from the Trusts procurement team if required.</w:t>
      </w:r>
    </w:p>
    <w:p w14:paraId="6A192E2E"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630D9D29" w14:textId="77777777" w:rsidR="00C66731" w:rsidRPr="00C66731" w:rsidRDefault="00C66731" w:rsidP="00C66731">
      <w:pPr>
        <w:jc w:val="both"/>
        <w:rPr>
          <w:rFonts w:cs="Arial"/>
          <w:sz w:val="22"/>
        </w:rPr>
      </w:pPr>
      <w:r w:rsidRPr="00C66731">
        <w:rPr>
          <w:rFonts w:eastAsia="Times New Roman" w:cs="Times New Roman"/>
          <w:sz w:val="22"/>
          <w:bdr w:val="none" w:sz="0" w:space="0" w:color="auto" w:frame="1"/>
          <w:shd w:val="clear" w:color="auto" w:fill="FFFFFF"/>
          <w:lang w:eastAsia="en-GB"/>
        </w:rPr>
        <w:t>After the Board Approval, procurement actively worked with our QS team at Turner and Townsend, and our legal support at Browne Jacobsen to develop the NEC contract, along with the appropriate X and Z clauses.  This contract was approved and signed and we have also worked on developing the NEC contract, which will be used if the FBC is approved.  This contract includes the following X and Z clauses: (</w:t>
      </w:r>
      <w:sdt>
        <w:sdtPr>
          <w:rPr>
            <w:rFonts w:cs="Arial"/>
            <w:sz w:val="22"/>
          </w:rPr>
          <w:id w:val="-651141624"/>
          <w:placeholder>
            <w:docPart w:val="8758B332D0DA4A71BE3A1664A22070C7"/>
          </w:placeholder>
        </w:sdtPr>
        <w:sdtEndPr/>
        <w:sdtContent>
          <w:r w:rsidRPr="00C66731">
            <w:rPr>
              <w:rFonts w:cs="Arial"/>
              <w:sz w:val="22"/>
            </w:rPr>
            <w:t>X2, X4, X5, X7, X8 X10, X11, X15, X16, X17 X18, X20, X21) , (Z 1- 36 with some core clause amendments) as well as W2, 4 and 5 for dispute resolution.  It is planned to issue this contract under deed for the 12 year warranty period.  The contract is given in Appendix Y.</w:t>
          </w:r>
        </w:sdtContent>
      </w:sdt>
    </w:p>
    <w:p w14:paraId="1C5310CD"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39B85952"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 xml:space="preserve">Once Grahams had been appointed, they worked on the design elements of the project. Once designs were finalised, bids were sent out by Grahams for the various build packages to enable them to get to a GMP for the build.  GMP was submitted to schedule and details of the GMP amounts can be found in the financial section of this report.  If this FBC is approved, commercially we will need to get the NEC contract signed and issue out the tender award notice to the market.  </w:t>
      </w:r>
    </w:p>
    <w:p w14:paraId="70477840"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00DD2AD0" w14:textId="117B9E3E"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 xml:space="preserve">Additionally, pre-work has been carried out on Social Value with the Graham’s Social Value Manager – </w:t>
      </w:r>
      <w:r w:rsidR="0019572E" w:rsidRPr="0019572E">
        <w:rPr>
          <w:rFonts w:eastAsia="Times New Roman" w:cs="Times New Roman"/>
          <w:sz w:val="22"/>
          <w:highlight w:val="black"/>
          <w:bdr w:val="none" w:sz="0" w:space="0" w:color="auto" w:frame="1"/>
          <w:shd w:val="clear" w:color="auto" w:fill="FFFFFF"/>
          <w:lang w:eastAsia="en-GB"/>
        </w:rPr>
        <w:t xml:space="preserve">XXXXXXXXX XXXXX </w:t>
      </w:r>
      <w:r w:rsidRPr="00C66731">
        <w:rPr>
          <w:rFonts w:eastAsia="Times New Roman" w:cs="Times New Roman"/>
          <w:sz w:val="22"/>
          <w:bdr w:val="none" w:sz="0" w:space="0" w:color="auto" w:frame="1"/>
          <w:shd w:val="clear" w:color="auto" w:fill="FFFFFF"/>
          <w:lang w:eastAsia="en-GB"/>
        </w:rPr>
        <w:t>holds monthly meetings with the procurement team and a Social Value plan has been drawn up, ready to be put into action if FBC is approved.</w:t>
      </w:r>
    </w:p>
    <w:p w14:paraId="3FC00EE8"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p w14:paraId="4608AD9A"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r w:rsidRPr="00C66731">
        <w:rPr>
          <w:rFonts w:eastAsia="Times New Roman" w:cs="Times New Roman"/>
          <w:sz w:val="22"/>
          <w:bdr w:val="none" w:sz="0" w:space="0" w:color="auto" w:frame="1"/>
          <w:shd w:val="clear" w:color="auto" w:fill="FFFFFF"/>
          <w:lang w:eastAsia="en-GB"/>
        </w:rPr>
        <w:t>We have also drawn up a risk allocation table to show where various risks from this project sit commercially.  Some risks sit with Grahams, some with ULHT and some risks are shared between the two parties.</w:t>
      </w:r>
    </w:p>
    <w:p w14:paraId="55F8D1A6" w14:textId="77777777" w:rsidR="00C66731" w:rsidRPr="00C66731" w:rsidRDefault="00C66731" w:rsidP="00C66731">
      <w:pPr>
        <w:jc w:val="both"/>
        <w:rPr>
          <w:rFonts w:eastAsia="Times New Roman" w:cs="Times New Roman"/>
          <w:sz w:val="22"/>
          <w:bdr w:val="none" w:sz="0" w:space="0" w:color="auto" w:frame="1"/>
          <w:shd w:val="clear" w:color="auto" w:fill="FFFFFF"/>
          <w:lang w:eastAsia="en-GB"/>
        </w:rPr>
      </w:pPr>
    </w:p>
    <w:tbl>
      <w:tblPr>
        <w:tblStyle w:val="TableGrid9"/>
        <w:tblW w:w="0" w:type="auto"/>
        <w:tblLook w:val="04A0" w:firstRow="1" w:lastRow="0" w:firstColumn="1" w:lastColumn="0" w:noHBand="0" w:noVBand="1"/>
      </w:tblPr>
      <w:tblGrid>
        <w:gridCol w:w="4548"/>
        <w:gridCol w:w="1527"/>
        <w:gridCol w:w="1530"/>
        <w:gridCol w:w="1455"/>
      </w:tblGrid>
      <w:tr w:rsidR="00C66731" w:rsidRPr="00C66731" w14:paraId="013A92EE" w14:textId="77777777" w:rsidTr="009156A7">
        <w:tc>
          <w:tcPr>
            <w:tcW w:w="4644" w:type="dxa"/>
            <w:vMerge w:val="restart"/>
          </w:tcPr>
          <w:p w14:paraId="458FABF0" w14:textId="77777777" w:rsidR="00C66731" w:rsidRPr="00C66731" w:rsidRDefault="00C66731" w:rsidP="00C66731">
            <w:pPr>
              <w:jc w:val="center"/>
              <w:rPr>
                <w:sz w:val="22"/>
                <w:bdr w:val="none" w:sz="0" w:space="0" w:color="auto" w:frame="1"/>
                <w:shd w:val="clear" w:color="auto" w:fill="FFFFFF"/>
              </w:rPr>
            </w:pPr>
            <w:r w:rsidRPr="00C66731">
              <w:rPr>
                <w:sz w:val="22"/>
                <w:bdr w:val="none" w:sz="0" w:space="0" w:color="auto" w:frame="1"/>
                <w:shd w:val="clear" w:color="auto" w:fill="FFFFFF"/>
              </w:rPr>
              <w:t>Risk Category</w:t>
            </w:r>
          </w:p>
        </w:tc>
        <w:tc>
          <w:tcPr>
            <w:tcW w:w="4598" w:type="dxa"/>
            <w:gridSpan w:val="3"/>
          </w:tcPr>
          <w:p w14:paraId="33C3FFD6" w14:textId="77777777" w:rsidR="00C66731" w:rsidRPr="00C66731" w:rsidRDefault="00C66731" w:rsidP="00C66731">
            <w:pPr>
              <w:jc w:val="center"/>
              <w:rPr>
                <w:sz w:val="22"/>
                <w:bdr w:val="none" w:sz="0" w:space="0" w:color="auto" w:frame="1"/>
                <w:shd w:val="clear" w:color="auto" w:fill="FFFFFF"/>
              </w:rPr>
            </w:pPr>
            <w:r w:rsidRPr="00C66731">
              <w:rPr>
                <w:sz w:val="22"/>
                <w:bdr w:val="none" w:sz="0" w:space="0" w:color="auto" w:frame="1"/>
                <w:shd w:val="clear" w:color="auto" w:fill="FFFFFF"/>
              </w:rPr>
              <w:t>Potential Allocation</w:t>
            </w:r>
          </w:p>
        </w:tc>
      </w:tr>
      <w:tr w:rsidR="00C66731" w:rsidRPr="00C66731" w14:paraId="0ECDD2CB" w14:textId="77777777" w:rsidTr="009156A7">
        <w:tc>
          <w:tcPr>
            <w:tcW w:w="4644" w:type="dxa"/>
            <w:vMerge/>
          </w:tcPr>
          <w:p w14:paraId="3F23744D" w14:textId="77777777" w:rsidR="00C66731" w:rsidRPr="00C66731" w:rsidRDefault="00C66731" w:rsidP="00C66731">
            <w:pPr>
              <w:jc w:val="both"/>
              <w:rPr>
                <w:sz w:val="22"/>
                <w:bdr w:val="none" w:sz="0" w:space="0" w:color="auto" w:frame="1"/>
                <w:shd w:val="clear" w:color="auto" w:fill="FFFFFF"/>
              </w:rPr>
            </w:pPr>
          </w:p>
        </w:tc>
        <w:tc>
          <w:tcPr>
            <w:tcW w:w="1560" w:type="dxa"/>
          </w:tcPr>
          <w:p w14:paraId="4E317E85" w14:textId="77777777" w:rsidR="00C66731" w:rsidRPr="00C66731" w:rsidRDefault="00C66731" w:rsidP="00C66731">
            <w:pPr>
              <w:jc w:val="center"/>
              <w:rPr>
                <w:sz w:val="22"/>
                <w:bdr w:val="none" w:sz="0" w:space="0" w:color="auto" w:frame="1"/>
                <w:shd w:val="clear" w:color="auto" w:fill="FFFFFF"/>
              </w:rPr>
            </w:pPr>
            <w:r w:rsidRPr="00C66731">
              <w:rPr>
                <w:sz w:val="22"/>
                <w:bdr w:val="none" w:sz="0" w:space="0" w:color="auto" w:frame="1"/>
                <w:shd w:val="clear" w:color="auto" w:fill="FFFFFF"/>
              </w:rPr>
              <w:t>Public</w:t>
            </w:r>
          </w:p>
        </w:tc>
        <w:tc>
          <w:tcPr>
            <w:tcW w:w="1559" w:type="dxa"/>
          </w:tcPr>
          <w:p w14:paraId="5BCFA3BC" w14:textId="77777777" w:rsidR="00C66731" w:rsidRPr="00C66731" w:rsidRDefault="00C66731" w:rsidP="00C66731">
            <w:pPr>
              <w:jc w:val="center"/>
              <w:rPr>
                <w:sz w:val="22"/>
                <w:bdr w:val="none" w:sz="0" w:space="0" w:color="auto" w:frame="1"/>
                <w:shd w:val="clear" w:color="auto" w:fill="FFFFFF"/>
              </w:rPr>
            </w:pPr>
            <w:r w:rsidRPr="00C66731">
              <w:rPr>
                <w:sz w:val="22"/>
                <w:bdr w:val="none" w:sz="0" w:space="0" w:color="auto" w:frame="1"/>
                <w:shd w:val="clear" w:color="auto" w:fill="FFFFFF"/>
              </w:rPr>
              <w:t>Private</w:t>
            </w:r>
          </w:p>
        </w:tc>
        <w:tc>
          <w:tcPr>
            <w:tcW w:w="1479" w:type="dxa"/>
          </w:tcPr>
          <w:p w14:paraId="47C940F5" w14:textId="77777777" w:rsidR="00C66731" w:rsidRPr="00C66731" w:rsidRDefault="00C66731" w:rsidP="00C66731">
            <w:pPr>
              <w:jc w:val="center"/>
              <w:rPr>
                <w:sz w:val="22"/>
                <w:bdr w:val="none" w:sz="0" w:space="0" w:color="auto" w:frame="1"/>
                <w:shd w:val="clear" w:color="auto" w:fill="FFFFFF"/>
              </w:rPr>
            </w:pPr>
            <w:r w:rsidRPr="00C66731">
              <w:rPr>
                <w:sz w:val="22"/>
                <w:bdr w:val="none" w:sz="0" w:space="0" w:color="auto" w:frame="1"/>
                <w:shd w:val="clear" w:color="auto" w:fill="FFFFFF"/>
              </w:rPr>
              <w:t>Shared</w:t>
            </w:r>
          </w:p>
        </w:tc>
      </w:tr>
      <w:tr w:rsidR="00C66731" w:rsidRPr="00C66731" w14:paraId="5C77B88B" w14:textId="77777777" w:rsidTr="009156A7">
        <w:tc>
          <w:tcPr>
            <w:tcW w:w="4644" w:type="dxa"/>
          </w:tcPr>
          <w:p w14:paraId="091C7CC8"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Design Risk</w:t>
            </w:r>
          </w:p>
        </w:tc>
        <w:tc>
          <w:tcPr>
            <w:tcW w:w="1560" w:type="dxa"/>
          </w:tcPr>
          <w:p w14:paraId="24EBBFA0" w14:textId="77777777" w:rsidR="00C66731" w:rsidRPr="00C66731" w:rsidRDefault="00C66731" w:rsidP="00C66731">
            <w:pPr>
              <w:jc w:val="center"/>
              <w:rPr>
                <w:sz w:val="22"/>
                <w:bdr w:val="none" w:sz="0" w:space="0" w:color="auto" w:frame="1"/>
                <w:shd w:val="clear" w:color="auto" w:fill="FFFFFF"/>
              </w:rPr>
            </w:pPr>
          </w:p>
        </w:tc>
        <w:tc>
          <w:tcPr>
            <w:tcW w:w="1559" w:type="dxa"/>
          </w:tcPr>
          <w:p w14:paraId="03233518" w14:textId="77777777" w:rsidR="00C66731" w:rsidRPr="00C66731" w:rsidRDefault="00C66731" w:rsidP="00C66731">
            <w:pPr>
              <w:jc w:val="center"/>
              <w:rPr>
                <w:sz w:val="22"/>
                <w:bdr w:val="none" w:sz="0" w:space="0" w:color="auto" w:frame="1"/>
                <w:shd w:val="clear" w:color="auto" w:fill="FFFFFF"/>
              </w:rPr>
            </w:pPr>
          </w:p>
        </w:tc>
        <w:tc>
          <w:tcPr>
            <w:tcW w:w="1479" w:type="dxa"/>
          </w:tcPr>
          <w:p w14:paraId="78B896A2" w14:textId="77777777" w:rsidR="00C66731" w:rsidRPr="00C66731" w:rsidRDefault="00C66731" w:rsidP="00C66731">
            <w:pPr>
              <w:jc w:val="center"/>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r>
      <w:tr w:rsidR="00C66731" w:rsidRPr="00C66731" w14:paraId="05D1F707" w14:textId="77777777" w:rsidTr="009156A7">
        <w:tc>
          <w:tcPr>
            <w:tcW w:w="4644" w:type="dxa"/>
          </w:tcPr>
          <w:p w14:paraId="77EF886E"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Construction and Build Risk</w:t>
            </w:r>
          </w:p>
        </w:tc>
        <w:tc>
          <w:tcPr>
            <w:tcW w:w="1560" w:type="dxa"/>
          </w:tcPr>
          <w:p w14:paraId="3B51DF4B" w14:textId="77777777" w:rsidR="00C66731" w:rsidRPr="00C66731" w:rsidRDefault="00C66731" w:rsidP="00C66731">
            <w:pPr>
              <w:jc w:val="both"/>
              <w:rPr>
                <w:sz w:val="22"/>
                <w:bdr w:val="none" w:sz="0" w:space="0" w:color="auto" w:frame="1"/>
                <w:shd w:val="clear" w:color="auto" w:fill="FFFFFF"/>
              </w:rPr>
            </w:pPr>
          </w:p>
        </w:tc>
        <w:tc>
          <w:tcPr>
            <w:tcW w:w="1559" w:type="dxa"/>
          </w:tcPr>
          <w:p w14:paraId="4EF0197C"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c>
          <w:tcPr>
            <w:tcW w:w="1479" w:type="dxa"/>
          </w:tcPr>
          <w:p w14:paraId="6C0E90B2" w14:textId="77777777" w:rsidR="00C66731" w:rsidRPr="00C66731" w:rsidRDefault="00C66731" w:rsidP="00C66731">
            <w:pPr>
              <w:jc w:val="both"/>
              <w:rPr>
                <w:sz w:val="22"/>
                <w:bdr w:val="none" w:sz="0" w:space="0" w:color="auto" w:frame="1"/>
                <w:shd w:val="clear" w:color="auto" w:fill="FFFFFF"/>
              </w:rPr>
            </w:pPr>
          </w:p>
        </w:tc>
      </w:tr>
      <w:tr w:rsidR="00C66731" w:rsidRPr="00C66731" w14:paraId="2AD28B32" w14:textId="77777777" w:rsidTr="009156A7">
        <w:tc>
          <w:tcPr>
            <w:tcW w:w="4644" w:type="dxa"/>
          </w:tcPr>
          <w:p w14:paraId="62FE6C7B"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Operating Risk</w:t>
            </w:r>
          </w:p>
        </w:tc>
        <w:tc>
          <w:tcPr>
            <w:tcW w:w="1560" w:type="dxa"/>
          </w:tcPr>
          <w:p w14:paraId="55949994" w14:textId="77777777" w:rsidR="00C66731" w:rsidRPr="00C66731" w:rsidRDefault="00C66731" w:rsidP="00C66731">
            <w:pPr>
              <w:jc w:val="both"/>
              <w:rPr>
                <w:sz w:val="22"/>
                <w:bdr w:val="none" w:sz="0" w:space="0" w:color="auto" w:frame="1"/>
                <w:shd w:val="clear" w:color="auto" w:fill="FFFFFF"/>
              </w:rPr>
            </w:pPr>
          </w:p>
        </w:tc>
        <w:tc>
          <w:tcPr>
            <w:tcW w:w="1559" w:type="dxa"/>
          </w:tcPr>
          <w:p w14:paraId="40D49603"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c>
          <w:tcPr>
            <w:tcW w:w="1479" w:type="dxa"/>
          </w:tcPr>
          <w:p w14:paraId="368BC35D" w14:textId="77777777" w:rsidR="00C66731" w:rsidRPr="00C66731" w:rsidRDefault="00C66731" w:rsidP="00C66731">
            <w:pPr>
              <w:jc w:val="both"/>
              <w:rPr>
                <w:sz w:val="22"/>
                <w:bdr w:val="none" w:sz="0" w:space="0" w:color="auto" w:frame="1"/>
                <w:shd w:val="clear" w:color="auto" w:fill="FFFFFF"/>
              </w:rPr>
            </w:pPr>
          </w:p>
        </w:tc>
      </w:tr>
      <w:tr w:rsidR="00C66731" w:rsidRPr="00C66731" w14:paraId="1AD169F7" w14:textId="77777777" w:rsidTr="009156A7">
        <w:tc>
          <w:tcPr>
            <w:tcW w:w="4644" w:type="dxa"/>
          </w:tcPr>
          <w:p w14:paraId="6A32D0C8"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Variability of Revenue risk</w:t>
            </w:r>
          </w:p>
        </w:tc>
        <w:tc>
          <w:tcPr>
            <w:tcW w:w="1560" w:type="dxa"/>
          </w:tcPr>
          <w:p w14:paraId="3A807DC5" w14:textId="77777777" w:rsidR="00C66731" w:rsidRPr="00C66731" w:rsidRDefault="00C66731" w:rsidP="00C66731">
            <w:pPr>
              <w:jc w:val="both"/>
              <w:rPr>
                <w:sz w:val="22"/>
                <w:bdr w:val="none" w:sz="0" w:space="0" w:color="auto" w:frame="1"/>
                <w:shd w:val="clear" w:color="auto" w:fill="FFFFFF"/>
              </w:rPr>
            </w:pPr>
          </w:p>
        </w:tc>
        <w:tc>
          <w:tcPr>
            <w:tcW w:w="1559" w:type="dxa"/>
          </w:tcPr>
          <w:p w14:paraId="6E65C4BB" w14:textId="77777777" w:rsidR="00C66731" w:rsidRPr="00C66731" w:rsidRDefault="00C66731" w:rsidP="00C66731">
            <w:pPr>
              <w:jc w:val="both"/>
              <w:rPr>
                <w:sz w:val="22"/>
                <w:bdr w:val="none" w:sz="0" w:space="0" w:color="auto" w:frame="1"/>
                <w:shd w:val="clear" w:color="auto" w:fill="FFFFFF"/>
              </w:rPr>
            </w:pPr>
          </w:p>
        </w:tc>
        <w:tc>
          <w:tcPr>
            <w:tcW w:w="1479" w:type="dxa"/>
          </w:tcPr>
          <w:p w14:paraId="513935CA"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r>
      <w:tr w:rsidR="00C66731" w:rsidRPr="00C66731" w14:paraId="05CE4982" w14:textId="77777777" w:rsidTr="009156A7">
        <w:tc>
          <w:tcPr>
            <w:tcW w:w="4644" w:type="dxa"/>
          </w:tcPr>
          <w:p w14:paraId="6EDAEB90"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Legislative risk</w:t>
            </w:r>
          </w:p>
        </w:tc>
        <w:tc>
          <w:tcPr>
            <w:tcW w:w="1560" w:type="dxa"/>
          </w:tcPr>
          <w:p w14:paraId="5F8BF46A" w14:textId="77777777" w:rsidR="00C66731" w:rsidRPr="00C66731" w:rsidRDefault="00C66731" w:rsidP="00C66731">
            <w:pPr>
              <w:jc w:val="both"/>
              <w:rPr>
                <w:sz w:val="22"/>
                <w:bdr w:val="none" w:sz="0" w:space="0" w:color="auto" w:frame="1"/>
                <w:shd w:val="clear" w:color="auto" w:fill="FFFFFF"/>
              </w:rPr>
            </w:pPr>
          </w:p>
        </w:tc>
        <w:tc>
          <w:tcPr>
            <w:tcW w:w="1559" w:type="dxa"/>
          </w:tcPr>
          <w:p w14:paraId="172C5F27" w14:textId="77777777" w:rsidR="00C66731" w:rsidRPr="00C66731" w:rsidRDefault="00C66731" w:rsidP="00C66731">
            <w:pPr>
              <w:jc w:val="both"/>
              <w:rPr>
                <w:sz w:val="22"/>
                <w:bdr w:val="none" w:sz="0" w:space="0" w:color="auto" w:frame="1"/>
                <w:shd w:val="clear" w:color="auto" w:fill="FFFFFF"/>
              </w:rPr>
            </w:pPr>
          </w:p>
        </w:tc>
        <w:tc>
          <w:tcPr>
            <w:tcW w:w="1479" w:type="dxa"/>
          </w:tcPr>
          <w:p w14:paraId="1C4B0A13"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r>
      <w:tr w:rsidR="00C66731" w:rsidRPr="00C66731" w14:paraId="2ED4BD03" w14:textId="77777777" w:rsidTr="009156A7">
        <w:tc>
          <w:tcPr>
            <w:tcW w:w="4644" w:type="dxa"/>
          </w:tcPr>
          <w:p w14:paraId="55E6A218"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Financing risk</w:t>
            </w:r>
          </w:p>
        </w:tc>
        <w:tc>
          <w:tcPr>
            <w:tcW w:w="1560" w:type="dxa"/>
          </w:tcPr>
          <w:p w14:paraId="0BE55075"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c>
          <w:tcPr>
            <w:tcW w:w="1559" w:type="dxa"/>
          </w:tcPr>
          <w:p w14:paraId="774C54E5" w14:textId="77777777" w:rsidR="00C66731" w:rsidRPr="00C66731" w:rsidRDefault="00C66731" w:rsidP="00C66731">
            <w:pPr>
              <w:jc w:val="both"/>
              <w:rPr>
                <w:sz w:val="22"/>
                <w:bdr w:val="none" w:sz="0" w:space="0" w:color="auto" w:frame="1"/>
                <w:shd w:val="clear" w:color="auto" w:fill="FFFFFF"/>
              </w:rPr>
            </w:pPr>
          </w:p>
        </w:tc>
        <w:tc>
          <w:tcPr>
            <w:tcW w:w="1479" w:type="dxa"/>
          </w:tcPr>
          <w:p w14:paraId="4661BE77" w14:textId="77777777" w:rsidR="00C66731" w:rsidRPr="00C66731" w:rsidRDefault="00C66731" w:rsidP="00C66731">
            <w:pPr>
              <w:jc w:val="both"/>
              <w:rPr>
                <w:sz w:val="22"/>
                <w:bdr w:val="none" w:sz="0" w:space="0" w:color="auto" w:frame="1"/>
                <w:shd w:val="clear" w:color="auto" w:fill="FFFFFF"/>
              </w:rPr>
            </w:pPr>
          </w:p>
        </w:tc>
      </w:tr>
      <w:tr w:rsidR="00C66731" w:rsidRPr="00C66731" w14:paraId="0BD482C1" w14:textId="77777777" w:rsidTr="009156A7">
        <w:tc>
          <w:tcPr>
            <w:tcW w:w="4644" w:type="dxa"/>
          </w:tcPr>
          <w:p w14:paraId="3263F781"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Control risk</w:t>
            </w:r>
          </w:p>
        </w:tc>
        <w:tc>
          <w:tcPr>
            <w:tcW w:w="1560" w:type="dxa"/>
          </w:tcPr>
          <w:p w14:paraId="401ADA6B" w14:textId="77777777" w:rsidR="00C66731" w:rsidRPr="00C66731" w:rsidRDefault="00C66731" w:rsidP="00C66731">
            <w:pPr>
              <w:jc w:val="both"/>
              <w:rPr>
                <w:sz w:val="22"/>
                <w:bdr w:val="none" w:sz="0" w:space="0" w:color="auto" w:frame="1"/>
                <w:shd w:val="clear" w:color="auto" w:fill="FFFFFF"/>
              </w:rPr>
            </w:pPr>
          </w:p>
        </w:tc>
        <w:tc>
          <w:tcPr>
            <w:tcW w:w="1559" w:type="dxa"/>
          </w:tcPr>
          <w:p w14:paraId="613A0A71" w14:textId="77777777" w:rsidR="00C66731" w:rsidRPr="00C66731" w:rsidRDefault="00C66731" w:rsidP="00C66731">
            <w:pPr>
              <w:jc w:val="both"/>
              <w:rPr>
                <w:sz w:val="22"/>
                <w:bdr w:val="none" w:sz="0" w:space="0" w:color="auto" w:frame="1"/>
                <w:shd w:val="clear" w:color="auto" w:fill="FFFFFF"/>
              </w:rPr>
            </w:pPr>
          </w:p>
        </w:tc>
        <w:tc>
          <w:tcPr>
            <w:tcW w:w="1479" w:type="dxa"/>
          </w:tcPr>
          <w:p w14:paraId="0AAF8D83"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r>
      <w:tr w:rsidR="00C66731" w:rsidRPr="00C66731" w14:paraId="724153A6" w14:textId="77777777" w:rsidTr="009156A7">
        <w:tc>
          <w:tcPr>
            <w:tcW w:w="4644" w:type="dxa"/>
          </w:tcPr>
          <w:p w14:paraId="72A8E760"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Availability and Performance Risk</w:t>
            </w:r>
          </w:p>
        </w:tc>
        <w:tc>
          <w:tcPr>
            <w:tcW w:w="1560" w:type="dxa"/>
          </w:tcPr>
          <w:p w14:paraId="54C12FBB" w14:textId="77777777" w:rsidR="00C66731" w:rsidRPr="00C66731" w:rsidRDefault="00C66731" w:rsidP="00C66731">
            <w:pPr>
              <w:jc w:val="both"/>
              <w:rPr>
                <w:sz w:val="22"/>
                <w:bdr w:val="none" w:sz="0" w:space="0" w:color="auto" w:frame="1"/>
                <w:shd w:val="clear" w:color="auto" w:fill="FFFFFF"/>
              </w:rPr>
            </w:pPr>
          </w:p>
        </w:tc>
        <w:tc>
          <w:tcPr>
            <w:tcW w:w="1559" w:type="dxa"/>
          </w:tcPr>
          <w:p w14:paraId="1250FB78" w14:textId="77777777" w:rsidR="00C66731" w:rsidRPr="00C66731" w:rsidRDefault="00C66731" w:rsidP="00C66731">
            <w:pPr>
              <w:jc w:val="both"/>
              <w:rPr>
                <w:sz w:val="22"/>
                <w:bdr w:val="none" w:sz="0" w:space="0" w:color="auto" w:frame="1"/>
                <w:shd w:val="clear" w:color="auto" w:fill="FFFFFF"/>
              </w:rPr>
            </w:pPr>
          </w:p>
        </w:tc>
        <w:tc>
          <w:tcPr>
            <w:tcW w:w="1479" w:type="dxa"/>
          </w:tcPr>
          <w:p w14:paraId="47CBD899"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r>
      <w:tr w:rsidR="00C66731" w:rsidRPr="00C66731" w14:paraId="719F4C77" w14:textId="77777777" w:rsidTr="009156A7">
        <w:tc>
          <w:tcPr>
            <w:tcW w:w="4644" w:type="dxa"/>
          </w:tcPr>
          <w:p w14:paraId="4F3300FD"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Transition and Implementation risk</w:t>
            </w:r>
          </w:p>
        </w:tc>
        <w:tc>
          <w:tcPr>
            <w:tcW w:w="1560" w:type="dxa"/>
          </w:tcPr>
          <w:p w14:paraId="72B9C326"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c>
          <w:tcPr>
            <w:tcW w:w="1559" w:type="dxa"/>
          </w:tcPr>
          <w:p w14:paraId="5B806F75" w14:textId="77777777" w:rsidR="00C66731" w:rsidRPr="00C66731" w:rsidRDefault="00C66731" w:rsidP="00C66731">
            <w:pPr>
              <w:jc w:val="both"/>
              <w:rPr>
                <w:sz w:val="22"/>
                <w:bdr w:val="none" w:sz="0" w:space="0" w:color="auto" w:frame="1"/>
                <w:shd w:val="clear" w:color="auto" w:fill="FFFFFF"/>
              </w:rPr>
            </w:pPr>
          </w:p>
        </w:tc>
        <w:tc>
          <w:tcPr>
            <w:tcW w:w="1479" w:type="dxa"/>
          </w:tcPr>
          <w:p w14:paraId="6940AFA5" w14:textId="77777777" w:rsidR="00C66731" w:rsidRPr="00C66731" w:rsidRDefault="00C66731" w:rsidP="00C66731">
            <w:pPr>
              <w:jc w:val="both"/>
              <w:rPr>
                <w:sz w:val="22"/>
                <w:bdr w:val="none" w:sz="0" w:space="0" w:color="auto" w:frame="1"/>
                <w:shd w:val="clear" w:color="auto" w:fill="FFFFFF"/>
              </w:rPr>
            </w:pPr>
          </w:p>
        </w:tc>
      </w:tr>
      <w:tr w:rsidR="00C66731" w:rsidRPr="00C66731" w14:paraId="5657824D" w14:textId="77777777" w:rsidTr="009156A7">
        <w:tc>
          <w:tcPr>
            <w:tcW w:w="4644" w:type="dxa"/>
          </w:tcPr>
          <w:p w14:paraId="07457748"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Termination risk</w:t>
            </w:r>
          </w:p>
        </w:tc>
        <w:tc>
          <w:tcPr>
            <w:tcW w:w="1560" w:type="dxa"/>
          </w:tcPr>
          <w:p w14:paraId="0EFDB6FD" w14:textId="77777777" w:rsidR="00C66731" w:rsidRPr="00C66731" w:rsidRDefault="00C66731" w:rsidP="00C66731">
            <w:pPr>
              <w:jc w:val="both"/>
              <w:rPr>
                <w:sz w:val="22"/>
                <w:bdr w:val="none" w:sz="0" w:space="0" w:color="auto" w:frame="1"/>
                <w:shd w:val="clear" w:color="auto" w:fill="FFFFFF"/>
              </w:rPr>
            </w:pPr>
          </w:p>
        </w:tc>
        <w:tc>
          <w:tcPr>
            <w:tcW w:w="1559" w:type="dxa"/>
          </w:tcPr>
          <w:p w14:paraId="3661B35F" w14:textId="77777777" w:rsidR="00C66731" w:rsidRPr="00C66731" w:rsidRDefault="00C66731" w:rsidP="00C66731">
            <w:pPr>
              <w:jc w:val="both"/>
              <w:rPr>
                <w:sz w:val="22"/>
                <w:bdr w:val="none" w:sz="0" w:space="0" w:color="auto" w:frame="1"/>
                <w:shd w:val="clear" w:color="auto" w:fill="FFFFFF"/>
              </w:rPr>
            </w:pPr>
          </w:p>
        </w:tc>
        <w:tc>
          <w:tcPr>
            <w:tcW w:w="1479" w:type="dxa"/>
          </w:tcPr>
          <w:p w14:paraId="5D2B0479"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r>
      <w:tr w:rsidR="00C66731" w:rsidRPr="00C66731" w14:paraId="25BDB2A1" w14:textId="77777777" w:rsidTr="009156A7">
        <w:tc>
          <w:tcPr>
            <w:tcW w:w="4644" w:type="dxa"/>
          </w:tcPr>
          <w:p w14:paraId="762EB6D6"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Technology and obsolescence risk</w:t>
            </w:r>
          </w:p>
        </w:tc>
        <w:tc>
          <w:tcPr>
            <w:tcW w:w="1560" w:type="dxa"/>
          </w:tcPr>
          <w:p w14:paraId="79291B09"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c>
          <w:tcPr>
            <w:tcW w:w="1559" w:type="dxa"/>
          </w:tcPr>
          <w:p w14:paraId="38FF2CAB" w14:textId="77777777" w:rsidR="00C66731" w:rsidRPr="00C66731" w:rsidRDefault="00C66731" w:rsidP="00C66731">
            <w:pPr>
              <w:jc w:val="both"/>
              <w:rPr>
                <w:sz w:val="22"/>
                <w:bdr w:val="none" w:sz="0" w:space="0" w:color="auto" w:frame="1"/>
                <w:shd w:val="clear" w:color="auto" w:fill="FFFFFF"/>
              </w:rPr>
            </w:pPr>
          </w:p>
        </w:tc>
        <w:tc>
          <w:tcPr>
            <w:tcW w:w="1479" w:type="dxa"/>
          </w:tcPr>
          <w:p w14:paraId="30617476" w14:textId="77777777" w:rsidR="00C66731" w:rsidRPr="00C66731" w:rsidRDefault="00C66731" w:rsidP="00C66731">
            <w:pPr>
              <w:jc w:val="both"/>
              <w:rPr>
                <w:sz w:val="22"/>
                <w:bdr w:val="none" w:sz="0" w:space="0" w:color="auto" w:frame="1"/>
                <w:shd w:val="clear" w:color="auto" w:fill="FFFFFF"/>
              </w:rPr>
            </w:pPr>
          </w:p>
        </w:tc>
      </w:tr>
      <w:tr w:rsidR="00C66731" w:rsidRPr="00C66731" w14:paraId="48614A0D" w14:textId="77777777" w:rsidTr="009156A7">
        <w:tc>
          <w:tcPr>
            <w:tcW w:w="4644" w:type="dxa"/>
          </w:tcPr>
          <w:p w14:paraId="797A8335" w14:textId="77777777" w:rsidR="00C66731" w:rsidRPr="00C66731" w:rsidRDefault="00C66731" w:rsidP="00C66731">
            <w:pPr>
              <w:numPr>
                <w:ilvl w:val="0"/>
                <w:numId w:val="62"/>
              </w:numPr>
              <w:contextualSpacing/>
              <w:jc w:val="both"/>
              <w:rPr>
                <w:sz w:val="22"/>
                <w:bdr w:val="none" w:sz="0" w:space="0" w:color="auto" w:frame="1"/>
                <w:shd w:val="clear" w:color="auto" w:fill="FFFFFF"/>
              </w:rPr>
            </w:pPr>
            <w:r w:rsidRPr="00C66731">
              <w:rPr>
                <w:sz w:val="22"/>
                <w:bdr w:val="none" w:sz="0" w:space="0" w:color="auto" w:frame="1"/>
                <w:shd w:val="clear" w:color="auto" w:fill="FFFFFF"/>
              </w:rPr>
              <w:t>Social Value risk</w:t>
            </w:r>
          </w:p>
        </w:tc>
        <w:tc>
          <w:tcPr>
            <w:tcW w:w="1560" w:type="dxa"/>
          </w:tcPr>
          <w:p w14:paraId="6C087559" w14:textId="77777777" w:rsidR="00C66731" w:rsidRPr="00C66731" w:rsidRDefault="00C66731" w:rsidP="00C66731">
            <w:pPr>
              <w:jc w:val="both"/>
              <w:rPr>
                <w:sz w:val="22"/>
                <w:bdr w:val="none" w:sz="0" w:space="0" w:color="auto" w:frame="1"/>
                <w:shd w:val="clear" w:color="auto" w:fill="FFFFFF"/>
              </w:rPr>
            </w:pPr>
          </w:p>
        </w:tc>
        <w:tc>
          <w:tcPr>
            <w:tcW w:w="1559" w:type="dxa"/>
          </w:tcPr>
          <w:p w14:paraId="1B8AC328" w14:textId="77777777" w:rsidR="00C66731" w:rsidRPr="00C66731" w:rsidRDefault="00C66731" w:rsidP="00C66731">
            <w:pPr>
              <w:jc w:val="both"/>
              <w:rPr>
                <w:sz w:val="22"/>
                <w:bdr w:val="none" w:sz="0" w:space="0" w:color="auto" w:frame="1"/>
                <w:shd w:val="clear" w:color="auto" w:fill="FFFFFF"/>
              </w:rPr>
            </w:pPr>
          </w:p>
        </w:tc>
        <w:tc>
          <w:tcPr>
            <w:tcW w:w="1479" w:type="dxa"/>
          </w:tcPr>
          <w:p w14:paraId="356D97B2" w14:textId="77777777" w:rsidR="00C66731" w:rsidRPr="00C66731" w:rsidRDefault="00C66731" w:rsidP="00C66731">
            <w:pPr>
              <w:jc w:val="both"/>
              <w:rPr>
                <w:sz w:val="22"/>
                <w:bdr w:val="none" w:sz="0" w:space="0" w:color="auto" w:frame="1"/>
                <w:shd w:val="clear" w:color="auto" w:fill="FFFFFF"/>
              </w:rPr>
            </w:pPr>
            <w:r w:rsidRPr="00C66731">
              <w:rPr>
                <w:sz w:val="22"/>
                <w:bdr w:val="none" w:sz="0" w:space="0" w:color="auto" w:frame="1"/>
                <w:shd w:val="clear" w:color="auto" w:fill="FFFFFF"/>
              </w:rPr>
              <w:sym w:font="Wingdings 2" w:char="F050"/>
            </w:r>
          </w:p>
        </w:tc>
      </w:tr>
    </w:tbl>
    <w:p w14:paraId="5762AC03" w14:textId="77777777" w:rsidR="00C66731" w:rsidRPr="00C66731" w:rsidRDefault="00C66731" w:rsidP="00C66731">
      <w:pPr>
        <w:keepNext/>
        <w:keepLines/>
        <w:numPr>
          <w:ilvl w:val="1"/>
          <w:numId w:val="68"/>
        </w:numPr>
        <w:spacing w:before="240"/>
        <w:outlineLvl w:val="0"/>
        <w:rPr>
          <w:rFonts w:asciiTheme="majorHAnsi" w:eastAsia="Times New Roman" w:hAnsiTheme="majorHAnsi" w:cstheme="majorBidi"/>
          <w:color w:val="365F91" w:themeColor="accent1" w:themeShade="BF"/>
          <w:sz w:val="32"/>
          <w:szCs w:val="32"/>
        </w:rPr>
      </w:pPr>
      <w:bookmarkStart w:id="165" w:name="_Toc105747273"/>
      <w:r w:rsidRPr="00C66731">
        <w:rPr>
          <w:rFonts w:asciiTheme="majorHAnsi" w:eastAsia="Times New Roman" w:hAnsiTheme="majorHAnsi" w:cstheme="majorBidi"/>
          <w:color w:val="365F91" w:themeColor="accent1" w:themeShade="BF"/>
          <w:sz w:val="32"/>
          <w:szCs w:val="32"/>
        </w:rPr>
        <w:t>Management Plan</w:t>
      </w:r>
      <w:bookmarkEnd w:id="165"/>
    </w:p>
    <w:p w14:paraId="7F6DE061" w14:textId="77777777" w:rsidR="00C66731" w:rsidRPr="00C66731" w:rsidRDefault="00C66731" w:rsidP="00C66731">
      <w:pPr>
        <w:rPr>
          <w:sz w:val="22"/>
        </w:rPr>
      </w:pPr>
    </w:p>
    <w:p w14:paraId="3545DBA8" w14:textId="77777777" w:rsidR="00C66731" w:rsidRPr="00C66731" w:rsidRDefault="00C66731" w:rsidP="00C66731">
      <w:pPr>
        <w:jc w:val="both"/>
        <w:rPr>
          <w:sz w:val="22"/>
        </w:rPr>
      </w:pPr>
      <w:r w:rsidRPr="00C66731">
        <w:rPr>
          <w:sz w:val="22"/>
        </w:rPr>
        <w:t>The Trust’s Procurement and Estates Team will manage the performance of this supplier throughout the term of the contract to ensure delivery of the services is in line with the specified requirements.</w:t>
      </w:r>
    </w:p>
    <w:p w14:paraId="54087D98" w14:textId="77777777" w:rsidR="00C66731" w:rsidRPr="00C66731" w:rsidRDefault="00C66731" w:rsidP="00C66731">
      <w:pPr>
        <w:jc w:val="both"/>
        <w:rPr>
          <w:sz w:val="22"/>
        </w:rPr>
      </w:pPr>
    </w:p>
    <w:p w14:paraId="64C70795" w14:textId="77777777" w:rsidR="00C66731" w:rsidRPr="00C66731" w:rsidRDefault="00C66731" w:rsidP="00C66731">
      <w:pPr>
        <w:jc w:val="both"/>
        <w:rPr>
          <w:sz w:val="22"/>
        </w:rPr>
      </w:pPr>
      <w:r w:rsidRPr="00C66731">
        <w:rPr>
          <w:sz w:val="22"/>
        </w:rPr>
        <w:t>The extension period will only be initiated on the basis of the provider achieving expected performance levels and on mutual agreement between the Trust and the selected provider.</w:t>
      </w:r>
    </w:p>
    <w:p w14:paraId="427AD764" w14:textId="77777777" w:rsidR="00C66731" w:rsidRPr="00C66731" w:rsidRDefault="00C66731" w:rsidP="00C66731">
      <w:pPr>
        <w:jc w:val="both"/>
        <w:rPr>
          <w:sz w:val="22"/>
        </w:rPr>
      </w:pPr>
    </w:p>
    <w:p w14:paraId="7DA5DF41" w14:textId="77777777" w:rsidR="00C66731" w:rsidRPr="00C66731" w:rsidRDefault="00C66731" w:rsidP="00C66731">
      <w:pPr>
        <w:jc w:val="both"/>
        <w:rPr>
          <w:sz w:val="22"/>
        </w:rPr>
      </w:pPr>
      <w:r w:rsidRPr="00C66731">
        <w:rPr>
          <w:sz w:val="22"/>
        </w:rPr>
        <w:t>Both the Project Execution Plan (PEP, appendix Q) and NEC 4 contract data identifies clear overall ownership of the contract management across the organisation. Contract management reporting processes are aligned with organisational governance processes, operational board, and risk structures, all with senior level engagement.</w:t>
      </w:r>
    </w:p>
    <w:p w14:paraId="5F72CF33" w14:textId="77777777" w:rsidR="00C66731" w:rsidRPr="00C66731" w:rsidRDefault="00C66731" w:rsidP="00C66731">
      <w:pPr>
        <w:jc w:val="both"/>
        <w:rPr>
          <w:sz w:val="22"/>
        </w:rPr>
      </w:pPr>
    </w:p>
    <w:p w14:paraId="5283CAD7" w14:textId="77777777" w:rsidR="00C66731" w:rsidRPr="00C66731" w:rsidRDefault="00C66731" w:rsidP="00C66731">
      <w:pPr>
        <w:jc w:val="both"/>
        <w:rPr>
          <w:sz w:val="22"/>
        </w:rPr>
      </w:pPr>
      <w:r w:rsidRPr="00C66731">
        <w:rPr>
          <w:sz w:val="22"/>
        </w:rPr>
        <w:t>The NEC 4 form of contract requires a collaborative approach from all parties, which encourages open management to mitigate problems and reduce risk. The current accepted programme is included in Appendix Q; the programme will be formally accepted (or not accepted) by the client Project Manager on a monthly basis, as per the contract.</w:t>
      </w:r>
    </w:p>
    <w:p w14:paraId="250988DA" w14:textId="77777777" w:rsidR="00C66731" w:rsidRPr="00C66731" w:rsidRDefault="00C66731" w:rsidP="00C66731">
      <w:pPr>
        <w:jc w:val="both"/>
        <w:rPr>
          <w:sz w:val="22"/>
        </w:rPr>
      </w:pPr>
    </w:p>
    <w:p w14:paraId="79D3D880" w14:textId="77777777" w:rsidR="00C66731" w:rsidRPr="00C66731" w:rsidRDefault="00C66731" w:rsidP="00C66731">
      <w:pPr>
        <w:jc w:val="both"/>
        <w:rPr>
          <w:sz w:val="22"/>
        </w:rPr>
      </w:pPr>
      <w:r w:rsidRPr="00C66731">
        <w:rPr>
          <w:sz w:val="22"/>
        </w:rPr>
        <w:t xml:space="preserve">As the Trust has entered into a 2-stage design and build contract should the FBC be approved there is no delay in proceeding with the programme, hence no procurement timeline at FBC.  </w:t>
      </w:r>
    </w:p>
    <w:p w14:paraId="4F25A760" w14:textId="77777777" w:rsidR="00C66731" w:rsidRPr="00C66731" w:rsidRDefault="00C66731" w:rsidP="00C66731">
      <w:pPr>
        <w:jc w:val="both"/>
        <w:rPr>
          <w:sz w:val="22"/>
        </w:rPr>
      </w:pPr>
    </w:p>
    <w:p w14:paraId="7292F7E5" w14:textId="77777777" w:rsidR="00C66731" w:rsidRPr="00C66731" w:rsidRDefault="00C66731" w:rsidP="00C66731"/>
    <w:p w14:paraId="6D38FF6E" w14:textId="77777777" w:rsidR="00C66731" w:rsidRDefault="00C66731">
      <w:pPr>
        <w:spacing w:after="200" w:line="276" w:lineRule="auto"/>
        <w:rPr>
          <w:rFonts w:asciiTheme="majorHAnsi" w:eastAsia="Times New Roman" w:hAnsiTheme="majorHAnsi" w:cstheme="majorBidi"/>
          <w:color w:val="365F91" w:themeColor="accent1" w:themeShade="BF"/>
          <w:sz w:val="32"/>
          <w:szCs w:val="32"/>
          <w:highlight w:val="yellow"/>
        </w:rPr>
      </w:pPr>
      <w:r>
        <w:rPr>
          <w:highlight w:val="yellow"/>
        </w:rPr>
        <w:br w:type="page"/>
      </w:r>
    </w:p>
    <w:p w14:paraId="4E5E550B" w14:textId="392C229F" w:rsidR="00A63C4D" w:rsidRPr="000F5FE2" w:rsidRDefault="00A63C4D" w:rsidP="005B539C">
      <w:pPr>
        <w:pStyle w:val="Heading1"/>
        <w:numPr>
          <w:ilvl w:val="0"/>
          <w:numId w:val="68"/>
        </w:numPr>
      </w:pPr>
      <w:bookmarkStart w:id="166" w:name="_Toc105747274"/>
      <w:r w:rsidRPr="000F5FE2">
        <w:t>The Financial Case</w:t>
      </w:r>
      <w:bookmarkEnd w:id="147"/>
      <w:bookmarkEnd w:id="166"/>
    </w:p>
    <w:p w14:paraId="57D84BC6" w14:textId="235F63E8" w:rsidR="00A63C4D" w:rsidRPr="000F5FE2" w:rsidRDefault="00A63C4D" w:rsidP="00A63C4D"/>
    <w:p w14:paraId="45335C2A" w14:textId="43B7405D" w:rsidR="00C060CB" w:rsidRPr="000F5FE2" w:rsidRDefault="00703047" w:rsidP="00EE20CB">
      <w:pPr>
        <w:pStyle w:val="Heading1"/>
        <w:numPr>
          <w:ilvl w:val="1"/>
          <w:numId w:val="82"/>
        </w:numPr>
        <w:spacing w:after="200" w:line="276" w:lineRule="auto"/>
      </w:pPr>
      <w:bookmarkStart w:id="167" w:name="_Toc105747275"/>
      <w:r w:rsidRPr="000F5FE2">
        <w:t>Impact on the organisation’s income and expenditure account</w:t>
      </w:r>
      <w:bookmarkEnd w:id="167"/>
    </w:p>
    <w:p w14:paraId="1CF2B3FB" w14:textId="72ADCBE0" w:rsidR="00C4723E" w:rsidRPr="000F5FE2" w:rsidRDefault="00C060CB" w:rsidP="00D32A5D">
      <w:pPr>
        <w:spacing w:after="200" w:line="276" w:lineRule="auto"/>
        <w:jc w:val="both"/>
      </w:pPr>
      <w:r w:rsidRPr="000F5FE2">
        <w:t xml:space="preserve">This </w:t>
      </w:r>
      <w:r w:rsidR="008A2738" w:rsidRPr="000F5FE2">
        <w:t>case requires total capital investment of c£4</w:t>
      </w:r>
      <w:r w:rsidR="001E4446" w:rsidRPr="000F5FE2">
        <w:t>3</w:t>
      </w:r>
      <w:r w:rsidR="008A2738" w:rsidRPr="000F5FE2">
        <w:t>.5m with</w:t>
      </w:r>
      <w:r w:rsidR="009156A7" w:rsidRPr="000F5FE2">
        <w:t xml:space="preserve"> recurrent revenue costs of c£1.0</w:t>
      </w:r>
      <w:r w:rsidR="008A2738" w:rsidRPr="000F5FE2">
        <w:t>m for non-pay expenditure including depreciation/PDC impacts.  There are no pay costs associated with this case as the department has adequate staffing for the current demand and any increase will be dealt with internally.  There are also no income changes due to the same activity level being provided and the long-term impacts of the pandemic unknown however the right-sizing of the facility will ensure there is future proofing for increased activity levels and the income opportunity that presents</w:t>
      </w:r>
      <w:r w:rsidRPr="000F5FE2">
        <w:t>.</w:t>
      </w:r>
    </w:p>
    <w:p w14:paraId="28C0F621" w14:textId="024DBF6C" w:rsidR="008A2738" w:rsidRPr="000F5FE2" w:rsidRDefault="008A2738" w:rsidP="006E3211">
      <w:pPr>
        <w:spacing w:after="200" w:line="276" w:lineRule="auto"/>
        <w:jc w:val="both"/>
      </w:pPr>
      <w:r w:rsidRPr="000F5FE2">
        <w:t>Summary of the capital and revenue required and impact on I&amp;E (SOCI) contained in the following tables</w:t>
      </w:r>
      <w:r w:rsidR="006E3211" w:rsidRPr="000F5FE2">
        <w:t>, noting that recurrently, the level of cost reduction exceeds the costs incurred and contributes a £0.</w:t>
      </w:r>
      <w:r w:rsidR="00A67A15">
        <w:t>7</w:t>
      </w:r>
      <w:r w:rsidR="006E3211" w:rsidRPr="000F5FE2">
        <w:t>m per annum</w:t>
      </w:r>
      <w:r w:rsidRPr="000F5FE2">
        <w:t>:</w:t>
      </w:r>
    </w:p>
    <w:p w14:paraId="269B9DFA" w14:textId="2B2A85A8" w:rsidR="002800D7" w:rsidRPr="000F5FE2" w:rsidRDefault="002800D7" w:rsidP="00D32A5D">
      <w:pPr>
        <w:spacing w:after="200" w:line="276" w:lineRule="auto"/>
        <w:jc w:val="both"/>
        <w:sectPr w:rsidR="002800D7" w:rsidRPr="000F5FE2" w:rsidSect="00DD4059">
          <w:pgSz w:w="11906" w:h="16838"/>
          <w:pgMar w:top="1440" w:right="1418" w:bottom="1440" w:left="1418" w:header="708" w:footer="708" w:gutter="0"/>
          <w:cols w:space="708"/>
          <w:docGrid w:linePitch="360"/>
        </w:sectPr>
      </w:pPr>
      <w:r w:rsidRPr="002800D7">
        <w:rPr>
          <w:noProof/>
          <w:lang w:eastAsia="en-GB"/>
        </w:rPr>
        <w:drawing>
          <wp:inline distT="0" distB="0" distL="0" distR="0" wp14:anchorId="4FC67F87" wp14:editId="3F6B2725">
            <wp:extent cx="6431153" cy="2787091"/>
            <wp:effectExtent l="0" t="0" r="8255" b="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474528" cy="2805889"/>
                    </a:xfrm>
                    <a:prstGeom prst="rect">
                      <a:avLst/>
                    </a:prstGeom>
                    <a:noFill/>
                    <a:ln>
                      <a:noFill/>
                    </a:ln>
                  </pic:spPr>
                </pic:pic>
              </a:graphicData>
            </a:graphic>
          </wp:inline>
        </w:drawing>
      </w:r>
    </w:p>
    <w:p w14:paraId="229348D4" w14:textId="77777777" w:rsidR="003E6937" w:rsidRPr="000F5FE2" w:rsidRDefault="003E6937" w:rsidP="00D32A5D">
      <w:pPr>
        <w:spacing w:after="200" w:line="276" w:lineRule="auto"/>
        <w:jc w:val="both"/>
        <w:rPr>
          <w:i/>
        </w:rPr>
      </w:pPr>
    </w:p>
    <w:p w14:paraId="25B713A1" w14:textId="5A87B0B7" w:rsidR="003E6937" w:rsidRPr="000F5FE2" w:rsidRDefault="003E6937" w:rsidP="00D32A5D">
      <w:pPr>
        <w:spacing w:after="200" w:line="276" w:lineRule="auto"/>
        <w:jc w:val="both"/>
        <w:rPr>
          <w:i/>
        </w:rPr>
      </w:pPr>
      <w:r w:rsidRPr="000F5FE2">
        <w:rPr>
          <w:i/>
        </w:rPr>
        <w:t xml:space="preserve">To note that the </w:t>
      </w:r>
      <w:proofErr w:type="spellStart"/>
      <w:r w:rsidRPr="000F5FE2">
        <w:rPr>
          <w:i/>
        </w:rPr>
        <w:t>SoCI</w:t>
      </w:r>
      <w:proofErr w:type="spellEnd"/>
      <w:r w:rsidRPr="000F5FE2">
        <w:rPr>
          <w:i/>
        </w:rPr>
        <w:t xml:space="preserve">, </w:t>
      </w:r>
      <w:proofErr w:type="spellStart"/>
      <w:r w:rsidRPr="000F5FE2">
        <w:rPr>
          <w:i/>
        </w:rPr>
        <w:t>SoCF</w:t>
      </w:r>
      <w:proofErr w:type="spellEnd"/>
      <w:r w:rsidRPr="000F5FE2">
        <w:rPr>
          <w:i/>
        </w:rPr>
        <w:t xml:space="preserve"> and </w:t>
      </w:r>
      <w:proofErr w:type="spellStart"/>
      <w:r w:rsidRPr="000F5FE2">
        <w:rPr>
          <w:i/>
        </w:rPr>
        <w:t>SoFP</w:t>
      </w:r>
      <w:proofErr w:type="spellEnd"/>
      <w:r w:rsidRPr="000F5FE2">
        <w:rPr>
          <w:i/>
        </w:rPr>
        <w:t xml:space="preserve"> represent just the impact of the UEC, and are not full Trust financial statements.</w:t>
      </w:r>
    </w:p>
    <w:p w14:paraId="7384CDB6" w14:textId="381B7F2F" w:rsidR="003E6937" w:rsidRPr="000F5FE2" w:rsidRDefault="00A67A15" w:rsidP="00D32A5D">
      <w:pPr>
        <w:spacing w:after="200" w:line="276" w:lineRule="auto"/>
        <w:jc w:val="both"/>
      </w:pPr>
      <w:r w:rsidRPr="00A67A15">
        <w:rPr>
          <w:noProof/>
          <w:lang w:eastAsia="en-GB"/>
        </w:rPr>
        <w:drawing>
          <wp:inline distT="0" distB="0" distL="0" distR="0" wp14:anchorId="67B1CF3E" wp14:editId="730B14F4">
            <wp:extent cx="9502832" cy="1967788"/>
            <wp:effectExtent l="0" t="0" r="317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9537255" cy="1974916"/>
                    </a:xfrm>
                    <a:prstGeom prst="rect">
                      <a:avLst/>
                    </a:prstGeom>
                    <a:noFill/>
                    <a:ln>
                      <a:noFill/>
                    </a:ln>
                  </pic:spPr>
                </pic:pic>
              </a:graphicData>
            </a:graphic>
          </wp:inline>
        </w:drawing>
      </w:r>
    </w:p>
    <w:p w14:paraId="449A0CDB" w14:textId="54706C16" w:rsidR="003E6937" w:rsidRPr="000F5FE2" w:rsidRDefault="00A67A15" w:rsidP="00D32A5D">
      <w:pPr>
        <w:spacing w:after="200" w:line="276" w:lineRule="auto"/>
        <w:jc w:val="both"/>
      </w:pPr>
      <w:r w:rsidRPr="00A67A15">
        <w:rPr>
          <w:noProof/>
          <w:lang w:eastAsia="en-GB"/>
        </w:rPr>
        <w:drawing>
          <wp:inline distT="0" distB="0" distL="0" distR="0" wp14:anchorId="402BB854" wp14:editId="5F4DF359">
            <wp:extent cx="9475244" cy="2311603"/>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9492711" cy="2315864"/>
                    </a:xfrm>
                    <a:prstGeom prst="rect">
                      <a:avLst/>
                    </a:prstGeom>
                    <a:noFill/>
                    <a:ln>
                      <a:noFill/>
                    </a:ln>
                  </pic:spPr>
                </pic:pic>
              </a:graphicData>
            </a:graphic>
          </wp:inline>
        </w:drawing>
      </w:r>
    </w:p>
    <w:p w14:paraId="5CCC0B37" w14:textId="44830F8E" w:rsidR="003E6937" w:rsidRPr="000F5FE2" w:rsidRDefault="003E6937" w:rsidP="00D32A5D">
      <w:pPr>
        <w:spacing w:after="200" w:line="276" w:lineRule="auto"/>
        <w:jc w:val="both"/>
      </w:pPr>
    </w:p>
    <w:p w14:paraId="72F88224" w14:textId="6AF5C48B" w:rsidR="003E6937" w:rsidRPr="000F5FE2" w:rsidRDefault="003E6937" w:rsidP="00D32A5D">
      <w:pPr>
        <w:spacing w:after="200" w:line="276" w:lineRule="auto"/>
        <w:jc w:val="both"/>
      </w:pPr>
    </w:p>
    <w:p w14:paraId="7181F67D" w14:textId="4A219466" w:rsidR="003E6937" w:rsidRPr="000F5FE2" w:rsidRDefault="003E6937" w:rsidP="00D32A5D">
      <w:pPr>
        <w:spacing w:after="200" w:line="276" w:lineRule="auto"/>
        <w:jc w:val="both"/>
      </w:pPr>
    </w:p>
    <w:p w14:paraId="36086552" w14:textId="168B7967" w:rsidR="009156A7" w:rsidRPr="000F5FE2" w:rsidRDefault="00A67A15" w:rsidP="00D32A5D">
      <w:pPr>
        <w:spacing w:after="200" w:line="276" w:lineRule="auto"/>
        <w:jc w:val="both"/>
        <w:sectPr w:rsidR="009156A7" w:rsidRPr="000F5FE2" w:rsidSect="003E6937">
          <w:pgSz w:w="16838" w:h="11906" w:orient="landscape"/>
          <w:pgMar w:top="1418" w:right="1440" w:bottom="1418" w:left="1440" w:header="708" w:footer="708" w:gutter="0"/>
          <w:cols w:space="708"/>
          <w:docGrid w:linePitch="360"/>
        </w:sectPr>
      </w:pPr>
      <w:r w:rsidRPr="00A67A15">
        <w:rPr>
          <w:noProof/>
          <w:lang w:eastAsia="en-GB"/>
        </w:rPr>
        <w:drawing>
          <wp:inline distT="0" distB="0" distL="0" distR="0" wp14:anchorId="62FA15B2" wp14:editId="480595C3">
            <wp:extent cx="9494094" cy="2443276"/>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511016" cy="2447631"/>
                    </a:xfrm>
                    <a:prstGeom prst="rect">
                      <a:avLst/>
                    </a:prstGeom>
                    <a:noFill/>
                    <a:ln>
                      <a:noFill/>
                    </a:ln>
                  </pic:spPr>
                </pic:pic>
              </a:graphicData>
            </a:graphic>
          </wp:inline>
        </w:drawing>
      </w:r>
    </w:p>
    <w:p w14:paraId="7BAC60D2" w14:textId="7D5F20EA" w:rsidR="003E6937" w:rsidRPr="000F5FE2" w:rsidRDefault="003E6937" w:rsidP="003E6937">
      <w:pPr>
        <w:spacing w:after="200" w:line="276" w:lineRule="auto"/>
        <w:jc w:val="both"/>
      </w:pPr>
    </w:p>
    <w:p w14:paraId="12B3CEE7" w14:textId="15FA4BE3" w:rsidR="00C4723E" w:rsidRPr="000F5FE2" w:rsidRDefault="00C4723E" w:rsidP="00EE20CB">
      <w:pPr>
        <w:pStyle w:val="Heading1"/>
        <w:numPr>
          <w:ilvl w:val="1"/>
          <w:numId w:val="82"/>
        </w:numPr>
        <w:spacing w:after="200" w:line="276" w:lineRule="auto"/>
      </w:pPr>
      <w:bookmarkStart w:id="168" w:name="_Toc105747276"/>
      <w:r w:rsidRPr="000F5FE2">
        <w:t>Capital Investment required</w:t>
      </w:r>
      <w:bookmarkEnd w:id="168"/>
    </w:p>
    <w:p w14:paraId="61318B50" w14:textId="77777777" w:rsidR="00C4723E" w:rsidRPr="000F5FE2" w:rsidRDefault="00C4723E" w:rsidP="00D32A5D">
      <w:pPr>
        <w:spacing w:after="200" w:line="276" w:lineRule="auto"/>
        <w:jc w:val="both"/>
      </w:pPr>
      <w:r w:rsidRPr="000F5FE2">
        <w:t>HM Treasury ‘Green Book’ methodologies have been used in assessing financial calculations.</w:t>
      </w:r>
    </w:p>
    <w:p w14:paraId="5DAFDA89" w14:textId="68615586" w:rsidR="00C4723E" w:rsidRPr="000F5FE2" w:rsidRDefault="00C4723E" w:rsidP="00D32A5D">
      <w:pPr>
        <w:spacing w:after="200" w:line="276" w:lineRule="auto"/>
        <w:jc w:val="both"/>
      </w:pPr>
      <w:r w:rsidRPr="000F5FE2">
        <w:t>This case requires capital investment of c£1.</w:t>
      </w:r>
      <w:r w:rsidR="008A2738" w:rsidRPr="000F5FE2">
        <w:t>4</w:t>
      </w:r>
      <w:r w:rsidRPr="000F5FE2">
        <w:t>m to complete the OBC/FBC as part of the early drawdown fees and a further c£</w:t>
      </w:r>
      <w:r w:rsidR="008A2738" w:rsidRPr="000F5FE2">
        <w:t>42.1</w:t>
      </w:r>
      <w:r w:rsidRPr="000F5FE2">
        <w:t>m for scheme delivery.  The scheme delivery costs incorporate c£3</w:t>
      </w:r>
      <w:r w:rsidR="00467F8B" w:rsidRPr="000F5FE2">
        <w:t>3</w:t>
      </w:r>
      <w:r w:rsidRPr="000F5FE2">
        <w:t>.</w:t>
      </w:r>
      <w:r w:rsidR="00E82073" w:rsidRPr="000F5FE2">
        <w:t>1</w:t>
      </w:r>
      <w:r w:rsidRPr="000F5FE2">
        <w:t xml:space="preserve">m </w:t>
      </w:r>
      <w:r w:rsidR="00E82073" w:rsidRPr="000F5FE2">
        <w:t>for the ‘Main Build’</w:t>
      </w:r>
      <w:r w:rsidR="00D91972" w:rsidRPr="000F5FE2">
        <w:t xml:space="preserve"> and</w:t>
      </w:r>
      <w:r w:rsidR="00E82073" w:rsidRPr="000F5FE2">
        <w:t xml:space="preserve"> c£8.9m for the ‘Decant Scheme’ </w:t>
      </w:r>
      <w:r w:rsidR="00D91972" w:rsidRPr="000F5FE2">
        <w:t>including</w:t>
      </w:r>
      <w:r w:rsidRPr="000F5FE2">
        <w:t xml:space="preserve"> </w:t>
      </w:r>
      <w:r w:rsidR="00467F8B" w:rsidRPr="000F5FE2">
        <w:t>risk</w:t>
      </w:r>
      <w:r w:rsidR="00D91972" w:rsidRPr="000F5FE2">
        <w:t xml:space="preserve"> – the value of risk is c£</w:t>
      </w:r>
      <w:r w:rsidR="00827AD6">
        <w:t>3.8</w:t>
      </w:r>
      <w:r w:rsidR="00D91972" w:rsidRPr="000F5FE2">
        <w:t>m</w:t>
      </w:r>
      <w:r w:rsidR="00827AD6">
        <w:t xml:space="preserve"> (including VAT)</w:t>
      </w:r>
      <w:r w:rsidRPr="000F5FE2">
        <w:t xml:space="preserve">.  </w:t>
      </w:r>
      <w:r w:rsidR="00467F8B" w:rsidRPr="000F5FE2">
        <w:t xml:space="preserve">Also included is a c£1.8m inflationary increase allocation.  </w:t>
      </w:r>
    </w:p>
    <w:p w14:paraId="788E2137" w14:textId="77777777" w:rsidR="00C4723E" w:rsidRPr="000F5FE2" w:rsidRDefault="00C4723E" w:rsidP="00D32A5D">
      <w:pPr>
        <w:spacing w:after="200" w:line="276" w:lineRule="auto"/>
        <w:jc w:val="both"/>
      </w:pPr>
      <w:r w:rsidRPr="000F5FE2">
        <w:t>For purposes of calculating capital charges, the estimated useful life has been applied as follows:</w:t>
      </w:r>
    </w:p>
    <w:p w14:paraId="7F9D22E7" w14:textId="77777777" w:rsidR="00C4723E" w:rsidRPr="000F5FE2" w:rsidRDefault="00C4723E" w:rsidP="00D32A5D">
      <w:pPr>
        <w:spacing w:line="276" w:lineRule="auto"/>
        <w:jc w:val="both"/>
      </w:pPr>
      <w:r w:rsidRPr="000F5FE2">
        <w:t>•</w:t>
      </w:r>
      <w:r w:rsidRPr="000F5FE2">
        <w:tab/>
        <w:t xml:space="preserve">New </w:t>
      </w:r>
      <w:proofErr w:type="gramStart"/>
      <w:r w:rsidRPr="000F5FE2">
        <w:t>Build</w:t>
      </w:r>
      <w:proofErr w:type="gramEnd"/>
      <w:r w:rsidRPr="000F5FE2">
        <w:tab/>
        <w:t>60 years</w:t>
      </w:r>
    </w:p>
    <w:p w14:paraId="4A50F5B9" w14:textId="77777777" w:rsidR="00C4723E" w:rsidRPr="000F5FE2" w:rsidRDefault="00C4723E" w:rsidP="00D32A5D">
      <w:pPr>
        <w:spacing w:line="276" w:lineRule="auto"/>
        <w:jc w:val="both"/>
      </w:pPr>
      <w:r w:rsidRPr="000F5FE2">
        <w:t>•</w:t>
      </w:r>
      <w:r w:rsidRPr="000F5FE2">
        <w:tab/>
        <w:t>Conversion</w:t>
      </w:r>
      <w:r w:rsidRPr="000F5FE2">
        <w:tab/>
        <w:t>30 years</w:t>
      </w:r>
    </w:p>
    <w:p w14:paraId="2A0C1D04" w14:textId="0CD2C356" w:rsidR="00C4723E" w:rsidRPr="000F5FE2" w:rsidRDefault="00467F8B" w:rsidP="00D32A5D">
      <w:pPr>
        <w:spacing w:line="276" w:lineRule="auto"/>
        <w:jc w:val="both"/>
      </w:pPr>
      <w:r w:rsidRPr="000F5FE2">
        <w:t>•</w:t>
      </w:r>
      <w:r w:rsidRPr="000F5FE2">
        <w:tab/>
        <w:t>Equipment</w:t>
      </w:r>
      <w:r w:rsidRPr="000F5FE2">
        <w:tab/>
        <w:t>8 years</w:t>
      </w:r>
    </w:p>
    <w:p w14:paraId="0C9C74FD" w14:textId="77777777" w:rsidR="00467F8B" w:rsidRPr="000F5FE2" w:rsidRDefault="00467F8B" w:rsidP="00D32A5D">
      <w:pPr>
        <w:spacing w:line="276" w:lineRule="auto"/>
        <w:jc w:val="both"/>
      </w:pPr>
    </w:p>
    <w:p w14:paraId="12C0178D" w14:textId="77777777" w:rsidR="00467F8B" w:rsidRPr="000F5FE2" w:rsidRDefault="00C4723E" w:rsidP="00D32A5D">
      <w:pPr>
        <w:spacing w:after="200" w:line="276" w:lineRule="auto"/>
        <w:jc w:val="both"/>
      </w:pPr>
      <w:r w:rsidRPr="000F5FE2">
        <w:t>Capital costs have been aligned to project timescales and allocated over the period 21/22 to 2</w:t>
      </w:r>
      <w:r w:rsidR="00467F8B" w:rsidRPr="000F5FE2">
        <w:t>4</w:t>
      </w:r>
      <w:r w:rsidRPr="000F5FE2">
        <w:t>/2</w:t>
      </w:r>
      <w:r w:rsidR="00467F8B" w:rsidRPr="000F5FE2">
        <w:t>5</w:t>
      </w:r>
      <w:r w:rsidRPr="000F5FE2">
        <w:t>.  All assets will be owned by ULHT.</w:t>
      </w:r>
    </w:p>
    <w:p w14:paraId="1744BB59" w14:textId="36BF8260" w:rsidR="00467F8B" w:rsidRPr="000F5FE2" w:rsidRDefault="00467F8B" w:rsidP="00D32A5D">
      <w:pPr>
        <w:spacing w:after="200" w:line="276" w:lineRule="auto"/>
        <w:jc w:val="both"/>
      </w:pPr>
      <w:r w:rsidRPr="000F5FE2">
        <w:t xml:space="preserve">In the main, </w:t>
      </w:r>
      <w:r w:rsidR="008A2738" w:rsidRPr="000F5FE2">
        <w:t>capital charges are e</w:t>
      </w:r>
      <w:r w:rsidR="00D91972" w:rsidRPr="000F5FE2">
        <w:t>xpected to be incurred from 2025</w:t>
      </w:r>
      <w:r w:rsidR="008A2738" w:rsidRPr="000F5FE2">
        <w:t>/2</w:t>
      </w:r>
      <w:r w:rsidR="00D91972" w:rsidRPr="000F5FE2">
        <w:t>6</w:t>
      </w:r>
      <w:r w:rsidR="008A2738" w:rsidRPr="000F5FE2">
        <w:t xml:space="preserve"> financial year upon the completion of the main build, however those related to the Maternity Decant scheme will start in 202</w:t>
      </w:r>
      <w:r w:rsidR="00D91972" w:rsidRPr="000F5FE2">
        <w:t>3</w:t>
      </w:r>
      <w:r w:rsidR="008A2738" w:rsidRPr="000F5FE2">
        <w:t>/2</w:t>
      </w:r>
      <w:r w:rsidR="00D91972" w:rsidRPr="000F5FE2">
        <w:t>4</w:t>
      </w:r>
      <w:r w:rsidRPr="000F5FE2">
        <w:t>.</w:t>
      </w:r>
    </w:p>
    <w:p w14:paraId="6CE444C5" w14:textId="32169B81" w:rsidR="00467F8B" w:rsidRPr="00A67A15" w:rsidRDefault="008A2738" w:rsidP="00F80618">
      <w:pPr>
        <w:spacing w:after="200" w:line="276" w:lineRule="auto"/>
        <w:jc w:val="both"/>
      </w:pPr>
      <w:r w:rsidRPr="00A67A15">
        <w:t xml:space="preserve">The calculation relating to any impairments </w:t>
      </w:r>
      <w:r w:rsidR="00A67A15" w:rsidRPr="00A67A15">
        <w:t>has been</w:t>
      </w:r>
      <w:r w:rsidRPr="00A67A15">
        <w:t xml:space="preserve"> finalised by the Trust </w:t>
      </w:r>
      <w:proofErr w:type="spellStart"/>
      <w:r w:rsidRPr="00A67A15">
        <w:t>Valuers</w:t>
      </w:r>
      <w:bookmarkStart w:id="169" w:name="_GoBack"/>
      <w:bookmarkEnd w:id="169"/>
      <w:proofErr w:type="spellEnd"/>
      <w:r w:rsidR="00A67A15" w:rsidRPr="00A67A15">
        <w:t>.</w:t>
      </w:r>
      <w:r w:rsidRPr="00A67A15">
        <w:t xml:space="preserve">  This equates to </w:t>
      </w:r>
      <w:r w:rsidR="004E0360">
        <w:t>c</w:t>
      </w:r>
      <w:r w:rsidRPr="00A67A15">
        <w:t>£1</w:t>
      </w:r>
      <w:r w:rsidR="00A67A15">
        <w:t>9</w:t>
      </w:r>
      <w:r w:rsidRPr="00A67A15">
        <w:t>.</w:t>
      </w:r>
      <w:r w:rsidR="00A67A15">
        <w:t>7m.  The A&amp;E and ‘H’ block have been valued as a single new block based on the scale of the remodelling.  Asset lives have been adjusted accordingly.  Upper quartile BCIS rates have been used.</w:t>
      </w:r>
    </w:p>
    <w:p w14:paraId="3246329F" w14:textId="5DC92A19" w:rsidR="00467F8B" w:rsidRPr="000F5FE2" w:rsidRDefault="008A2738" w:rsidP="00F80618">
      <w:pPr>
        <w:spacing w:after="200" w:line="276" w:lineRule="auto"/>
        <w:jc w:val="both"/>
      </w:pPr>
      <w:r w:rsidRPr="000F5FE2">
        <w:t>Based on receiving a GMP for the main build, the OB calculation contained in the OBC has been removed for the FBC.  However there remain allocations for OB within the GMP</w:t>
      </w:r>
      <w:r w:rsidR="007C492A">
        <w:t>/Decant</w:t>
      </w:r>
      <w:r w:rsidRPr="000F5FE2">
        <w:t>, together with inflationary risk and further to this there is a client direct risk contingency built in also</w:t>
      </w:r>
      <w:r w:rsidR="007C492A">
        <w:t xml:space="preserve"> covering both the main build and decant programme of works required</w:t>
      </w:r>
      <w:r w:rsidRPr="000F5FE2">
        <w:t xml:space="preserve"> </w:t>
      </w:r>
      <w:r w:rsidR="007C492A">
        <w:t>– all of the above amount to c£5</w:t>
      </w:r>
      <w:r w:rsidR="00827AD6">
        <w:t>.6</w:t>
      </w:r>
      <w:r w:rsidRPr="000F5FE2">
        <w:t>m i.e. 1</w:t>
      </w:r>
      <w:r w:rsidR="00827AD6">
        <w:t>3</w:t>
      </w:r>
      <w:r w:rsidRPr="000F5FE2">
        <w:t>%</w:t>
      </w:r>
      <w:r w:rsidR="00467F8B" w:rsidRPr="000F5FE2">
        <w:t>.</w:t>
      </w:r>
    </w:p>
    <w:p w14:paraId="66D86C76" w14:textId="6056D9F6" w:rsidR="00467F8B" w:rsidRPr="000F5FE2" w:rsidRDefault="00467F8B" w:rsidP="00D32A5D">
      <w:pPr>
        <w:spacing w:after="200" w:line="276" w:lineRule="auto"/>
        <w:jc w:val="both"/>
      </w:pPr>
      <w:r w:rsidRPr="000F5FE2">
        <w:t>Capital allocations</w:t>
      </w:r>
      <w:r w:rsidR="008A2738" w:rsidRPr="000F5FE2">
        <w:t xml:space="preserve"> are managed by Lincolnshire ICS</w:t>
      </w:r>
      <w:r w:rsidRPr="000F5FE2">
        <w:t xml:space="preserve"> and prioritisation of schemes is determined through this mechanism.  If additional or alternative funding sources were required then the process would be through this route.</w:t>
      </w:r>
    </w:p>
    <w:p w14:paraId="0D6C52B6" w14:textId="77777777" w:rsidR="008A2738" w:rsidRPr="000F5FE2" w:rsidRDefault="00467F8B" w:rsidP="00D32A5D">
      <w:pPr>
        <w:spacing w:after="200" w:line="276" w:lineRule="auto"/>
        <w:jc w:val="both"/>
      </w:pPr>
      <w:r w:rsidRPr="000F5FE2">
        <w:t xml:space="preserve">Lincolnshire ICS are in agreement to prioritise as per the table below and provide assurance that this is affordable. </w:t>
      </w:r>
    </w:p>
    <w:p w14:paraId="44E12CAA" w14:textId="4C903576" w:rsidR="008A2738" w:rsidRPr="000F5FE2" w:rsidRDefault="00CC7BE7" w:rsidP="00D32A5D">
      <w:pPr>
        <w:spacing w:after="200" w:line="276" w:lineRule="auto"/>
        <w:jc w:val="both"/>
      </w:pPr>
      <w:r w:rsidRPr="00CC7BE7">
        <w:rPr>
          <w:noProof/>
          <w:lang w:eastAsia="en-GB"/>
        </w:rPr>
        <w:drawing>
          <wp:inline distT="0" distB="0" distL="0" distR="0" wp14:anchorId="77E1EB6E" wp14:editId="4DD9E315">
            <wp:extent cx="5759450" cy="1435874"/>
            <wp:effectExtent l="0" t="0" r="0" b="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759450" cy="1435874"/>
                    </a:xfrm>
                    <a:prstGeom prst="rect">
                      <a:avLst/>
                    </a:prstGeom>
                    <a:noFill/>
                    <a:ln>
                      <a:noFill/>
                    </a:ln>
                  </pic:spPr>
                </pic:pic>
              </a:graphicData>
            </a:graphic>
          </wp:inline>
        </w:drawing>
      </w:r>
    </w:p>
    <w:p w14:paraId="2A743BFC" w14:textId="0FA436F0" w:rsidR="00467F8B" w:rsidRPr="000F5FE2" w:rsidRDefault="00467F8B" w:rsidP="00D32A5D">
      <w:pPr>
        <w:spacing w:after="200" w:line="276" w:lineRule="auto"/>
        <w:jc w:val="both"/>
      </w:pPr>
      <w:r w:rsidRPr="000F5FE2">
        <w:t xml:space="preserve">The </w:t>
      </w:r>
      <w:r w:rsidR="008A2738" w:rsidRPr="000F5FE2">
        <w:t>OBC revised funding proposal and profile agreed with NHSE&amp;I is as per the table below.  At the request of NHSE&amp;I, the OBC funding proposal has been altered to draw the 2021/22 financial requirements from the Wave 4b allocation rather than additional ‘top-up’ funding</w:t>
      </w:r>
      <w:r w:rsidR="008816D3" w:rsidRPr="000F5FE2">
        <w:t>.</w:t>
      </w:r>
    </w:p>
    <w:tbl>
      <w:tblPr>
        <w:tblStyle w:val="LightList-Accent12"/>
        <w:tblW w:w="7796" w:type="dxa"/>
        <w:tblInd w:w="701" w:type="dxa"/>
        <w:tblLayout w:type="fixed"/>
        <w:tblLook w:val="04A0" w:firstRow="1" w:lastRow="0" w:firstColumn="1" w:lastColumn="0" w:noHBand="0" w:noVBand="1"/>
      </w:tblPr>
      <w:tblGrid>
        <w:gridCol w:w="2552"/>
        <w:gridCol w:w="992"/>
        <w:gridCol w:w="992"/>
        <w:gridCol w:w="992"/>
        <w:gridCol w:w="993"/>
        <w:gridCol w:w="1275"/>
      </w:tblGrid>
      <w:tr w:rsidR="00467F8B" w:rsidRPr="000F5FE2" w14:paraId="2C86E924" w14:textId="77777777" w:rsidTr="0066374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52" w:type="dxa"/>
            <w:tcBorders>
              <w:top w:val="nil"/>
            </w:tcBorders>
            <w:shd w:val="clear" w:color="auto" w:fill="0072C6"/>
            <w:noWrap/>
            <w:hideMark/>
          </w:tcPr>
          <w:p w14:paraId="271E7006" w14:textId="77777777" w:rsidR="00467F8B" w:rsidRPr="000F5FE2" w:rsidRDefault="00467F8B" w:rsidP="00663744">
            <w:pPr>
              <w:ind w:left="1440"/>
              <w:rPr>
                <w:rFonts w:eastAsia="Calibri" w:cs="Arial"/>
                <w:color w:val="000000"/>
                <w:sz w:val="18"/>
                <w:szCs w:val="18"/>
                <w:lang w:eastAsia="en-GB"/>
              </w:rPr>
            </w:pPr>
          </w:p>
        </w:tc>
        <w:tc>
          <w:tcPr>
            <w:tcW w:w="992" w:type="dxa"/>
            <w:tcBorders>
              <w:top w:val="nil"/>
            </w:tcBorders>
            <w:shd w:val="clear" w:color="auto" w:fill="0072C6"/>
            <w:noWrap/>
            <w:hideMark/>
          </w:tcPr>
          <w:p w14:paraId="55BC6993"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sz w:val="18"/>
                <w:szCs w:val="18"/>
                <w:lang w:eastAsia="en-GB"/>
              </w:rPr>
            </w:pPr>
            <w:r w:rsidRPr="000F5FE2">
              <w:rPr>
                <w:rFonts w:eastAsia="Calibri" w:cs="Arial"/>
                <w:sz w:val="18"/>
                <w:szCs w:val="18"/>
                <w:lang w:eastAsia="en-GB"/>
              </w:rPr>
              <w:t>2020/21</w:t>
            </w:r>
          </w:p>
          <w:p w14:paraId="382B0C9C"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sz w:val="18"/>
                <w:szCs w:val="18"/>
                <w:lang w:eastAsia="en-GB"/>
              </w:rPr>
              <w:t>£000</w:t>
            </w:r>
          </w:p>
        </w:tc>
        <w:tc>
          <w:tcPr>
            <w:tcW w:w="992" w:type="dxa"/>
            <w:tcBorders>
              <w:top w:val="nil"/>
            </w:tcBorders>
            <w:shd w:val="clear" w:color="auto" w:fill="0072C6"/>
            <w:noWrap/>
            <w:hideMark/>
          </w:tcPr>
          <w:p w14:paraId="668F9F33"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sz w:val="18"/>
                <w:szCs w:val="18"/>
                <w:lang w:eastAsia="en-GB"/>
              </w:rPr>
            </w:pPr>
            <w:r w:rsidRPr="000F5FE2">
              <w:rPr>
                <w:rFonts w:eastAsia="Calibri" w:cs="Arial"/>
                <w:sz w:val="18"/>
                <w:szCs w:val="18"/>
                <w:lang w:eastAsia="en-GB"/>
              </w:rPr>
              <w:t>2021/22</w:t>
            </w:r>
          </w:p>
          <w:p w14:paraId="2EDB6243"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sz w:val="18"/>
                <w:szCs w:val="18"/>
                <w:lang w:eastAsia="en-GB"/>
              </w:rPr>
              <w:t>£000</w:t>
            </w:r>
          </w:p>
        </w:tc>
        <w:tc>
          <w:tcPr>
            <w:tcW w:w="992" w:type="dxa"/>
            <w:tcBorders>
              <w:top w:val="nil"/>
            </w:tcBorders>
            <w:shd w:val="clear" w:color="auto" w:fill="0072C6"/>
            <w:noWrap/>
            <w:hideMark/>
          </w:tcPr>
          <w:p w14:paraId="31556C0C"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sz w:val="18"/>
                <w:szCs w:val="18"/>
                <w:lang w:eastAsia="en-GB"/>
              </w:rPr>
            </w:pPr>
            <w:r w:rsidRPr="000F5FE2">
              <w:rPr>
                <w:rFonts w:eastAsia="Calibri" w:cs="Arial"/>
                <w:sz w:val="18"/>
                <w:szCs w:val="18"/>
                <w:lang w:eastAsia="en-GB"/>
              </w:rPr>
              <w:t>2022/23</w:t>
            </w:r>
          </w:p>
          <w:p w14:paraId="351EDBAE"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sz w:val="18"/>
                <w:szCs w:val="18"/>
                <w:lang w:eastAsia="en-GB"/>
              </w:rPr>
              <w:t>£000</w:t>
            </w:r>
          </w:p>
        </w:tc>
        <w:tc>
          <w:tcPr>
            <w:tcW w:w="993" w:type="dxa"/>
            <w:tcBorders>
              <w:top w:val="nil"/>
            </w:tcBorders>
            <w:shd w:val="clear" w:color="auto" w:fill="0072C6"/>
          </w:tcPr>
          <w:p w14:paraId="7BDE7B72"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sz w:val="18"/>
                <w:szCs w:val="18"/>
                <w:lang w:eastAsia="en-GB"/>
              </w:rPr>
            </w:pPr>
            <w:r w:rsidRPr="000F5FE2">
              <w:rPr>
                <w:rFonts w:eastAsia="Calibri" w:cs="Arial"/>
                <w:sz w:val="18"/>
                <w:szCs w:val="18"/>
                <w:lang w:eastAsia="en-GB"/>
              </w:rPr>
              <w:t>2023/24</w:t>
            </w:r>
          </w:p>
          <w:p w14:paraId="2132D16E"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sz w:val="18"/>
                <w:szCs w:val="18"/>
                <w:lang w:eastAsia="en-GB"/>
              </w:rPr>
            </w:pPr>
            <w:r w:rsidRPr="000F5FE2">
              <w:rPr>
                <w:rFonts w:eastAsia="Calibri" w:cs="Arial"/>
                <w:sz w:val="18"/>
                <w:szCs w:val="18"/>
                <w:lang w:eastAsia="en-GB"/>
              </w:rPr>
              <w:t>£000</w:t>
            </w:r>
          </w:p>
        </w:tc>
        <w:tc>
          <w:tcPr>
            <w:tcW w:w="1275" w:type="dxa"/>
            <w:tcBorders>
              <w:top w:val="nil"/>
            </w:tcBorders>
            <w:shd w:val="clear" w:color="auto" w:fill="0072C6"/>
          </w:tcPr>
          <w:p w14:paraId="35993D1B"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sz w:val="18"/>
                <w:szCs w:val="18"/>
                <w:lang w:eastAsia="en-GB"/>
              </w:rPr>
            </w:pPr>
            <w:r w:rsidRPr="000F5FE2">
              <w:rPr>
                <w:rFonts w:eastAsia="Calibri" w:cs="Arial"/>
                <w:sz w:val="18"/>
                <w:szCs w:val="18"/>
                <w:lang w:eastAsia="en-GB"/>
              </w:rPr>
              <w:t xml:space="preserve">Total </w:t>
            </w:r>
          </w:p>
          <w:p w14:paraId="52CA0DF9" w14:textId="77777777" w:rsidR="00467F8B" w:rsidRPr="000F5FE2" w:rsidRDefault="00467F8B" w:rsidP="00663744">
            <w:pPr>
              <w:cnfStyle w:val="100000000000" w:firstRow="1" w:lastRow="0" w:firstColumn="0" w:lastColumn="0" w:oddVBand="0" w:evenVBand="0" w:oddHBand="0" w:evenHBand="0" w:firstRowFirstColumn="0" w:firstRowLastColumn="0" w:lastRowFirstColumn="0" w:lastRowLastColumn="0"/>
              <w:rPr>
                <w:rFonts w:eastAsia="Calibri" w:cs="Arial"/>
                <w:sz w:val="18"/>
                <w:szCs w:val="18"/>
                <w:lang w:eastAsia="en-GB"/>
              </w:rPr>
            </w:pPr>
            <w:r w:rsidRPr="000F5FE2">
              <w:rPr>
                <w:rFonts w:eastAsia="Calibri" w:cs="Arial"/>
                <w:sz w:val="18"/>
                <w:szCs w:val="18"/>
                <w:lang w:eastAsia="en-GB"/>
              </w:rPr>
              <w:t>£000</w:t>
            </w:r>
          </w:p>
        </w:tc>
      </w:tr>
      <w:tr w:rsidR="00467F8B" w:rsidRPr="000F5FE2" w14:paraId="4035407B" w14:textId="77777777" w:rsidTr="006637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52" w:type="dxa"/>
            <w:noWrap/>
          </w:tcPr>
          <w:p w14:paraId="4EAAE231" w14:textId="77777777" w:rsidR="00467F8B" w:rsidRPr="000F5FE2" w:rsidRDefault="00467F8B" w:rsidP="00663744">
            <w:pPr>
              <w:rPr>
                <w:rFonts w:eastAsia="Calibri" w:cs="Arial"/>
                <w:color w:val="000000"/>
                <w:sz w:val="18"/>
                <w:szCs w:val="18"/>
                <w:lang w:eastAsia="en-GB"/>
              </w:rPr>
            </w:pPr>
            <w:r w:rsidRPr="000F5FE2">
              <w:rPr>
                <w:rFonts w:eastAsia="Calibri" w:cs="Arial"/>
                <w:color w:val="000000"/>
                <w:sz w:val="18"/>
                <w:szCs w:val="18"/>
                <w:lang w:eastAsia="en-GB"/>
              </w:rPr>
              <w:t>CDEL (spend)</w:t>
            </w:r>
          </w:p>
        </w:tc>
        <w:tc>
          <w:tcPr>
            <w:tcW w:w="992" w:type="dxa"/>
            <w:noWrap/>
          </w:tcPr>
          <w:p w14:paraId="0CB46305"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106</w:t>
            </w:r>
          </w:p>
        </w:tc>
        <w:tc>
          <w:tcPr>
            <w:tcW w:w="992" w:type="dxa"/>
            <w:noWrap/>
          </w:tcPr>
          <w:p w14:paraId="7F477BE6"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3,980.2</w:t>
            </w:r>
          </w:p>
        </w:tc>
        <w:tc>
          <w:tcPr>
            <w:tcW w:w="992" w:type="dxa"/>
            <w:noWrap/>
          </w:tcPr>
          <w:p w14:paraId="74691286"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21,496</w:t>
            </w:r>
          </w:p>
        </w:tc>
        <w:tc>
          <w:tcPr>
            <w:tcW w:w="993" w:type="dxa"/>
          </w:tcPr>
          <w:p w14:paraId="7DF89523"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12,271.6</w:t>
            </w:r>
          </w:p>
        </w:tc>
        <w:tc>
          <w:tcPr>
            <w:tcW w:w="1275" w:type="dxa"/>
          </w:tcPr>
          <w:p w14:paraId="447E66A9"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37,853.6</w:t>
            </w:r>
          </w:p>
        </w:tc>
      </w:tr>
      <w:tr w:rsidR="00467F8B" w:rsidRPr="000F5FE2" w14:paraId="4BDED5F2" w14:textId="77777777" w:rsidTr="00663744">
        <w:trPr>
          <w:trHeight w:val="255"/>
        </w:trPr>
        <w:tc>
          <w:tcPr>
            <w:cnfStyle w:val="001000000000" w:firstRow="0" w:lastRow="0" w:firstColumn="1" w:lastColumn="0" w:oddVBand="0" w:evenVBand="0" w:oddHBand="0" w:evenHBand="0" w:firstRowFirstColumn="0" w:firstRowLastColumn="0" w:lastRowFirstColumn="0" w:lastRowLastColumn="0"/>
            <w:tcW w:w="2552" w:type="dxa"/>
            <w:noWrap/>
            <w:hideMark/>
          </w:tcPr>
          <w:p w14:paraId="55F7756A" w14:textId="77777777" w:rsidR="00467F8B" w:rsidRPr="000F5FE2" w:rsidRDefault="00467F8B" w:rsidP="00663744">
            <w:pPr>
              <w:rPr>
                <w:rFonts w:eastAsia="Calibri" w:cs="Arial"/>
                <w:color w:val="000000"/>
                <w:sz w:val="18"/>
                <w:szCs w:val="18"/>
                <w:lang w:eastAsia="en-GB"/>
              </w:rPr>
            </w:pPr>
            <w:r w:rsidRPr="000F5FE2">
              <w:rPr>
                <w:rFonts w:eastAsia="Calibri" w:cs="Arial"/>
                <w:color w:val="000000"/>
                <w:sz w:val="18"/>
                <w:szCs w:val="18"/>
                <w:lang w:eastAsia="en-GB"/>
              </w:rPr>
              <w:t xml:space="preserve">PDC Drawdown </w:t>
            </w:r>
          </w:p>
        </w:tc>
        <w:tc>
          <w:tcPr>
            <w:tcW w:w="992" w:type="dxa"/>
            <w:noWrap/>
          </w:tcPr>
          <w:p w14:paraId="11604F55" w14:textId="77777777" w:rsidR="00467F8B" w:rsidRPr="000F5FE2" w:rsidRDefault="00467F8B" w:rsidP="00663744">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106</w:t>
            </w:r>
          </w:p>
        </w:tc>
        <w:tc>
          <w:tcPr>
            <w:tcW w:w="992" w:type="dxa"/>
            <w:noWrap/>
          </w:tcPr>
          <w:p w14:paraId="36D031F7" w14:textId="1B61A27D" w:rsidR="00467F8B" w:rsidRPr="000F5FE2" w:rsidRDefault="00467F8B" w:rsidP="00663744">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3,980.2</w:t>
            </w:r>
          </w:p>
        </w:tc>
        <w:tc>
          <w:tcPr>
            <w:tcW w:w="992" w:type="dxa"/>
            <w:noWrap/>
          </w:tcPr>
          <w:p w14:paraId="6C19B282" w14:textId="32B157CF" w:rsidR="00467F8B" w:rsidRPr="000F5FE2" w:rsidRDefault="00467F8B" w:rsidP="00467F8B">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12,496</w:t>
            </w:r>
          </w:p>
        </w:tc>
        <w:tc>
          <w:tcPr>
            <w:tcW w:w="993" w:type="dxa"/>
          </w:tcPr>
          <w:p w14:paraId="30E22701" w14:textId="77777777" w:rsidR="00467F8B" w:rsidRPr="000F5FE2" w:rsidRDefault="00467F8B" w:rsidP="00663744">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4,756</w:t>
            </w:r>
          </w:p>
        </w:tc>
        <w:tc>
          <w:tcPr>
            <w:tcW w:w="1275" w:type="dxa"/>
          </w:tcPr>
          <w:p w14:paraId="6EFF1BEA" w14:textId="77777777" w:rsidR="00467F8B" w:rsidRPr="000F5FE2" w:rsidRDefault="00467F8B" w:rsidP="00663744">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21,339.0</w:t>
            </w:r>
          </w:p>
        </w:tc>
      </w:tr>
      <w:tr w:rsidR="00467F8B" w:rsidRPr="000F5FE2" w14:paraId="662F31AD" w14:textId="77777777" w:rsidTr="00663744">
        <w:trPr>
          <w:cnfStyle w:val="000000100000" w:firstRow="0" w:lastRow="0" w:firstColumn="0" w:lastColumn="0" w:oddVBand="0" w:evenVBand="0" w:oddHBand="1"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2552" w:type="dxa"/>
            <w:noWrap/>
          </w:tcPr>
          <w:p w14:paraId="3EC27B28" w14:textId="77777777" w:rsidR="00467F8B" w:rsidRPr="000F5FE2" w:rsidRDefault="00467F8B" w:rsidP="00663744">
            <w:pPr>
              <w:rPr>
                <w:rFonts w:eastAsia="Calibri" w:cs="Arial"/>
                <w:color w:val="000000"/>
                <w:sz w:val="18"/>
                <w:szCs w:val="18"/>
                <w:lang w:eastAsia="en-GB"/>
              </w:rPr>
            </w:pPr>
            <w:r w:rsidRPr="000F5FE2">
              <w:rPr>
                <w:rFonts w:eastAsia="Calibri" w:cs="Arial"/>
                <w:color w:val="000000"/>
                <w:sz w:val="18"/>
                <w:szCs w:val="18"/>
                <w:lang w:eastAsia="en-GB"/>
              </w:rPr>
              <w:t>Trust (internally generated)</w:t>
            </w:r>
          </w:p>
        </w:tc>
        <w:tc>
          <w:tcPr>
            <w:tcW w:w="992" w:type="dxa"/>
            <w:noWrap/>
          </w:tcPr>
          <w:p w14:paraId="45FB89FE"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0</w:t>
            </w:r>
          </w:p>
        </w:tc>
        <w:tc>
          <w:tcPr>
            <w:tcW w:w="992" w:type="dxa"/>
            <w:noWrap/>
          </w:tcPr>
          <w:p w14:paraId="5DE9B4A8"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0</w:t>
            </w:r>
          </w:p>
        </w:tc>
        <w:tc>
          <w:tcPr>
            <w:tcW w:w="992" w:type="dxa"/>
            <w:noWrap/>
          </w:tcPr>
          <w:p w14:paraId="69C473A2"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0</w:t>
            </w:r>
          </w:p>
        </w:tc>
        <w:tc>
          <w:tcPr>
            <w:tcW w:w="993" w:type="dxa"/>
          </w:tcPr>
          <w:p w14:paraId="30950F8E"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3,437.6</w:t>
            </w:r>
          </w:p>
        </w:tc>
        <w:tc>
          <w:tcPr>
            <w:tcW w:w="1275" w:type="dxa"/>
          </w:tcPr>
          <w:p w14:paraId="61827E2B" w14:textId="77777777" w:rsidR="00467F8B" w:rsidRPr="000F5FE2" w:rsidRDefault="00467F8B" w:rsidP="00663744">
            <w:pPr>
              <w:jc w:val="right"/>
              <w:cnfStyle w:val="000000100000" w:firstRow="0" w:lastRow="0" w:firstColumn="0" w:lastColumn="0" w:oddVBand="0" w:evenVBand="0" w:oddHBand="1"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3,437.6</w:t>
            </w:r>
          </w:p>
        </w:tc>
      </w:tr>
      <w:tr w:rsidR="00467F8B" w:rsidRPr="000F5FE2" w14:paraId="30732C93" w14:textId="77777777" w:rsidTr="00663744">
        <w:trPr>
          <w:trHeight w:val="255"/>
        </w:trPr>
        <w:tc>
          <w:tcPr>
            <w:cnfStyle w:val="001000000000" w:firstRow="0" w:lastRow="0" w:firstColumn="1" w:lastColumn="0" w:oddVBand="0" w:evenVBand="0" w:oddHBand="0" w:evenHBand="0" w:firstRowFirstColumn="0" w:firstRowLastColumn="0" w:lastRowFirstColumn="0" w:lastRowLastColumn="0"/>
            <w:tcW w:w="2552" w:type="dxa"/>
            <w:noWrap/>
          </w:tcPr>
          <w:p w14:paraId="3B91B5EE" w14:textId="77777777" w:rsidR="00467F8B" w:rsidRPr="000F5FE2" w:rsidRDefault="00467F8B" w:rsidP="00663744">
            <w:pPr>
              <w:rPr>
                <w:rFonts w:eastAsia="Calibri" w:cs="Arial"/>
                <w:color w:val="000000"/>
                <w:sz w:val="18"/>
                <w:szCs w:val="18"/>
                <w:lang w:eastAsia="en-GB"/>
              </w:rPr>
            </w:pPr>
            <w:r w:rsidRPr="000F5FE2">
              <w:rPr>
                <w:rFonts w:eastAsia="Calibri" w:cs="Arial"/>
                <w:color w:val="000000"/>
                <w:sz w:val="18"/>
                <w:szCs w:val="18"/>
                <w:lang w:eastAsia="en-GB"/>
              </w:rPr>
              <w:t xml:space="preserve">STP envelope </w:t>
            </w:r>
          </w:p>
          <w:p w14:paraId="5FFD3D81" w14:textId="77777777" w:rsidR="00467F8B" w:rsidRPr="000F5FE2" w:rsidRDefault="00467F8B" w:rsidP="00663744">
            <w:pPr>
              <w:rPr>
                <w:rFonts w:eastAsia="Calibri" w:cs="Arial"/>
                <w:color w:val="000000"/>
                <w:sz w:val="18"/>
                <w:szCs w:val="18"/>
                <w:lang w:eastAsia="en-GB"/>
              </w:rPr>
            </w:pPr>
            <w:r w:rsidRPr="000F5FE2">
              <w:rPr>
                <w:rFonts w:eastAsia="Calibri" w:cs="Arial"/>
                <w:color w:val="000000"/>
                <w:sz w:val="18"/>
                <w:szCs w:val="18"/>
                <w:lang w:eastAsia="en-GB"/>
              </w:rPr>
              <w:t>(emergency PDC)</w:t>
            </w:r>
          </w:p>
        </w:tc>
        <w:tc>
          <w:tcPr>
            <w:tcW w:w="992" w:type="dxa"/>
            <w:noWrap/>
          </w:tcPr>
          <w:p w14:paraId="112D7A19" w14:textId="77777777" w:rsidR="00467F8B" w:rsidRPr="000F5FE2" w:rsidRDefault="00467F8B" w:rsidP="00663744">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p>
        </w:tc>
        <w:tc>
          <w:tcPr>
            <w:tcW w:w="992" w:type="dxa"/>
            <w:noWrap/>
          </w:tcPr>
          <w:p w14:paraId="18B1CAB4" w14:textId="2C4C7052" w:rsidR="00467F8B" w:rsidRPr="000F5FE2" w:rsidRDefault="00467F8B" w:rsidP="00663744">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0</w:t>
            </w:r>
          </w:p>
        </w:tc>
        <w:tc>
          <w:tcPr>
            <w:tcW w:w="992" w:type="dxa"/>
            <w:noWrap/>
          </w:tcPr>
          <w:p w14:paraId="77BA2903" w14:textId="48722335" w:rsidR="00467F8B" w:rsidRPr="000F5FE2" w:rsidRDefault="00467F8B" w:rsidP="00663744">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9,000</w:t>
            </w:r>
          </w:p>
        </w:tc>
        <w:tc>
          <w:tcPr>
            <w:tcW w:w="993" w:type="dxa"/>
          </w:tcPr>
          <w:p w14:paraId="3BC45F30" w14:textId="77777777" w:rsidR="00467F8B" w:rsidRPr="000F5FE2" w:rsidRDefault="00467F8B" w:rsidP="00663744">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4,077.2</w:t>
            </w:r>
          </w:p>
        </w:tc>
        <w:tc>
          <w:tcPr>
            <w:tcW w:w="1275" w:type="dxa"/>
          </w:tcPr>
          <w:p w14:paraId="77847B18" w14:textId="77777777" w:rsidR="00467F8B" w:rsidRPr="000F5FE2" w:rsidRDefault="00467F8B" w:rsidP="00663744">
            <w:pPr>
              <w:jc w:val="right"/>
              <w:cnfStyle w:val="000000000000" w:firstRow="0" w:lastRow="0" w:firstColumn="0" w:lastColumn="0" w:oddVBand="0" w:evenVBand="0" w:oddHBand="0" w:evenHBand="0" w:firstRowFirstColumn="0" w:firstRowLastColumn="0" w:lastRowFirstColumn="0" w:lastRowLastColumn="0"/>
              <w:rPr>
                <w:rFonts w:eastAsia="Calibri" w:cs="Arial"/>
                <w:color w:val="000000"/>
                <w:sz w:val="18"/>
                <w:szCs w:val="18"/>
                <w:lang w:eastAsia="en-GB"/>
              </w:rPr>
            </w:pPr>
            <w:r w:rsidRPr="000F5FE2">
              <w:rPr>
                <w:rFonts w:eastAsia="Calibri" w:cs="Arial"/>
                <w:color w:val="000000"/>
                <w:sz w:val="18"/>
                <w:szCs w:val="18"/>
                <w:lang w:eastAsia="en-GB"/>
              </w:rPr>
              <w:t>13,077.2</w:t>
            </w:r>
          </w:p>
        </w:tc>
      </w:tr>
    </w:tbl>
    <w:p w14:paraId="3E5ADD57" w14:textId="77777777" w:rsidR="008816D3" w:rsidRPr="000F5FE2" w:rsidRDefault="008816D3" w:rsidP="008816D3">
      <w:pPr>
        <w:spacing w:line="276" w:lineRule="auto"/>
      </w:pPr>
    </w:p>
    <w:p w14:paraId="1D3943F1" w14:textId="6AEFF69E" w:rsidR="008816D3" w:rsidRPr="000F5FE2" w:rsidRDefault="008816D3" w:rsidP="00D32A5D">
      <w:pPr>
        <w:spacing w:after="200" w:line="276" w:lineRule="auto"/>
        <w:jc w:val="both"/>
      </w:pPr>
      <w:r w:rsidRPr="000F5FE2">
        <w:t xml:space="preserve">The </w:t>
      </w:r>
      <w:r w:rsidR="008A2738" w:rsidRPr="000F5FE2">
        <w:t>Regional NHSE&amp;I team have agreed to ensure the ICS has sufficient CDEL linked to the OBC spend profile, however there is a c£5.7m uplift compared to OBC stage.  Plans have now been validated and stress tested by professional cost advisors and there have been a number of variations to the costs. But at a global level the inflation element assumed in the OBC has increased by £4.7m and a further £1m in relation to net zero carbon in the FBC has been included. The latter being a specific change requested by the national team from OBC to FBC, the former based on a professional assessment and attributable to a change in the market conditions</w:t>
      </w:r>
      <w:r w:rsidRPr="000F5FE2">
        <w:t>.</w:t>
      </w:r>
    </w:p>
    <w:p w14:paraId="7E34F317" w14:textId="77777777" w:rsidR="008816D3" w:rsidRPr="000F5FE2" w:rsidRDefault="008816D3" w:rsidP="00D32A5D">
      <w:pPr>
        <w:spacing w:after="200" w:line="276" w:lineRule="auto"/>
        <w:jc w:val="both"/>
      </w:pPr>
      <w:r w:rsidRPr="000F5FE2">
        <w:t>Equipment replacement programme will be included within annual capital planning processes to ensure affordability.</w:t>
      </w:r>
    </w:p>
    <w:p w14:paraId="570BE8A6" w14:textId="1278559D" w:rsidR="008A2738" w:rsidRPr="000F5FE2" w:rsidRDefault="008A2738" w:rsidP="008A2738">
      <w:pPr>
        <w:spacing w:after="200" w:line="276" w:lineRule="auto"/>
      </w:pPr>
      <w:r w:rsidRPr="000F5FE2">
        <w:t>VAT advice has been sought and provided.  VAT has been recovered in the forecast costs where possible.  The basis of the VAT decisions has been as follows, based on the 4 key elements within the scheme:</w:t>
      </w:r>
    </w:p>
    <w:p w14:paraId="7EE9164C" w14:textId="77777777" w:rsidR="008A2738" w:rsidRPr="000F5FE2" w:rsidRDefault="008A2738" w:rsidP="008A2738">
      <w:pPr>
        <w:pStyle w:val="ListParagraph"/>
        <w:numPr>
          <w:ilvl w:val="0"/>
          <w:numId w:val="75"/>
        </w:numPr>
        <w:spacing w:line="276" w:lineRule="auto"/>
      </w:pPr>
      <w:r w:rsidRPr="000F5FE2">
        <w:t>Demolition of the “H building”</w:t>
      </w:r>
    </w:p>
    <w:p w14:paraId="4F095453" w14:textId="77777777" w:rsidR="008A2738" w:rsidRPr="000F5FE2" w:rsidRDefault="008A2738" w:rsidP="008A2738">
      <w:pPr>
        <w:pStyle w:val="ListParagraph"/>
        <w:numPr>
          <w:ilvl w:val="1"/>
          <w:numId w:val="75"/>
        </w:numPr>
        <w:spacing w:line="276" w:lineRule="auto"/>
      </w:pPr>
      <w:r w:rsidRPr="000F5FE2">
        <w:t>No VAT recovery as there is no scope to recover on the demolition of buildings or the creation of new buildings.</w:t>
      </w:r>
    </w:p>
    <w:p w14:paraId="33F4D197" w14:textId="77777777" w:rsidR="008A2738" w:rsidRPr="000F5FE2" w:rsidRDefault="008A2738" w:rsidP="008A2738">
      <w:pPr>
        <w:pStyle w:val="ListParagraph"/>
        <w:numPr>
          <w:ilvl w:val="0"/>
          <w:numId w:val="75"/>
        </w:numPr>
        <w:spacing w:line="276" w:lineRule="auto"/>
      </w:pPr>
      <w:r w:rsidRPr="000F5FE2">
        <w:t>Building a brand new ED (Relocating the former ED to this new building)</w:t>
      </w:r>
    </w:p>
    <w:p w14:paraId="521954BD" w14:textId="77777777" w:rsidR="008A2738" w:rsidRPr="000F5FE2" w:rsidRDefault="008A2738" w:rsidP="008A2738">
      <w:pPr>
        <w:pStyle w:val="ListParagraph"/>
        <w:numPr>
          <w:ilvl w:val="1"/>
          <w:numId w:val="75"/>
        </w:numPr>
        <w:spacing w:line="276" w:lineRule="auto"/>
      </w:pPr>
      <w:r w:rsidRPr="000F5FE2">
        <w:t>No VAT recovery as there is no scope to recover on the demolition of buildings or the creation of new buildings.</w:t>
      </w:r>
    </w:p>
    <w:p w14:paraId="30D4AA0E" w14:textId="77777777" w:rsidR="008A2738" w:rsidRPr="000F5FE2" w:rsidRDefault="008A2738" w:rsidP="008A2738">
      <w:pPr>
        <w:pStyle w:val="ListParagraph"/>
        <w:numPr>
          <w:ilvl w:val="0"/>
          <w:numId w:val="75"/>
        </w:numPr>
        <w:spacing w:line="276" w:lineRule="auto"/>
      </w:pPr>
      <w:r w:rsidRPr="000F5FE2">
        <w:t xml:space="preserve">Refurbishing/extending the UTC </w:t>
      </w:r>
    </w:p>
    <w:p w14:paraId="698CBB4B" w14:textId="77777777" w:rsidR="008A2738" w:rsidRPr="000F5FE2" w:rsidRDefault="008A2738" w:rsidP="008A2738">
      <w:pPr>
        <w:pStyle w:val="ListParagraph"/>
        <w:numPr>
          <w:ilvl w:val="1"/>
          <w:numId w:val="75"/>
        </w:numPr>
        <w:spacing w:line="276" w:lineRule="auto"/>
      </w:pPr>
      <w:r w:rsidRPr="000F5FE2">
        <w:t>Costs associated with the refurbishment and/or extension of the UTC will yield a minimum VAT recovery of 20% and 5% respectively</w:t>
      </w:r>
    </w:p>
    <w:p w14:paraId="56FA0EC7" w14:textId="77777777" w:rsidR="008A2738" w:rsidRPr="000F5FE2" w:rsidRDefault="008A2738" w:rsidP="008A2738">
      <w:pPr>
        <w:pStyle w:val="ListParagraph"/>
        <w:numPr>
          <w:ilvl w:val="0"/>
          <w:numId w:val="75"/>
        </w:numPr>
        <w:spacing w:line="276" w:lineRule="auto"/>
      </w:pPr>
      <w:r w:rsidRPr="000F5FE2">
        <w:t>Decant works</w:t>
      </w:r>
    </w:p>
    <w:p w14:paraId="5215BCA9" w14:textId="77777777" w:rsidR="008A2738" w:rsidRPr="000F5FE2" w:rsidRDefault="008A2738" w:rsidP="008A2738">
      <w:pPr>
        <w:pStyle w:val="ListParagraph"/>
        <w:numPr>
          <w:ilvl w:val="1"/>
          <w:numId w:val="75"/>
        </w:numPr>
        <w:spacing w:line="276" w:lineRule="auto"/>
      </w:pPr>
      <w:r w:rsidRPr="000F5FE2">
        <w:t>VAT recovery of 20%</w:t>
      </w:r>
    </w:p>
    <w:p w14:paraId="3ADD5645" w14:textId="77777777" w:rsidR="008A2738" w:rsidRPr="000F5FE2" w:rsidRDefault="008A2738" w:rsidP="008A2738">
      <w:pPr>
        <w:spacing w:line="276" w:lineRule="auto"/>
        <w:jc w:val="both"/>
      </w:pPr>
    </w:p>
    <w:p w14:paraId="190B1BC9" w14:textId="59DE2925" w:rsidR="00C363BF" w:rsidRPr="000F5FE2" w:rsidRDefault="00C363BF" w:rsidP="00D32A5D">
      <w:pPr>
        <w:spacing w:after="200" w:line="276" w:lineRule="auto"/>
        <w:jc w:val="both"/>
      </w:pPr>
      <w:r w:rsidRPr="000F5FE2">
        <w:t>In summary, the following capital costs are due to be incurred:</w:t>
      </w:r>
    </w:p>
    <w:p w14:paraId="3F2A6CDF" w14:textId="347232EA" w:rsidR="00C363BF" w:rsidRPr="000F5FE2" w:rsidRDefault="00C363BF" w:rsidP="00D32A5D">
      <w:pPr>
        <w:pStyle w:val="ListParagraph"/>
        <w:numPr>
          <w:ilvl w:val="0"/>
          <w:numId w:val="63"/>
        </w:numPr>
        <w:spacing w:after="200" w:line="276" w:lineRule="auto"/>
        <w:jc w:val="both"/>
      </w:pPr>
      <w:r w:rsidRPr="000F5FE2">
        <w:t>Completion of OBC/FBC</w:t>
      </w:r>
      <w:r w:rsidRPr="000F5FE2">
        <w:tab/>
      </w:r>
      <w:r w:rsidRPr="000F5FE2">
        <w:tab/>
        <w:t>c£1.</w:t>
      </w:r>
      <w:r w:rsidR="008A2738" w:rsidRPr="000F5FE2">
        <w:t>4</w:t>
      </w:r>
      <w:r w:rsidRPr="000F5FE2">
        <w:t>m</w:t>
      </w:r>
    </w:p>
    <w:p w14:paraId="08E66A46" w14:textId="22C9410A" w:rsidR="00C363BF" w:rsidRPr="000F5FE2" w:rsidRDefault="00C363BF" w:rsidP="00D32A5D">
      <w:pPr>
        <w:pStyle w:val="ListParagraph"/>
        <w:numPr>
          <w:ilvl w:val="0"/>
          <w:numId w:val="63"/>
        </w:numPr>
        <w:spacing w:after="200" w:line="276" w:lineRule="auto"/>
        <w:jc w:val="both"/>
      </w:pPr>
      <w:r w:rsidRPr="000F5FE2">
        <w:t>Pilgrim ED Build</w:t>
      </w:r>
      <w:r w:rsidRPr="000F5FE2">
        <w:tab/>
      </w:r>
      <w:r w:rsidRPr="000F5FE2">
        <w:tab/>
      </w:r>
      <w:r w:rsidRPr="000F5FE2">
        <w:tab/>
        <w:t>c£33.</w:t>
      </w:r>
      <w:r w:rsidR="008A2738" w:rsidRPr="000F5FE2">
        <w:t>2</w:t>
      </w:r>
      <w:r w:rsidRPr="000F5FE2">
        <w:t>m</w:t>
      </w:r>
    </w:p>
    <w:p w14:paraId="413E8777" w14:textId="2AF0AC40" w:rsidR="00C363BF" w:rsidRPr="000F5FE2" w:rsidRDefault="008A2738" w:rsidP="00D32A5D">
      <w:pPr>
        <w:pStyle w:val="ListParagraph"/>
        <w:numPr>
          <w:ilvl w:val="0"/>
          <w:numId w:val="63"/>
        </w:numPr>
        <w:spacing w:after="200" w:line="276" w:lineRule="auto"/>
        <w:jc w:val="both"/>
      </w:pPr>
      <w:r w:rsidRPr="000F5FE2">
        <w:t>Decant Programme</w:t>
      </w:r>
      <w:r w:rsidRPr="000F5FE2">
        <w:tab/>
      </w:r>
      <w:r w:rsidRPr="000F5FE2">
        <w:tab/>
        <w:t>c£8.9</w:t>
      </w:r>
      <w:r w:rsidR="00C363BF" w:rsidRPr="000F5FE2">
        <w:t>m</w:t>
      </w:r>
    </w:p>
    <w:p w14:paraId="4DADD106" w14:textId="0D1D5980" w:rsidR="00C363BF" w:rsidRPr="000F5FE2" w:rsidRDefault="00400FD3" w:rsidP="00D32A5D">
      <w:pPr>
        <w:spacing w:after="200" w:line="276" w:lineRule="auto"/>
        <w:jc w:val="both"/>
      </w:pPr>
      <w:r w:rsidRPr="000F5FE2">
        <w:t xml:space="preserve">Net </w:t>
      </w:r>
      <w:r w:rsidR="001A5A2E">
        <w:t>Zero Carbon impacts are included within the main build programme of works and the financial implications accounted for</w:t>
      </w:r>
      <w:r w:rsidR="008A2738" w:rsidRPr="000F5FE2">
        <w:t xml:space="preserve">.  These costs were not part of the OBC and therefore are </w:t>
      </w:r>
      <w:r w:rsidR="001A5A2E">
        <w:t>part of the increased costs contained in the FBC</w:t>
      </w:r>
      <w:r w:rsidR="008A2738" w:rsidRPr="000F5FE2">
        <w:t>.  Inclusive of VAT, the costs have been calculated by the Trust cost advisors to be c£1m</w:t>
      </w:r>
      <w:r w:rsidRPr="000F5FE2">
        <w:t>.</w:t>
      </w:r>
    </w:p>
    <w:p w14:paraId="40D6AEA3" w14:textId="35A4B7D2" w:rsidR="00400FD3" w:rsidRPr="000F5FE2" w:rsidRDefault="00400FD3" w:rsidP="00D32A5D">
      <w:pPr>
        <w:spacing w:after="200" w:line="276" w:lineRule="auto"/>
        <w:jc w:val="both"/>
      </w:pPr>
      <w:r w:rsidRPr="000F5FE2">
        <w:t xml:space="preserve">It </w:t>
      </w:r>
      <w:r w:rsidR="008A2738" w:rsidRPr="000F5FE2">
        <w:t>is worth noting that within the OBC, there was £2.5m of inflation risk assumed.  Calculations have taken place by the Trust cost advisors, following the recent worldwide events, to show that if this was updated with the latest PUBSEC inflation, based on the original programme with a mid-point construction of 3Q22 which shows movement of £1.7m just due to inflation movement, and then rebased with the updated programme (1Q24), which demonstrates a further £2.2m.  Therefore, the scheme is currently accommodating an inflationary increase of £3.9m + VAT, equating to c£4.7m</w:t>
      </w:r>
      <w:r w:rsidRPr="000F5FE2">
        <w:t>.</w:t>
      </w:r>
    </w:p>
    <w:p w14:paraId="4BF8A6BE" w14:textId="2109BBA5" w:rsidR="008816D3" w:rsidRPr="000F5FE2" w:rsidRDefault="008816D3" w:rsidP="00EE20CB">
      <w:pPr>
        <w:pStyle w:val="Heading1"/>
        <w:numPr>
          <w:ilvl w:val="1"/>
          <w:numId w:val="82"/>
        </w:numPr>
        <w:spacing w:after="200" w:line="276" w:lineRule="auto"/>
      </w:pPr>
      <w:bookmarkStart w:id="170" w:name="_Toc105747277"/>
      <w:r w:rsidRPr="000F5FE2">
        <w:t>Revenue Investment required</w:t>
      </w:r>
      <w:bookmarkEnd w:id="170"/>
    </w:p>
    <w:p w14:paraId="16BA174D" w14:textId="474D9BCF" w:rsidR="008816D3" w:rsidRPr="000F5FE2" w:rsidRDefault="008816D3" w:rsidP="00D32A5D">
      <w:pPr>
        <w:jc w:val="both"/>
      </w:pPr>
      <w:r w:rsidRPr="000F5FE2">
        <w:t>No additional staffing costs are expected – activity is expected to remain at current levels.  Additional workforce implications have been dealt with in previous establishment reviews for ULHT and investment has been made in Pilgrim ED accordingly.  There are no workforce implications following the build development of the A&amp;E/UTC.  Work is progressing on scenario planning with regard to future growth in activity levels and, if required, a business case will be produced to reflect any future needs in terms of workforce.</w:t>
      </w:r>
    </w:p>
    <w:p w14:paraId="7C1CB0F2" w14:textId="77777777" w:rsidR="008816D3" w:rsidRPr="000F5FE2" w:rsidRDefault="008816D3" w:rsidP="00D32A5D">
      <w:pPr>
        <w:jc w:val="both"/>
      </w:pPr>
    </w:p>
    <w:p w14:paraId="73BD3B28" w14:textId="3AA9ECD8" w:rsidR="008816D3" w:rsidRPr="000F5FE2" w:rsidRDefault="008816D3" w:rsidP="00D32A5D">
      <w:pPr>
        <w:jc w:val="both"/>
      </w:pPr>
      <w:r w:rsidRPr="000F5FE2">
        <w:t xml:space="preserve">Expectation of ongoing maintenance costs associated with new equipment - </w:t>
      </w:r>
      <w:r w:rsidR="008A2738" w:rsidRPr="000F5FE2">
        <w:t>c</w:t>
      </w:r>
      <w:r w:rsidRPr="000F5FE2">
        <w:t>£</w:t>
      </w:r>
      <w:r w:rsidR="008A2738" w:rsidRPr="000F5FE2">
        <w:t>0.2</w:t>
      </w:r>
      <w:r w:rsidRPr="000F5FE2">
        <w:t>m based on 10% of purchase price will be incurred, however in the year following replacement this will be reduced based on warranties provided when ‘new’.</w:t>
      </w:r>
    </w:p>
    <w:p w14:paraId="3D93687D" w14:textId="77777777" w:rsidR="008816D3" w:rsidRPr="000F5FE2" w:rsidRDefault="008816D3" w:rsidP="008816D3"/>
    <w:p w14:paraId="5B1C6018" w14:textId="6E02B62F" w:rsidR="008816D3" w:rsidRPr="000F5FE2" w:rsidRDefault="008816D3" w:rsidP="00D32A5D">
      <w:pPr>
        <w:jc w:val="both"/>
      </w:pPr>
      <w:r w:rsidRPr="000F5FE2">
        <w:t>Revenue costs will be included within annual planning to ensure affordability and will allow for options to manage any shortfall</w:t>
      </w:r>
      <w:r w:rsidR="00DA4485" w:rsidRPr="000F5FE2">
        <w:t xml:space="preserve"> in years 2023/24 and 2024/25</w:t>
      </w:r>
      <w:r w:rsidRPr="000F5FE2">
        <w:t>.  In terms of affordability, income allocations through commissioners and increased CIP programmes would both be avenues with which to support the increased revenue implications of this build, however with the scheme being one of the highest priorities within Lincolnshire and an enabler to delivering more cost effective and safe services, this would be supported financially.</w:t>
      </w:r>
      <w:r w:rsidR="00EA70C7" w:rsidRPr="000F5FE2">
        <w:t xml:space="preserve">  From 2025/26 onwards, there is an annual contribution of £0.5m to the Lincolnshire ICS financial position – in essence the payback period is 3 years and 5 months.</w:t>
      </w:r>
    </w:p>
    <w:p w14:paraId="6A9F6D01" w14:textId="77777777" w:rsidR="008816D3" w:rsidRPr="000F5FE2" w:rsidRDefault="008816D3" w:rsidP="00D32A5D">
      <w:pPr>
        <w:jc w:val="both"/>
      </w:pPr>
    </w:p>
    <w:p w14:paraId="0125BBF9" w14:textId="7CAFF7FF" w:rsidR="008816D3" w:rsidRPr="000F5FE2" w:rsidRDefault="008A2738" w:rsidP="00D32A5D">
      <w:pPr>
        <w:jc w:val="both"/>
      </w:pPr>
      <w:r w:rsidRPr="000F5FE2">
        <w:t>Lincolnshire ICS</w:t>
      </w:r>
      <w:r w:rsidR="008816D3" w:rsidRPr="000F5FE2">
        <w:t xml:space="preserve"> letter of support outlines that revenue implications will be supported from within Lincolnshire funding envelopes or through </w:t>
      </w:r>
      <w:r w:rsidR="00EA70C7" w:rsidRPr="000F5FE2">
        <w:t>increased CIP delivery.  The ICS</w:t>
      </w:r>
      <w:r w:rsidR="008816D3" w:rsidRPr="000F5FE2">
        <w:t xml:space="preserve"> will ensure that the s</w:t>
      </w:r>
      <w:r w:rsidR="00EA70C7" w:rsidRPr="000F5FE2">
        <w:t>cheme has no impact upon the ICS financial</w:t>
      </w:r>
      <w:r w:rsidR="008816D3" w:rsidRPr="000F5FE2">
        <w:t xml:space="preserve"> trajectory.  </w:t>
      </w:r>
    </w:p>
    <w:p w14:paraId="1FA8F58F" w14:textId="77777777" w:rsidR="008816D3" w:rsidRPr="000F5FE2" w:rsidRDefault="008816D3" w:rsidP="00D32A5D">
      <w:pPr>
        <w:jc w:val="both"/>
      </w:pPr>
    </w:p>
    <w:p w14:paraId="2EF7A144" w14:textId="6F591EBE" w:rsidR="008816D3" w:rsidRPr="000F5FE2" w:rsidRDefault="008816D3" w:rsidP="00D32A5D">
      <w:pPr>
        <w:jc w:val="both"/>
      </w:pPr>
      <w:r w:rsidRPr="000F5FE2">
        <w:t xml:space="preserve">VAT </w:t>
      </w:r>
      <w:r w:rsidR="008A2738" w:rsidRPr="000F5FE2">
        <w:t>has been included and recovered where applicable e.g. maintenance agreements</w:t>
      </w:r>
      <w:r w:rsidRPr="000F5FE2">
        <w:t>.</w:t>
      </w:r>
    </w:p>
    <w:p w14:paraId="77216121" w14:textId="7BB59C0B" w:rsidR="00400FD3" w:rsidRPr="000F5FE2" w:rsidRDefault="00400FD3" w:rsidP="00EE20CB">
      <w:pPr>
        <w:pStyle w:val="Heading1"/>
        <w:numPr>
          <w:ilvl w:val="1"/>
          <w:numId w:val="82"/>
        </w:numPr>
        <w:spacing w:after="200" w:line="276" w:lineRule="auto"/>
      </w:pPr>
      <w:bookmarkStart w:id="171" w:name="_Toc105747278"/>
      <w:r w:rsidRPr="000F5FE2">
        <w:t xml:space="preserve">Cost Improvement </w:t>
      </w:r>
      <w:r w:rsidR="00E905D2" w:rsidRPr="000F5FE2">
        <w:t xml:space="preserve">/ Benefits </w:t>
      </w:r>
      <w:r w:rsidRPr="000F5FE2">
        <w:t>generated</w:t>
      </w:r>
      <w:bookmarkEnd w:id="171"/>
    </w:p>
    <w:p w14:paraId="50122F7B" w14:textId="239DDD61" w:rsidR="00E905D2" w:rsidRPr="000F5FE2" w:rsidRDefault="00E905D2" w:rsidP="00D32A5D">
      <w:pPr>
        <w:spacing w:after="200" w:line="276" w:lineRule="auto"/>
        <w:jc w:val="both"/>
      </w:pPr>
      <w:r w:rsidRPr="000F5FE2">
        <w:t>A full assessment of all benefits has been undertaken, incorporating the use of a social value engine.</w:t>
      </w:r>
    </w:p>
    <w:p w14:paraId="62F077A3" w14:textId="77777777" w:rsidR="009A077F" w:rsidRPr="000F5FE2" w:rsidRDefault="009A077F" w:rsidP="00D32A5D">
      <w:pPr>
        <w:spacing w:after="200" w:line="276" w:lineRule="auto"/>
        <w:jc w:val="both"/>
      </w:pPr>
      <w:r w:rsidRPr="000F5FE2">
        <w:t>There are four types of benefit used within the model:</w:t>
      </w:r>
    </w:p>
    <w:p w14:paraId="3E2A82A7" w14:textId="04151083" w:rsidR="009A077F" w:rsidRPr="000F5FE2" w:rsidRDefault="009A077F" w:rsidP="005B539C">
      <w:pPr>
        <w:pStyle w:val="ListParagraph"/>
        <w:numPr>
          <w:ilvl w:val="0"/>
          <w:numId w:val="66"/>
        </w:numPr>
        <w:spacing w:line="276" w:lineRule="auto"/>
        <w:jc w:val="both"/>
      </w:pPr>
      <w:r w:rsidRPr="000F5FE2">
        <w:t>Cash Releasing Benefits (CRB)</w:t>
      </w:r>
    </w:p>
    <w:p w14:paraId="372730C1" w14:textId="19A26815" w:rsidR="009A077F" w:rsidRPr="000F5FE2" w:rsidRDefault="009A077F" w:rsidP="005B539C">
      <w:pPr>
        <w:pStyle w:val="ListParagraph"/>
        <w:numPr>
          <w:ilvl w:val="1"/>
          <w:numId w:val="66"/>
        </w:numPr>
        <w:spacing w:line="276" w:lineRule="auto"/>
        <w:jc w:val="both"/>
      </w:pPr>
      <w:r w:rsidRPr="000F5FE2">
        <w:t>Cash releasing benefits (CRBs) are quantified in financial terms, where budgets would be reduced by the value of the benefit. These benefits reduce the costs of organisations in such a way that the resources can be re-allocated elsewhere. This typically means that an entire resource is no longer needed for the task for which it was previously used.</w:t>
      </w:r>
    </w:p>
    <w:p w14:paraId="067FB0B2" w14:textId="77777777" w:rsidR="009A077F" w:rsidRPr="000F5FE2" w:rsidRDefault="009A077F" w:rsidP="00D32A5D">
      <w:pPr>
        <w:pStyle w:val="ListParagraph"/>
        <w:spacing w:line="276" w:lineRule="auto"/>
        <w:ind w:left="1440"/>
        <w:jc w:val="both"/>
      </w:pPr>
    </w:p>
    <w:p w14:paraId="7FE323B8" w14:textId="1BC5BF93" w:rsidR="009A077F" w:rsidRPr="000F5FE2" w:rsidRDefault="009A077F" w:rsidP="005B539C">
      <w:pPr>
        <w:pStyle w:val="ListParagraph"/>
        <w:numPr>
          <w:ilvl w:val="0"/>
          <w:numId w:val="66"/>
        </w:numPr>
        <w:spacing w:line="276" w:lineRule="auto"/>
        <w:jc w:val="both"/>
      </w:pPr>
      <w:r w:rsidRPr="000F5FE2">
        <w:t>Non-Cash Releasing Benefits (NCRB)</w:t>
      </w:r>
    </w:p>
    <w:p w14:paraId="0C532586" w14:textId="7F9B47C3" w:rsidR="009A077F" w:rsidRPr="000F5FE2" w:rsidRDefault="009A077F" w:rsidP="005B539C">
      <w:pPr>
        <w:pStyle w:val="ListParagraph"/>
        <w:numPr>
          <w:ilvl w:val="1"/>
          <w:numId w:val="66"/>
        </w:numPr>
        <w:spacing w:line="276" w:lineRule="auto"/>
        <w:jc w:val="both"/>
      </w:pPr>
      <w:r w:rsidRPr="000F5FE2">
        <w:t>Non-cash releasing benefits (NCRBs) are quantifiable in monetary terms but no money is actually released from a budget. It can represent productivity savings whereby small elements of time are saved, which is not sufficient to make headcount savings, or re-allocate that resource to a totally different area of work.</w:t>
      </w:r>
    </w:p>
    <w:p w14:paraId="031D0E03" w14:textId="77777777" w:rsidR="009A077F" w:rsidRPr="000F5FE2" w:rsidRDefault="009A077F" w:rsidP="00D32A5D">
      <w:pPr>
        <w:pStyle w:val="ListParagraph"/>
        <w:spacing w:line="276" w:lineRule="auto"/>
        <w:ind w:left="1440"/>
        <w:jc w:val="both"/>
      </w:pPr>
    </w:p>
    <w:p w14:paraId="47DE4EFE" w14:textId="6C768B75" w:rsidR="009A077F" w:rsidRPr="000F5FE2" w:rsidRDefault="009A077F" w:rsidP="005B539C">
      <w:pPr>
        <w:pStyle w:val="ListParagraph"/>
        <w:numPr>
          <w:ilvl w:val="0"/>
          <w:numId w:val="66"/>
        </w:numPr>
        <w:spacing w:line="276" w:lineRule="auto"/>
        <w:jc w:val="both"/>
      </w:pPr>
      <w:r w:rsidRPr="000F5FE2">
        <w:t>Societal Benefits (SB)</w:t>
      </w:r>
    </w:p>
    <w:p w14:paraId="1AD10ADB" w14:textId="4E1A9022" w:rsidR="009A077F" w:rsidRPr="000F5FE2" w:rsidRDefault="009A077F" w:rsidP="005B539C">
      <w:pPr>
        <w:pStyle w:val="ListParagraph"/>
        <w:numPr>
          <w:ilvl w:val="1"/>
          <w:numId w:val="66"/>
        </w:numPr>
        <w:spacing w:line="276" w:lineRule="auto"/>
        <w:jc w:val="both"/>
      </w:pPr>
      <w:r w:rsidRPr="000F5FE2">
        <w:t>A societal benefit (SB) is one which is quantifiable in monetary terms but the benefit is realised by society outside DHSC/the NHS. For example, helping someone to recover from ill health and return to work earlier than otherwise, increases economic activity but does not impact DHSC or the NHS. QALYs are a common example of societal benefits arising from health care investments.</w:t>
      </w:r>
    </w:p>
    <w:p w14:paraId="6C184D0E" w14:textId="77777777" w:rsidR="009A077F" w:rsidRPr="000F5FE2" w:rsidRDefault="009A077F" w:rsidP="00D32A5D">
      <w:pPr>
        <w:pStyle w:val="ListParagraph"/>
        <w:spacing w:line="276" w:lineRule="auto"/>
        <w:ind w:left="1440"/>
        <w:jc w:val="both"/>
      </w:pPr>
    </w:p>
    <w:p w14:paraId="3EC2B27B" w14:textId="6E662EAD" w:rsidR="009A077F" w:rsidRPr="000F5FE2" w:rsidRDefault="009A077F" w:rsidP="005B539C">
      <w:pPr>
        <w:pStyle w:val="ListParagraph"/>
        <w:numPr>
          <w:ilvl w:val="0"/>
          <w:numId w:val="66"/>
        </w:numPr>
        <w:spacing w:line="276" w:lineRule="auto"/>
        <w:jc w:val="both"/>
      </w:pPr>
      <w:proofErr w:type="spellStart"/>
      <w:r w:rsidRPr="000F5FE2">
        <w:t>Unmonetisable</w:t>
      </w:r>
      <w:proofErr w:type="spellEnd"/>
      <w:r w:rsidRPr="000F5FE2">
        <w:t xml:space="preserve"> Benefits (UB).</w:t>
      </w:r>
    </w:p>
    <w:p w14:paraId="61198A2C" w14:textId="4BFA7A04" w:rsidR="009A077F" w:rsidRPr="000F5FE2" w:rsidRDefault="009A077F" w:rsidP="005B539C">
      <w:pPr>
        <w:pStyle w:val="ListParagraph"/>
        <w:numPr>
          <w:ilvl w:val="1"/>
          <w:numId w:val="66"/>
        </w:numPr>
        <w:spacing w:line="276" w:lineRule="auto"/>
        <w:jc w:val="both"/>
      </w:pPr>
      <w:proofErr w:type="spellStart"/>
      <w:r w:rsidRPr="000F5FE2">
        <w:t>Unmonetisable</w:t>
      </w:r>
      <w:proofErr w:type="spellEnd"/>
      <w:r w:rsidRPr="000F5FE2">
        <w:t xml:space="preserve"> benefits (UBs) are benefits which are of value to society but cannot be monetised. For example, plans to deliver a five percentage point improvement in patient experience survey scores.</w:t>
      </w:r>
    </w:p>
    <w:p w14:paraId="6E07E447" w14:textId="54F982F4" w:rsidR="009A077F" w:rsidRPr="000F5FE2" w:rsidRDefault="009A077F" w:rsidP="00A82646">
      <w:pPr>
        <w:spacing w:line="276" w:lineRule="auto"/>
        <w:jc w:val="both"/>
      </w:pPr>
    </w:p>
    <w:p w14:paraId="0321A2C3" w14:textId="060191B8" w:rsidR="00846CDA" w:rsidRPr="000F5FE2" w:rsidRDefault="00846CDA" w:rsidP="00D32A5D">
      <w:pPr>
        <w:spacing w:after="200" w:line="276" w:lineRule="auto"/>
        <w:jc w:val="both"/>
      </w:pPr>
      <w:r w:rsidRPr="000F5FE2">
        <w:t xml:space="preserve">Work </w:t>
      </w:r>
      <w:r w:rsidR="00A82646" w:rsidRPr="000F5FE2">
        <w:t>has been</w:t>
      </w:r>
      <w:r w:rsidRPr="000F5FE2">
        <w:t xml:space="preserve"> undertaken to finalise the benefits identi</w:t>
      </w:r>
      <w:r w:rsidR="00A82646" w:rsidRPr="000F5FE2">
        <w:t>fied</w:t>
      </w:r>
      <w:r w:rsidRPr="000F5FE2">
        <w:t>:</w:t>
      </w:r>
    </w:p>
    <w:p w14:paraId="0E80EF29" w14:textId="1801897F" w:rsidR="00846CDA" w:rsidRPr="000F5FE2" w:rsidRDefault="00846CDA" w:rsidP="005B539C">
      <w:pPr>
        <w:pStyle w:val="ListParagraph"/>
        <w:numPr>
          <w:ilvl w:val="0"/>
          <w:numId w:val="67"/>
        </w:numPr>
        <w:spacing w:after="200" w:line="276" w:lineRule="auto"/>
        <w:jc w:val="both"/>
      </w:pPr>
      <w:r w:rsidRPr="000F5FE2">
        <w:t>Cash Releasing</w:t>
      </w:r>
      <w:r w:rsidRPr="000F5FE2">
        <w:tab/>
      </w:r>
      <w:r w:rsidRPr="000F5FE2">
        <w:tab/>
      </w:r>
      <w:r w:rsidR="008A2738" w:rsidRPr="000F5FE2">
        <w:t>c</w:t>
      </w:r>
      <w:r w:rsidRPr="000F5FE2">
        <w:t>£1.</w:t>
      </w:r>
      <w:r w:rsidR="008A2738" w:rsidRPr="000F5FE2">
        <w:t>5</w:t>
      </w:r>
      <w:r w:rsidRPr="000F5FE2">
        <w:t>m</w:t>
      </w:r>
      <w:r w:rsidR="006E3211" w:rsidRPr="000F5FE2">
        <w:t xml:space="preserve"> (</w:t>
      </w:r>
      <w:r w:rsidR="001A5A2E">
        <w:t xml:space="preserve">including VAT, </w:t>
      </w:r>
      <w:r w:rsidR="006E3211" w:rsidRPr="000F5FE2">
        <w:t>details below)</w:t>
      </w:r>
    </w:p>
    <w:p w14:paraId="1B7EB3B8" w14:textId="18E71DD4" w:rsidR="00846CDA" w:rsidRPr="000F5FE2" w:rsidRDefault="00846CDA" w:rsidP="005B539C">
      <w:pPr>
        <w:pStyle w:val="ListParagraph"/>
        <w:numPr>
          <w:ilvl w:val="0"/>
          <w:numId w:val="67"/>
        </w:numPr>
        <w:spacing w:after="200" w:line="276" w:lineRule="auto"/>
        <w:jc w:val="both"/>
      </w:pPr>
      <w:r w:rsidRPr="000F5FE2">
        <w:t>Non-Cash Releasing</w:t>
      </w:r>
      <w:r w:rsidRPr="000F5FE2">
        <w:tab/>
      </w:r>
      <w:r w:rsidR="008A2738" w:rsidRPr="000F5FE2">
        <w:t>c</w:t>
      </w:r>
      <w:r w:rsidR="001A5A2E">
        <w:t>£6.6</w:t>
      </w:r>
      <w:r w:rsidRPr="000F5FE2">
        <w:t>m</w:t>
      </w:r>
      <w:r w:rsidR="006E3211" w:rsidRPr="000F5FE2">
        <w:t xml:space="preserve"> (</w:t>
      </w:r>
      <w:r w:rsidR="001A5A2E">
        <w:t xml:space="preserve">excluding VAT, </w:t>
      </w:r>
      <w:r w:rsidR="006E3211" w:rsidRPr="000F5FE2">
        <w:t>see CIA model)</w:t>
      </w:r>
    </w:p>
    <w:p w14:paraId="70330E80" w14:textId="7638D678" w:rsidR="00846CDA" w:rsidRPr="000F5FE2" w:rsidRDefault="00846CDA" w:rsidP="005B539C">
      <w:pPr>
        <w:pStyle w:val="ListParagraph"/>
        <w:numPr>
          <w:ilvl w:val="0"/>
          <w:numId w:val="67"/>
        </w:numPr>
        <w:spacing w:after="200" w:line="276" w:lineRule="auto"/>
        <w:jc w:val="both"/>
      </w:pPr>
      <w:r w:rsidRPr="000F5FE2">
        <w:t>Societal</w:t>
      </w:r>
      <w:r w:rsidRPr="000F5FE2">
        <w:tab/>
      </w:r>
      <w:r w:rsidRPr="000F5FE2">
        <w:tab/>
      </w:r>
      <w:r w:rsidRPr="000F5FE2">
        <w:tab/>
      </w:r>
      <w:r w:rsidR="008A2738" w:rsidRPr="000F5FE2">
        <w:t>c</w:t>
      </w:r>
      <w:r w:rsidRPr="000F5FE2">
        <w:t>£</w:t>
      </w:r>
      <w:r w:rsidR="001A5A2E">
        <w:t>4.7</w:t>
      </w:r>
      <w:r w:rsidRPr="000F5FE2">
        <w:t>m</w:t>
      </w:r>
      <w:r w:rsidR="006E3211" w:rsidRPr="000F5FE2">
        <w:t xml:space="preserve"> (</w:t>
      </w:r>
      <w:r w:rsidR="001A5A2E">
        <w:t xml:space="preserve">excluding VAT, </w:t>
      </w:r>
      <w:r w:rsidR="006E3211" w:rsidRPr="000F5FE2">
        <w:t>see CIA model)</w:t>
      </w:r>
    </w:p>
    <w:p w14:paraId="498204D0" w14:textId="3A0C6AEB" w:rsidR="00846CDA" w:rsidRPr="000F5FE2" w:rsidRDefault="00846CDA" w:rsidP="005B539C">
      <w:pPr>
        <w:pStyle w:val="ListParagraph"/>
        <w:numPr>
          <w:ilvl w:val="0"/>
          <w:numId w:val="67"/>
        </w:numPr>
        <w:spacing w:after="200" w:line="276" w:lineRule="auto"/>
        <w:jc w:val="both"/>
      </w:pPr>
      <w:proofErr w:type="spellStart"/>
      <w:r w:rsidRPr="000F5FE2">
        <w:t>Unmonetisable</w:t>
      </w:r>
      <w:proofErr w:type="spellEnd"/>
      <w:r w:rsidRPr="000F5FE2">
        <w:tab/>
      </w:r>
      <w:r w:rsidRPr="000F5FE2">
        <w:tab/>
        <w:t>£0.0m</w:t>
      </w:r>
    </w:p>
    <w:p w14:paraId="096E9F81" w14:textId="787F4BDD" w:rsidR="00256A8A" w:rsidRPr="000F5FE2" w:rsidRDefault="00256A8A" w:rsidP="00256A8A">
      <w:pPr>
        <w:pStyle w:val="ListParagraph"/>
        <w:spacing w:after="200" w:line="276" w:lineRule="auto"/>
      </w:pPr>
    </w:p>
    <w:p w14:paraId="468E42AA" w14:textId="38252B23" w:rsidR="00BB26F0" w:rsidRPr="000F5FE2" w:rsidRDefault="00BB26F0" w:rsidP="00BB26F0">
      <w:pPr>
        <w:pStyle w:val="ListParagraph"/>
        <w:spacing w:after="200" w:line="276" w:lineRule="auto"/>
        <w:ind w:left="568"/>
      </w:pPr>
      <w:r w:rsidRPr="000F5FE2">
        <w:rPr>
          <w:noProof/>
        </w:rPr>
        <w:drawing>
          <wp:inline distT="0" distB="0" distL="0" distR="0" wp14:anchorId="7922B756" wp14:editId="13C6A3F3">
            <wp:extent cx="5977705" cy="1854679"/>
            <wp:effectExtent l="0" t="0" r="4445" b="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983759" cy="1856557"/>
                    </a:xfrm>
                    <a:prstGeom prst="rect">
                      <a:avLst/>
                    </a:prstGeom>
                    <a:noFill/>
                    <a:ln>
                      <a:noFill/>
                    </a:ln>
                  </pic:spPr>
                </pic:pic>
              </a:graphicData>
            </a:graphic>
          </wp:inline>
        </w:drawing>
      </w:r>
    </w:p>
    <w:p w14:paraId="3FBBBD0A" w14:textId="0429864A" w:rsidR="000236CF" w:rsidRPr="000F5FE2" w:rsidRDefault="000236CF" w:rsidP="00EE20CB">
      <w:pPr>
        <w:pStyle w:val="Heading1"/>
        <w:numPr>
          <w:ilvl w:val="1"/>
          <w:numId w:val="82"/>
        </w:numPr>
        <w:spacing w:after="200" w:line="276" w:lineRule="auto"/>
      </w:pPr>
      <w:bookmarkStart w:id="172" w:name="_Toc105747279"/>
      <w:r w:rsidRPr="000F5FE2">
        <w:t>Cost avoidance</w:t>
      </w:r>
      <w:bookmarkEnd w:id="172"/>
    </w:p>
    <w:p w14:paraId="317C411A" w14:textId="725CEC7D" w:rsidR="000236CF" w:rsidRPr="000F5FE2" w:rsidRDefault="000236CF" w:rsidP="00D32A5D">
      <w:pPr>
        <w:pStyle w:val="ListParagraph"/>
        <w:numPr>
          <w:ilvl w:val="0"/>
          <w:numId w:val="64"/>
        </w:numPr>
        <w:spacing w:after="200" w:line="276" w:lineRule="auto"/>
        <w:jc w:val="both"/>
      </w:pPr>
      <w:r w:rsidRPr="000F5FE2">
        <w:t>Unnecessary admissions</w:t>
      </w:r>
    </w:p>
    <w:p w14:paraId="0894D503" w14:textId="3E512A4C" w:rsidR="000236CF" w:rsidRPr="000F5FE2" w:rsidRDefault="000236CF" w:rsidP="00D32A5D">
      <w:pPr>
        <w:pStyle w:val="ListParagraph"/>
        <w:numPr>
          <w:ilvl w:val="0"/>
          <w:numId w:val="64"/>
        </w:numPr>
        <w:spacing w:after="200" w:line="276" w:lineRule="auto"/>
        <w:jc w:val="both"/>
      </w:pPr>
      <w:r w:rsidRPr="000F5FE2">
        <w:t>Estimated backlog maintenance costs of Pilg</w:t>
      </w:r>
      <w:r w:rsidR="00C0435A">
        <w:t>rim Maternity Block amount to £</w:t>
      </w:r>
      <w:r w:rsidR="00FD4FCF">
        <w:t>6.7</w:t>
      </w:r>
      <w:r w:rsidRPr="000F5FE2">
        <w:t xml:space="preserve">m </w:t>
      </w:r>
      <w:r w:rsidR="00FD4FCF">
        <w:t>in</w:t>
      </w:r>
      <w:r w:rsidRPr="000F5FE2">
        <w:t>cluding VAT/Fees</w:t>
      </w:r>
      <w:r w:rsidR="00FD4FCF">
        <w:t xml:space="preserve"> </w:t>
      </w:r>
      <w:r w:rsidR="00FD4FCF" w:rsidRPr="000F5FE2">
        <w:t>and enabling works that would not be req</w:t>
      </w:r>
      <w:r w:rsidR="00FD4FCF">
        <w:t>uired with the preferred option.</w:t>
      </w:r>
    </w:p>
    <w:p w14:paraId="337F53C0" w14:textId="5314BC66" w:rsidR="008816D3" w:rsidRPr="000F5FE2" w:rsidRDefault="000236CF" w:rsidP="00D32A5D">
      <w:pPr>
        <w:pStyle w:val="ListParagraph"/>
        <w:numPr>
          <w:ilvl w:val="0"/>
          <w:numId w:val="64"/>
        </w:numPr>
        <w:spacing w:after="200" w:line="276" w:lineRule="auto"/>
        <w:jc w:val="both"/>
      </w:pPr>
      <w:r w:rsidRPr="000F5FE2">
        <w:t>Estimated backlog maintenance costs of Block OX (the H-Block) amount to £993k including VAT/Fees and enabling works that would not be required with the preferred option.</w:t>
      </w:r>
    </w:p>
    <w:p w14:paraId="7F9AD4BA" w14:textId="24DFE427" w:rsidR="000236CF" w:rsidRPr="000F5FE2" w:rsidRDefault="000236CF" w:rsidP="00EE20CB">
      <w:pPr>
        <w:pStyle w:val="Heading1"/>
        <w:numPr>
          <w:ilvl w:val="1"/>
          <w:numId w:val="82"/>
        </w:numPr>
        <w:spacing w:after="200" w:line="276" w:lineRule="auto"/>
      </w:pPr>
      <w:bookmarkStart w:id="173" w:name="_Toc105747280"/>
      <w:r w:rsidRPr="000F5FE2">
        <w:t>Commercial Risks</w:t>
      </w:r>
      <w:bookmarkEnd w:id="173"/>
    </w:p>
    <w:p w14:paraId="7A4F85E9" w14:textId="622E5470" w:rsidR="000236CF" w:rsidRPr="000F5FE2" w:rsidRDefault="000236CF" w:rsidP="00D32A5D">
      <w:pPr>
        <w:pStyle w:val="ListParagraph"/>
        <w:numPr>
          <w:ilvl w:val="0"/>
          <w:numId w:val="65"/>
        </w:numPr>
        <w:spacing w:line="276" w:lineRule="auto"/>
        <w:jc w:val="both"/>
      </w:pPr>
      <w:r w:rsidRPr="000F5FE2">
        <w:t xml:space="preserve">Risk calculated at 5% for change-risk due to the contractual agreements being in place.  </w:t>
      </w:r>
    </w:p>
    <w:p w14:paraId="266A40D4" w14:textId="50FE7BA9" w:rsidR="008A2738" w:rsidRPr="000F5FE2" w:rsidRDefault="008A2738" w:rsidP="00D32A5D">
      <w:pPr>
        <w:pStyle w:val="ListParagraph"/>
        <w:numPr>
          <w:ilvl w:val="0"/>
          <w:numId w:val="65"/>
        </w:numPr>
        <w:spacing w:line="276" w:lineRule="auto"/>
        <w:jc w:val="both"/>
      </w:pPr>
      <w:r w:rsidRPr="000F5FE2">
        <w:t xml:space="preserve">Contingency allocations </w:t>
      </w:r>
      <w:r w:rsidR="00FD4FCF">
        <w:t>within the ‘decant’ works are £1</w:t>
      </w:r>
      <w:r w:rsidRPr="000F5FE2">
        <w:t>.3m</w:t>
      </w:r>
      <w:r w:rsidR="00FD4FCF">
        <w:t xml:space="preserve"> excluding VAT</w:t>
      </w:r>
    </w:p>
    <w:p w14:paraId="07579500" w14:textId="252F4B51" w:rsidR="008A2738" w:rsidRPr="000F5FE2" w:rsidRDefault="008A2738" w:rsidP="00D32A5D">
      <w:pPr>
        <w:pStyle w:val="ListParagraph"/>
        <w:numPr>
          <w:ilvl w:val="0"/>
          <w:numId w:val="65"/>
        </w:numPr>
        <w:spacing w:line="276" w:lineRule="auto"/>
        <w:jc w:val="both"/>
      </w:pPr>
      <w:r w:rsidRPr="000F5FE2">
        <w:t>OB and Contractors risk built into the GMP from John Grahams.</w:t>
      </w:r>
    </w:p>
    <w:p w14:paraId="57D12E6F" w14:textId="2A94D72B" w:rsidR="000236CF" w:rsidRPr="000F5FE2" w:rsidRDefault="000236CF" w:rsidP="00D32A5D">
      <w:pPr>
        <w:pStyle w:val="ListParagraph"/>
        <w:numPr>
          <w:ilvl w:val="0"/>
          <w:numId w:val="65"/>
        </w:numPr>
        <w:spacing w:line="276" w:lineRule="auto"/>
        <w:jc w:val="both"/>
      </w:pPr>
      <w:r w:rsidRPr="000F5FE2">
        <w:t>Time delays in delivery of build – contract includes penalties / clauses</w:t>
      </w:r>
    </w:p>
    <w:p w14:paraId="5D8C703E" w14:textId="0FBA33CF" w:rsidR="000236CF" w:rsidRPr="000F5FE2" w:rsidRDefault="000236CF" w:rsidP="00D32A5D">
      <w:pPr>
        <w:pStyle w:val="ListParagraph"/>
        <w:numPr>
          <w:ilvl w:val="0"/>
          <w:numId w:val="65"/>
        </w:numPr>
        <w:spacing w:line="276" w:lineRule="auto"/>
        <w:jc w:val="both"/>
      </w:pPr>
      <w:r w:rsidRPr="000F5FE2">
        <w:t xml:space="preserve">Pandemics – for example </w:t>
      </w:r>
      <w:proofErr w:type="spellStart"/>
      <w:r w:rsidRPr="000F5FE2">
        <w:t>Covid</w:t>
      </w:r>
      <w:proofErr w:type="spellEnd"/>
      <w:r w:rsidRPr="000F5FE2">
        <w:t xml:space="preserve"> 19 has brought about the need to closedown construction and slowdown of economy</w:t>
      </w:r>
    </w:p>
    <w:p w14:paraId="75623AF4" w14:textId="0B507DE2" w:rsidR="000236CF" w:rsidRPr="000F5FE2" w:rsidRDefault="000236CF" w:rsidP="000236CF">
      <w:pPr>
        <w:spacing w:line="276" w:lineRule="auto"/>
      </w:pPr>
    </w:p>
    <w:p w14:paraId="5B29B377" w14:textId="5B5892D0" w:rsidR="000236CF" w:rsidRPr="000F5FE2" w:rsidRDefault="000236CF" w:rsidP="00EE20CB">
      <w:pPr>
        <w:pStyle w:val="Heading1"/>
        <w:numPr>
          <w:ilvl w:val="1"/>
          <w:numId w:val="82"/>
        </w:numPr>
        <w:spacing w:after="200" w:line="276" w:lineRule="auto"/>
      </w:pPr>
      <w:bookmarkStart w:id="174" w:name="_Toc105747281"/>
      <w:r w:rsidRPr="000F5FE2">
        <w:t>Affordability</w:t>
      </w:r>
      <w:bookmarkEnd w:id="174"/>
    </w:p>
    <w:p w14:paraId="29429843" w14:textId="77777777" w:rsidR="000F5FE2" w:rsidRPr="000F5FE2" w:rsidRDefault="000F5FE2" w:rsidP="000F5FE2">
      <w:pPr>
        <w:spacing w:line="276" w:lineRule="auto"/>
        <w:jc w:val="both"/>
      </w:pPr>
      <w:r w:rsidRPr="000F5FE2">
        <w:t>The capital envelope has been agreed at OBC stage at £37.9m.</w:t>
      </w:r>
    </w:p>
    <w:p w14:paraId="7AD7FB0F" w14:textId="77777777" w:rsidR="000F5FE2" w:rsidRPr="000F5FE2" w:rsidRDefault="000F5FE2" w:rsidP="000F5FE2">
      <w:pPr>
        <w:spacing w:line="276" w:lineRule="auto"/>
        <w:jc w:val="both"/>
      </w:pPr>
    </w:p>
    <w:p w14:paraId="4AC75B8B" w14:textId="01EA8929" w:rsidR="000F5FE2" w:rsidRPr="000F5FE2" w:rsidRDefault="000F5FE2" w:rsidP="000F5FE2">
      <w:pPr>
        <w:spacing w:line="276" w:lineRule="auto"/>
        <w:jc w:val="both"/>
      </w:pPr>
      <w:r w:rsidRPr="000F5FE2">
        <w:t>In terms of assuring affordability, as it stands, there is a requirement to financial</w:t>
      </w:r>
      <w:r w:rsidR="005E6C74">
        <w:t>ly</w:t>
      </w:r>
      <w:r w:rsidRPr="000F5FE2">
        <w:t xml:space="preserve"> support an FBC scheme value of £43.5m, an increase of £5.7m.</w:t>
      </w:r>
    </w:p>
    <w:p w14:paraId="5D0FCF51" w14:textId="77777777" w:rsidR="000F5FE2" w:rsidRPr="000F5FE2" w:rsidRDefault="000F5FE2" w:rsidP="000F5FE2">
      <w:pPr>
        <w:spacing w:line="276" w:lineRule="auto"/>
        <w:jc w:val="both"/>
      </w:pPr>
    </w:p>
    <w:p w14:paraId="42913EE0" w14:textId="77777777" w:rsidR="000F5FE2" w:rsidRPr="000F5FE2" w:rsidRDefault="000F5FE2" w:rsidP="000F5FE2">
      <w:pPr>
        <w:spacing w:line="276" w:lineRule="auto"/>
        <w:jc w:val="both"/>
      </w:pPr>
      <w:r w:rsidRPr="000F5FE2">
        <w:t>This increase is due to 2 factors:</w:t>
      </w:r>
    </w:p>
    <w:p w14:paraId="5925F928" w14:textId="77777777" w:rsidR="000F5FE2" w:rsidRPr="000F5FE2" w:rsidRDefault="000F5FE2" w:rsidP="000F5FE2">
      <w:pPr>
        <w:pStyle w:val="ListParagraph"/>
        <w:numPr>
          <w:ilvl w:val="0"/>
          <w:numId w:val="78"/>
        </w:numPr>
        <w:spacing w:line="276" w:lineRule="auto"/>
        <w:jc w:val="both"/>
      </w:pPr>
      <w:r w:rsidRPr="000F5FE2">
        <w:t xml:space="preserve">Plans have now been validated and stress tested by professional cost advisors and there have been a number of variations to the costs. But at a global level the inflation element assumed in the OBC has increased by £4.7m. </w:t>
      </w:r>
    </w:p>
    <w:p w14:paraId="5A14C51F" w14:textId="77777777" w:rsidR="003261D2" w:rsidRDefault="000F5FE2" w:rsidP="000F5FE2">
      <w:pPr>
        <w:pStyle w:val="ListParagraph"/>
        <w:numPr>
          <w:ilvl w:val="0"/>
          <w:numId w:val="78"/>
        </w:numPr>
        <w:spacing w:line="276" w:lineRule="auto"/>
        <w:jc w:val="both"/>
      </w:pPr>
      <w:r w:rsidRPr="000F5FE2">
        <w:t xml:space="preserve">A further £1m in relation to net zero carbon in the FBC has been included. </w:t>
      </w:r>
    </w:p>
    <w:p w14:paraId="20D44EF2" w14:textId="59F9AAA8" w:rsidR="000F5FE2" w:rsidRPr="000F5FE2" w:rsidRDefault="000F5FE2" w:rsidP="000F5FE2">
      <w:pPr>
        <w:pStyle w:val="ListParagraph"/>
        <w:numPr>
          <w:ilvl w:val="0"/>
          <w:numId w:val="78"/>
        </w:numPr>
        <w:spacing w:line="276" w:lineRule="auto"/>
        <w:jc w:val="both"/>
      </w:pPr>
      <w:r w:rsidRPr="000F5FE2">
        <w:t>The latter being a specific change requested by the national team from OBC to FBC, the former based on a professional assessment and attributable to a change in the market conditions.</w:t>
      </w:r>
    </w:p>
    <w:p w14:paraId="0BE56479" w14:textId="77777777" w:rsidR="000F5FE2" w:rsidRPr="000F5FE2" w:rsidRDefault="000F5FE2" w:rsidP="000F5FE2">
      <w:pPr>
        <w:spacing w:line="276" w:lineRule="auto"/>
        <w:jc w:val="both"/>
      </w:pPr>
    </w:p>
    <w:p w14:paraId="7A4C1F2A" w14:textId="0006C40F" w:rsidR="000F5FE2" w:rsidRPr="000F5FE2" w:rsidRDefault="000F5FE2" w:rsidP="000F5FE2">
      <w:pPr>
        <w:spacing w:line="276" w:lineRule="auto"/>
        <w:jc w:val="both"/>
      </w:pPr>
      <w:r w:rsidRPr="000F5FE2">
        <w:t xml:space="preserve">As detailed in the ICS letter of support, Lincolnshire ICS have agreed to plan to support </w:t>
      </w:r>
      <w:r w:rsidR="003261D2">
        <w:t xml:space="preserve">the original </w:t>
      </w:r>
      <w:r w:rsidRPr="000F5FE2">
        <w:t xml:space="preserve">c£3.5m </w:t>
      </w:r>
      <w:r w:rsidR="003261D2">
        <w:t xml:space="preserve">capital </w:t>
      </w:r>
      <w:r w:rsidRPr="000F5FE2">
        <w:t xml:space="preserve">funding gap identified in </w:t>
      </w:r>
      <w:r w:rsidR="003261D2">
        <w:t xml:space="preserve">the OBC and the further capital cost increase of c£5.7m caused by inflation and NZC implications.  Lincolnshire will also support </w:t>
      </w:r>
      <w:r w:rsidRPr="000F5FE2">
        <w:t>any revenue implications</w:t>
      </w:r>
      <w:r w:rsidR="003261D2">
        <w:t xml:space="preserve"> contained in the business case</w:t>
      </w:r>
      <w:r w:rsidRPr="000F5FE2">
        <w:t xml:space="preserve">.  Lincolnshire are supportive of prioritising this level of funding in order to support the preferred way forward.  The funding to support this will be identified as part of the annual capital and planning prioritisation process that looks at a 5 year programme of schemes.  </w:t>
      </w:r>
    </w:p>
    <w:p w14:paraId="55548AB6" w14:textId="77777777" w:rsidR="000F5FE2" w:rsidRPr="000F5FE2" w:rsidRDefault="000F5FE2" w:rsidP="000F5FE2">
      <w:pPr>
        <w:spacing w:line="276" w:lineRule="auto"/>
      </w:pPr>
    </w:p>
    <w:p w14:paraId="275A5D15" w14:textId="77777777" w:rsidR="000F5FE2" w:rsidRPr="000F5FE2" w:rsidRDefault="000F5FE2" w:rsidP="000F5FE2">
      <w:pPr>
        <w:spacing w:line="276" w:lineRule="auto"/>
      </w:pPr>
    </w:p>
    <w:p w14:paraId="50B1B6DC" w14:textId="77777777" w:rsidR="000F5FE2" w:rsidRPr="000F5FE2" w:rsidRDefault="000F5FE2" w:rsidP="000F5FE2">
      <w:pPr>
        <w:spacing w:line="276" w:lineRule="auto"/>
        <w:jc w:val="both"/>
      </w:pPr>
      <w:r w:rsidRPr="000F5FE2">
        <w:t>Regional NHSE&amp;I have agreed to ensure the ICS has sufficient CDEL to cover additional capital spend at OBC stage however there is a need to cover the further inflationary and NZC implications that were not foreseen during the OBC development.</w:t>
      </w:r>
    </w:p>
    <w:p w14:paraId="1B0BF379" w14:textId="72967421" w:rsidR="00810B8B" w:rsidRDefault="003261D2" w:rsidP="00D32A5D">
      <w:pPr>
        <w:spacing w:line="276" w:lineRule="auto"/>
        <w:jc w:val="both"/>
      </w:pPr>
      <w:r w:rsidRPr="003261D2">
        <w:rPr>
          <w:noProof/>
          <w:lang w:eastAsia="en-GB"/>
        </w:rPr>
        <w:drawing>
          <wp:inline distT="0" distB="0" distL="0" distR="0" wp14:anchorId="3928EF49" wp14:editId="3E2869BC">
            <wp:extent cx="5759450" cy="143387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759450" cy="1433879"/>
                    </a:xfrm>
                    <a:prstGeom prst="rect">
                      <a:avLst/>
                    </a:prstGeom>
                    <a:noFill/>
                    <a:ln>
                      <a:noFill/>
                    </a:ln>
                  </pic:spPr>
                </pic:pic>
              </a:graphicData>
            </a:graphic>
          </wp:inline>
        </w:drawing>
      </w:r>
    </w:p>
    <w:p w14:paraId="10F21A64" w14:textId="20D9BC3A" w:rsidR="008055AD" w:rsidRDefault="008055AD" w:rsidP="00D32A5D">
      <w:pPr>
        <w:spacing w:line="276" w:lineRule="auto"/>
        <w:jc w:val="both"/>
      </w:pPr>
    </w:p>
    <w:p w14:paraId="5C16C141" w14:textId="5EB69DFF" w:rsidR="008055AD" w:rsidRPr="000F5FE2" w:rsidRDefault="008055AD" w:rsidP="00D32A5D">
      <w:pPr>
        <w:spacing w:line="276" w:lineRule="auto"/>
        <w:jc w:val="both"/>
      </w:pPr>
      <w:r>
        <w:t>Sou</w:t>
      </w:r>
      <w:r w:rsidR="006D73A9">
        <w:t>rce and applications table contained in the attached</w:t>
      </w:r>
      <w:r w:rsidR="00E82467">
        <w:t xml:space="preserve"> </w:t>
      </w:r>
      <w:r w:rsidR="00E82467" w:rsidRPr="00E82467">
        <w:t>(this aligns to the recent discussion with Regional Team around the Lincolnshire capital envelope)</w:t>
      </w:r>
      <w:proofErr w:type="gramStart"/>
      <w:r w:rsidR="00E82467" w:rsidRPr="00E82467">
        <w:t>:</w:t>
      </w:r>
      <w:r w:rsidR="00E82467">
        <w:t xml:space="preserve"> </w:t>
      </w:r>
      <w:r>
        <w:t>:</w:t>
      </w:r>
      <w:proofErr w:type="gramEnd"/>
    </w:p>
    <w:p w14:paraId="2B044C95" w14:textId="02A8252F" w:rsidR="000F5FE2" w:rsidRDefault="000F5FE2" w:rsidP="00D32A5D">
      <w:pPr>
        <w:spacing w:line="276" w:lineRule="auto"/>
        <w:jc w:val="both"/>
      </w:pPr>
    </w:p>
    <w:p w14:paraId="07A74090" w14:textId="42E3CE8E" w:rsidR="008055AD" w:rsidRPr="000F5FE2" w:rsidRDefault="00E82467" w:rsidP="00D32A5D">
      <w:pPr>
        <w:spacing w:line="276" w:lineRule="auto"/>
        <w:jc w:val="both"/>
      </w:pPr>
      <w:r>
        <w:object w:dxaOrig="1539" w:dyaOrig="997" w14:anchorId="3877EEF5">
          <v:shape id="_x0000_i1028" type="#_x0000_t75" style="width:76.5pt;height:49.5pt" o:ole="">
            <v:imagedata r:id="rId98" o:title=""/>
          </v:shape>
          <o:OLEObject Type="Embed" ProgID="Excel.Sheet.12" ShapeID="_x0000_i1028" DrawAspect="Icon" ObjectID="_1722865122" r:id="rId99"/>
        </w:object>
      </w:r>
    </w:p>
    <w:p w14:paraId="79B7720F" w14:textId="3A390083" w:rsidR="00810B8B" w:rsidRPr="000F5FE2" w:rsidRDefault="000F5FE2" w:rsidP="00EE20CB">
      <w:pPr>
        <w:pStyle w:val="Heading1"/>
        <w:numPr>
          <w:ilvl w:val="1"/>
          <w:numId w:val="82"/>
        </w:numPr>
        <w:spacing w:after="200" w:line="276" w:lineRule="auto"/>
      </w:pPr>
      <w:bookmarkStart w:id="175" w:name="_Toc105747282"/>
      <w:r w:rsidRPr="000F5FE2">
        <w:t>Payback Period</w:t>
      </w:r>
      <w:bookmarkEnd w:id="175"/>
    </w:p>
    <w:p w14:paraId="4B3293F9" w14:textId="76AD9007" w:rsidR="000F5FE2" w:rsidRPr="000F5FE2" w:rsidRDefault="000F5FE2" w:rsidP="000F5FE2">
      <w:pPr>
        <w:jc w:val="both"/>
      </w:pPr>
      <w:r w:rsidRPr="000F5FE2">
        <w:t>When looking at the investment versus return, the preferred way forward, at FB</w:t>
      </w:r>
      <w:r w:rsidR="004E0360">
        <w:t>C stage, shows that there is a 2</w:t>
      </w:r>
      <w:r w:rsidRPr="000F5FE2">
        <w:t xml:space="preserve"> year and </w:t>
      </w:r>
      <w:r w:rsidR="004E0360">
        <w:t>11</w:t>
      </w:r>
      <w:r w:rsidRPr="000F5FE2">
        <w:t xml:space="preserve"> month payback period.</w:t>
      </w:r>
    </w:p>
    <w:p w14:paraId="6E63A466" w14:textId="77777777" w:rsidR="000F5FE2" w:rsidRPr="000F5FE2" w:rsidRDefault="000F5FE2" w:rsidP="000F5FE2">
      <w:pPr>
        <w:jc w:val="both"/>
      </w:pPr>
    </w:p>
    <w:p w14:paraId="7FA6E14D" w14:textId="77777777" w:rsidR="000F5FE2" w:rsidRPr="000F5FE2" w:rsidRDefault="000F5FE2" w:rsidP="000F5FE2">
      <w:pPr>
        <w:pStyle w:val="ListParagraph"/>
        <w:numPr>
          <w:ilvl w:val="0"/>
          <w:numId w:val="79"/>
        </w:numPr>
        <w:jc w:val="both"/>
      </w:pPr>
      <w:r w:rsidRPr="000F5FE2">
        <w:t>2023/24</w:t>
      </w:r>
      <w:r w:rsidRPr="000F5FE2">
        <w:tab/>
      </w:r>
      <w:r w:rsidRPr="000F5FE2">
        <w:tab/>
        <w:t>Loss of £0.2m</w:t>
      </w:r>
    </w:p>
    <w:p w14:paraId="401E37BD" w14:textId="211BD927" w:rsidR="000F5FE2" w:rsidRPr="000F5FE2" w:rsidRDefault="003261D2" w:rsidP="000F5FE2">
      <w:pPr>
        <w:pStyle w:val="ListParagraph"/>
        <w:numPr>
          <w:ilvl w:val="0"/>
          <w:numId w:val="79"/>
        </w:numPr>
        <w:jc w:val="both"/>
      </w:pPr>
      <w:r>
        <w:t>2024/25</w:t>
      </w:r>
      <w:r>
        <w:tab/>
      </w:r>
      <w:r>
        <w:tab/>
        <w:t>Loss of £0.4</w:t>
      </w:r>
      <w:r w:rsidR="000F5FE2" w:rsidRPr="000F5FE2">
        <w:t>m</w:t>
      </w:r>
    </w:p>
    <w:p w14:paraId="624D35BC" w14:textId="5FF6624B" w:rsidR="000F5FE2" w:rsidRPr="000F5FE2" w:rsidRDefault="004E0360" w:rsidP="000F5FE2">
      <w:pPr>
        <w:pStyle w:val="ListParagraph"/>
        <w:numPr>
          <w:ilvl w:val="0"/>
          <w:numId w:val="79"/>
        </w:numPr>
        <w:jc w:val="both"/>
      </w:pPr>
      <w:r>
        <w:t>2025/26</w:t>
      </w:r>
      <w:r>
        <w:tab/>
      </w:r>
      <w:r>
        <w:tab/>
        <w:t>Surplus of £0.7</w:t>
      </w:r>
      <w:r w:rsidR="000F5FE2" w:rsidRPr="000F5FE2">
        <w:t>m</w:t>
      </w:r>
    </w:p>
    <w:p w14:paraId="4713529A" w14:textId="25639F1F" w:rsidR="000F5FE2" w:rsidRPr="000F5FE2" w:rsidRDefault="004E0360" w:rsidP="000F5FE2">
      <w:pPr>
        <w:pStyle w:val="ListParagraph"/>
        <w:numPr>
          <w:ilvl w:val="0"/>
          <w:numId w:val="79"/>
        </w:numPr>
        <w:jc w:val="both"/>
      </w:pPr>
      <w:r>
        <w:t>2026/27+</w:t>
      </w:r>
      <w:r>
        <w:tab/>
      </w:r>
      <w:r>
        <w:tab/>
        <w:t>Surplus of £0.7</w:t>
      </w:r>
      <w:r w:rsidR="000F5FE2" w:rsidRPr="000F5FE2">
        <w:t>m</w:t>
      </w:r>
    </w:p>
    <w:p w14:paraId="3C887B89" w14:textId="151608E1" w:rsidR="00810B8B" w:rsidRPr="000F5FE2" w:rsidRDefault="00810B8B" w:rsidP="00810B8B"/>
    <w:p w14:paraId="4799070C" w14:textId="0DDF5F44" w:rsidR="00810B8B" w:rsidRPr="000F5FE2" w:rsidRDefault="00810B8B" w:rsidP="00EE20CB">
      <w:pPr>
        <w:pStyle w:val="Heading1"/>
        <w:numPr>
          <w:ilvl w:val="1"/>
          <w:numId w:val="82"/>
        </w:numPr>
        <w:spacing w:after="200" w:line="276" w:lineRule="auto"/>
      </w:pPr>
      <w:bookmarkStart w:id="176" w:name="_Toc105747283"/>
      <w:r w:rsidRPr="000F5FE2">
        <w:t>Opportunities</w:t>
      </w:r>
      <w:bookmarkEnd w:id="176"/>
    </w:p>
    <w:p w14:paraId="65F6EBFB" w14:textId="6A168D98" w:rsidR="00810B8B" w:rsidRPr="00810B8B" w:rsidRDefault="00810B8B" w:rsidP="00D32A5D">
      <w:pPr>
        <w:jc w:val="both"/>
      </w:pPr>
      <w:r w:rsidRPr="000F5FE2">
        <w:t>Whilst right-sizing the build, there allows for opportunity to effectively treat more patients in the future were that to the case in practice however future activity projections are now unknown with great assurance based on the COVID-19 pandemic.</w:t>
      </w:r>
    </w:p>
    <w:p w14:paraId="2132AE5D" w14:textId="77777777" w:rsidR="00810B8B" w:rsidRDefault="00810B8B" w:rsidP="00663744">
      <w:pPr>
        <w:spacing w:line="276" w:lineRule="auto"/>
      </w:pPr>
    </w:p>
    <w:p w14:paraId="114EBCD2" w14:textId="77777777" w:rsidR="00BA32BC" w:rsidRDefault="00BA32BC">
      <w:pPr>
        <w:spacing w:after="200" w:line="276" w:lineRule="auto"/>
        <w:rPr>
          <w:rFonts w:asciiTheme="majorHAnsi" w:eastAsia="Times New Roman" w:hAnsiTheme="majorHAnsi" w:cstheme="majorBidi"/>
          <w:color w:val="365F91" w:themeColor="accent1" w:themeShade="BF"/>
          <w:sz w:val="32"/>
          <w:szCs w:val="32"/>
          <w:lang w:eastAsia="en-GB"/>
        </w:rPr>
      </w:pPr>
      <w:bookmarkStart w:id="177" w:name="_Toc38363298"/>
      <w:bookmarkStart w:id="178" w:name="_Toc76551176"/>
      <w:r>
        <w:rPr>
          <w:lang w:eastAsia="en-GB"/>
        </w:rPr>
        <w:br w:type="page"/>
      </w:r>
    </w:p>
    <w:p w14:paraId="0D2A02FC" w14:textId="503B62EB" w:rsidR="00A63C4D" w:rsidRPr="00A63C4D" w:rsidRDefault="00791F12" w:rsidP="00EE20CB">
      <w:pPr>
        <w:pStyle w:val="Heading1"/>
        <w:numPr>
          <w:ilvl w:val="0"/>
          <w:numId w:val="82"/>
        </w:numPr>
        <w:rPr>
          <w:lang w:eastAsia="en-GB"/>
        </w:rPr>
      </w:pPr>
      <w:bookmarkStart w:id="179" w:name="_Toc105747284"/>
      <w:r>
        <w:rPr>
          <w:lang w:eastAsia="en-GB"/>
        </w:rPr>
        <w:t>The Management Case</w:t>
      </w:r>
      <w:bookmarkEnd w:id="179"/>
    </w:p>
    <w:p w14:paraId="1FC123B0" w14:textId="7A9C9227" w:rsidR="00A63C4D" w:rsidRPr="00A63C4D" w:rsidRDefault="00791F12" w:rsidP="00791F12">
      <w:pPr>
        <w:pStyle w:val="Heading1"/>
        <w:numPr>
          <w:ilvl w:val="0"/>
          <w:numId w:val="0"/>
        </w:numPr>
        <w:ind w:left="720" w:hanging="720"/>
        <w:rPr>
          <w:lang w:eastAsia="en-GB"/>
        </w:rPr>
      </w:pPr>
      <w:bookmarkStart w:id="180" w:name="_Toc96271975"/>
      <w:bookmarkStart w:id="181" w:name="_Toc96955948"/>
      <w:bookmarkStart w:id="182" w:name="_Toc105747285"/>
      <w:r>
        <w:rPr>
          <w:lang w:eastAsia="en-GB"/>
        </w:rPr>
        <w:t>6.1</w:t>
      </w:r>
      <w:r>
        <w:rPr>
          <w:lang w:eastAsia="en-GB"/>
        </w:rPr>
        <w:tab/>
      </w:r>
      <w:r w:rsidR="00A63C4D" w:rsidRPr="00A63C4D">
        <w:rPr>
          <w:lang w:eastAsia="en-GB"/>
        </w:rPr>
        <w:t>Stakeholders</w:t>
      </w:r>
      <w:bookmarkEnd w:id="177"/>
      <w:bookmarkEnd w:id="178"/>
      <w:bookmarkEnd w:id="180"/>
      <w:bookmarkEnd w:id="181"/>
      <w:bookmarkEnd w:id="182"/>
    </w:p>
    <w:p w14:paraId="4F82DBDF" w14:textId="77777777" w:rsidR="00A63C4D" w:rsidRPr="00A63C4D" w:rsidRDefault="00A63C4D" w:rsidP="00A63C4D">
      <w:pPr>
        <w:autoSpaceDE w:val="0"/>
        <w:autoSpaceDN w:val="0"/>
        <w:adjustRightInd w:val="0"/>
        <w:rPr>
          <w:rFonts w:eastAsia="Times New Roman" w:cs="Arial"/>
          <w:b/>
          <w:bCs/>
          <w:sz w:val="22"/>
          <w:lang w:eastAsia="en-GB"/>
        </w:rPr>
      </w:pPr>
    </w:p>
    <w:p w14:paraId="6A39D80B" w14:textId="13B3FB07" w:rsidR="00A63C4D" w:rsidRPr="00A63C4D" w:rsidRDefault="00A63C4D" w:rsidP="00A63C4D">
      <w:pPr>
        <w:jc w:val="both"/>
        <w:rPr>
          <w:rFonts w:eastAsia="Times New Roman" w:cs="Times New Roman"/>
          <w:sz w:val="22"/>
          <w:lang w:eastAsia="en-GB"/>
        </w:rPr>
      </w:pPr>
      <w:r w:rsidRPr="00A63C4D">
        <w:rPr>
          <w:rFonts w:eastAsia="Times New Roman" w:cs="Arial"/>
          <w:bCs/>
          <w:sz w:val="22"/>
          <w:lang w:eastAsia="en-GB"/>
        </w:rPr>
        <w:t>This project is managed through a project working group, reporting to a project oversight group (see Project Framework and Management Arrangements)</w:t>
      </w:r>
      <w:r w:rsidR="00162468">
        <w:rPr>
          <w:rFonts w:eastAsia="Times New Roman" w:cs="Arial"/>
          <w:bCs/>
          <w:sz w:val="22"/>
          <w:lang w:eastAsia="en-GB"/>
        </w:rPr>
        <w:t xml:space="preserve"> under PRINCE2 principles</w:t>
      </w:r>
      <w:r w:rsidRPr="00A63C4D">
        <w:rPr>
          <w:rFonts w:eastAsia="Times New Roman" w:cs="Arial"/>
          <w:bCs/>
          <w:sz w:val="22"/>
          <w:lang w:eastAsia="en-GB"/>
        </w:rPr>
        <w:t>.</w:t>
      </w:r>
    </w:p>
    <w:p w14:paraId="48221CA0" w14:textId="77777777" w:rsidR="00A63C4D" w:rsidRPr="00A63C4D" w:rsidRDefault="00A63C4D" w:rsidP="00A63C4D">
      <w:pPr>
        <w:jc w:val="both"/>
        <w:rPr>
          <w:rFonts w:eastAsia="Times New Roman" w:cs="Times New Roman"/>
          <w:sz w:val="22"/>
          <w:lang w:eastAsia="en-GB"/>
        </w:rPr>
      </w:pPr>
    </w:p>
    <w:p w14:paraId="5FB0FEEA"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It was necessary to ensure all stakeholder organisations and patient representatives had ample opportunity to contribute to the project development and final design of the building from the very beginning.  Between developing the OBC and FBC the membership of the groups changed due to members of the teams leaving or taking on new positions and the oversight group was refined to a smaller group of more senior staff.</w:t>
      </w:r>
    </w:p>
    <w:p w14:paraId="24303A37" w14:textId="77777777" w:rsidR="00A63C4D" w:rsidRPr="00A63C4D" w:rsidRDefault="00A63C4D" w:rsidP="00A63C4D">
      <w:pPr>
        <w:jc w:val="both"/>
        <w:rPr>
          <w:rFonts w:eastAsia="Times New Roman" w:cs="Times New Roman"/>
          <w:sz w:val="22"/>
          <w:lang w:eastAsia="en-GB"/>
        </w:rPr>
      </w:pPr>
    </w:p>
    <w:p w14:paraId="69361656"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project working group developing the OBC was extensive, including:</w:t>
      </w:r>
    </w:p>
    <w:p w14:paraId="5B03D096" w14:textId="77777777" w:rsidR="00A63C4D" w:rsidRPr="00A63C4D" w:rsidRDefault="00A63C4D" w:rsidP="00A63C4D">
      <w:pPr>
        <w:jc w:val="both"/>
        <w:rPr>
          <w:rFonts w:eastAsia="Times New Roman" w:cs="Times New Roman"/>
          <w:sz w:val="22"/>
          <w:lang w:eastAsia="en-GB"/>
        </w:rPr>
      </w:pPr>
    </w:p>
    <w:p w14:paraId="3C65E12F"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Deputy Director of Operations (Project Manager and Chair), ULHT</w:t>
      </w:r>
    </w:p>
    <w:p w14:paraId="2B7CA7FC"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Consultant in Emergency Medicine, ULHT</w:t>
      </w:r>
    </w:p>
    <w:p w14:paraId="68453534"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Medical Director, LCHS</w:t>
      </w:r>
    </w:p>
    <w:p w14:paraId="4216F0BF"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Consultant in Acute Medicine, ULHT</w:t>
      </w:r>
    </w:p>
    <w:p w14:paraId="051E9599"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Matron, Medicine, ULHT</w:t>
      </w:r>
    </w:p>
    <w:p w14:paraId="015DC9A1"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Deputy Chief Nurse, ULHT</w:t>
      </w:r>
    </w:p>
    <w:p w14:paraId="060CDE10"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Lead Sister, Emergency Department, ULHT</w:t>
      </w:r>
    </w:p>
    <w:p w14:paraId="36AFC49C"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Capital Projects Manager, ULHT</w:t>
      </w:r>
    </w:p>
    <w:p w14:paraId="10166DDF"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General Manager, Medicine, ULHT</w:t>
      </w:r>
    </w:p>
    <w:p w14:paraId="4781CC64"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Operational Service Manager, Emergency Department, ULHT</w:t>
      </w:r>
    </w:p>
    <w:p w14:paraId="598B0400"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Clinical Applications Engineer, Clinical Engineering, ULH;</w:t>
      </w:r>
    </w:p>
    <w:p w14:paraId="45254E83"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Radiology Services, ULHT</w:t>
      </w:r>
    </w:p>
    <w:p w14:paraId="4341E19D"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 xml:space="preserve">Pathology Services, </w:t>
      </w:r>
      <w:proofErr w:type="spellStart"/>
      <w:r w:rsidRPr="00A63C4D">
        <w:rPr>
          <w:rFonts w:eastAsia="Times New Roman" w:cs="Times New Roman"/>
          <w:sz w:val="22"/>
          <w:lang w:eastAsia="en-GB"/>
        </w:rPr>
        <w:t>Pathlinks</w:t>
      </w:r>
      <w:proofErr w:type="spellEnd"/>
    </w:p>
    <w:p w14:paraId="51791EB3"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Staff Side, ULHT</w:t>
      </w:r>
    </w:p>
    <w:p w14:paraId="2E9B8AA0"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Urgent Care Programme Manager, CCG</w:t>
      </w:r>
    </w:p>
    <w:p w14:paraId="2021EE8C"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Senior Commissioning and Performance Manager, CCG</w:t>
      </w:r>
    </w:p>
    <w:p w14:paraId="50C94334"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GP from LCHS</w:t>
      </w:r>
    </w:p>
    <w:p w14:paraId="542413A2"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Matron, Urgent Care, LCHS</w:t>
      </w:r>
    </w:p>
    <w:p w14:paraId="0711FD5B"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Senior Project Manager, LCHS</w:t>
      </w:r>
    </w:p>
    <w:p w14:paraId="583134D2"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Business Manager, LPFT</w:t>
      </w:r>
    </w:p>
    <w:p w14:paraId="72C42EEF"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EMAS Representative</w:t>
      </w:r>
    </w:p>
    <w:p w14:paraId="6B496E13"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 xml:space="preserve">Patient Representatives (interests in different areas such as Frailty, Paediatrics </w:t>
      </w:r>
      <w:proofErr w:type="spellStart"/>
      <w:r w:rsidRPr="00A63C4D">
        <w:rPr>
          <w:rFonts w:eastAsia="Times New Roman" w:cs="Times New Roman"/>
          <w:sz w:val="22"/>
          <w:lang w:eastAsia="en-GB"/>
        </w:rPr>
        <w:t>etc</w:t>
      </w:r>
      <w:proofErr w:type="spellEnd"/>
      <w:r w:rsidRPr="00A63C4D">
        <w:rPr>
          <w:rFonts w:eastAsia="Times New Roman" w:cs="Times New Roman"/>
          <w:sz w:val="22"/>
          <w:lang w:eastAsia="en-GB"/>
        </w:rPr>
        <w:t>)</w:t>
      </w:r>
    </w:p>
    <w:p w14:paraId="7B10B46D" w14:textId="77777777" w:rsidR="00A63C4D" w:rsidRPr="00A63C4D" w:rsidRDefault="00A63C4D" w:rsidP="00791F12">
      <w:pPr>
        <w:numPr>
          <w:ilvl w:val="0"/>
          <w:numId w:val="52"/>
        </w:numPr>
        <w:contextualSpacing/>
        <w:jc w:val="both"/>
        <w:rPr>
          <w:rFonts w:eastAsia="Times New Roman" w:cs="Times New Roman"/>
          <w:sz w:val="22"/>
          <w:lang w:eastAsia="en-GB"/>
        </w:rPr>
      </w:pPr>
      <w:r w:rsidRPr="00A63C4D">
        <w:rPr>
          <w:rFonts w:eastAsia="Times New Roman" w:cs="Times New Roman"/>
          <w:sz w:val="22"/>
          <w:lang w:eastAsia="en-GB"/>
        </w:rPr>
        <w:t>Adult Social Care</w:t>
      </w:r>
    </w:p>
    <w:p w14:paraId="4AE6BE98" w14:textId="77777777" w:rsidR="00A63C4D" w:rsidRPr="00A63C4D" w:rsidRDefault="00A63C4D" w:rsidP="00A63C4D">
      <w:pPr>
        <w:jc w:val="both"/>
        <w:rPr>
          <w:rFonts w:eastAsia="Times New Roman" w:cs="Times New Roman"/>
          <w:sz w:val="22"/>
          <w:lang w:eastAsia="en-GB"/>
        </w:rPr>
      </w:pPr>
    </w:p>
    <w:p w14:paraId="112AB6F2"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The project working group developing the FBC was smaller and more focussed but wider stakeholder engagement was maintained through a series of </w:t>
      </w:r>
      <w:proofErr w:type="spellStart"/>
      <w:r w:rsidRPr="00A63C4D">
        <w:rPr>
          <w:rFonts w:eastAsia="Times New Roman" w:cs="Times New Roman"/>
          <w:sz w:val="22"/>
          <w:lang w:eastAsia="en-GB"/>
        </w:rPr>
        <w:t>workstreams</w:t>
      </w:r>
      <w:proofErr w:type="spellEnd"/>
      <w:r w:rsidRPr="00A63C4D">
        <w:rPr>
          <w:rFonts w:eastAsia="Times New Roman" w:cs="Times New Roman"/>
          <w:sz w:val="22"/>
          <w:lang w:eastAsia="en-GB"/>
        </w:rPr>
        <w:t xml:space="preserve"> to tackle differing elements of the project.  Additional events and informal site visits were undertaken to ensure all stakeholders remained briefed.</w:t>
      </w:r>
    </w:p>
    <w:p w14:paraId="2EB920B5" w14:textId="77777777" w:rsidR="00A63C4D" w:rsidRPr="00A63C4D" w:rsidRDefault="00A63C4D" w:rsidP="00A63C4D">
      <w:pPr>
        <w:jc w:val="both"/>
        <w:rPr>
          <w:rFonts w:eastAsia="Times New Roman" w:cs="Times New Roman"/>
          <w:sz w:val="22"/>
          <w:lang w:eastAsia="en-GB"/>
        </w:rPr>
      </w:pPr>
    </w:p>
    <w:p w14:paraId="0F287B7A" w14:textId="680FAA72" w:rsidR="00A63C4D" w:rsidRPr="00A63C4D" w:rsidRDefault="00A63C4D" w:rsidP="00A63C4D">
      <w:pPr>
        <w:jc w:val="both"/>
        <w:rPr>
          <w:rFonts w:eastAsia="Times New Roman" w:cs="Times New Roman"/>
          <w:color w:val="FF0000"/>
          <w:sz w:val="22"/>
          <w:lang w:eastAsia="en-GB"/>
        </w:rPr>
      </w:pPr>
      <w:r w:rsidRPr="00A63C4D">
        <w:rPr>
          <w:rFonts w:eastAsia="Times New Roman" w:cs="Times New Roman"/>
          <w:sz w:val="22"/>
          <w:lang w:eastAsia="en-GB"/>
        </w:rPr>
        <w:t xml:space="preserve">Through the planning process designs were in the public domain and the working group </w:t>
      </w:r>
      <w:r w:rsidRPr="005972F9">
        <w:rPr>
          <w:rFonts w:eastAsia="Times New Roman" w:cs="Times New Roman"/>
          <w:sz w:val="22"/>
          <w:lang w:eastAsia="en-GB"/>
        </w:rPr>
        <w:t>responded to comments and questions as appropriate.  A series of staff briefings were also released to ULHT and LCHS staff to keep them updated as per the communication plan (</w:t>
      </w:r>
      <w:r w:rsidR="005972F9" w:rsidRPr="005972F9">
        <w:rPr>
          <w:rFonts w:eastAsia="Times New Roman" w:cs="Times New Roman"/>
          <w:sz w:val="22"/>
          <w:lang w:eastAsia="en-GB"/>
        </w:rPr>
        <w:t>Appendix S</w:t>
      </w:r>
      <w:r w:rsidRPr="005972F9">
        <w:rPr>
          <w:rFonts w:eastAsia="Times New Roman" w:cs="Times New Roman"/>
          <w:sz w:val="22"/>
          <w:lang w:eastAsia="en-GB"/>
        </w:rPr>
        <w:t>)</w:t>
      </w:r>
      <w:r w:rsidR="00721A1F">
        <w:rPr>
          <w:rFonts w:eastAsia="Times New Roman" w:cs="Times New Roman"/>
          <w:sz w:val="22"/>
          <w:lang w:eastAsia="en-GB"/>
        </w:rPr>
        <w:t>.</w:t>
      </w:r>
    </w:p>
    <w:p w14:paraId="1F15A1E2" w14:textId="77777777" w:rsidR="00A63C4D" w:rsidRPr="00A63C4D" w:rsidRDefault="00A63C4D" w:rsidP="00A63C4D">
      <w:pPr>
        <w:jc w:val="both"/>
        <w:rPr>
          <w:rFonts w:eastAsia="Times New Roman" w:cs="Times New Roman"/>
          <w:sz w:val="22"/>
          <w:lang w:eastAsia="en-GB"/>
        </w:rPr>
      </w:pPr>
    </w:p>
    <w:p w14:paraId="1BF0152C" w14:textId="77777777" w:rsidR="00A63C4D" w:rsidRPr="00A63C4D" w:rsidRDefault="00A63C4D" w:rsidP="00A63C4D">
      <w:pPr>
        <w:autoSpaceDE w:val="0"/>
        <w:autoSpaceDN w:val="0"/>
        <w:adjustRightInd w:val="0"/>
        <w:rPr>
          <w:rFonts w:eastAsia="Times New Roman" w:cs="Arial"/>
          <w:bCs/>
          <w:sz w:val="22"/>
          <w:lang w:eastAsia="en-GB"/>
        </w:rPr>
      </w:pPr>
    </w:p>
    <w:p w14:paraId="64690A0E" w14:textId="77777777" w:rsidR="00A63C4D" w:rsidRPr="00A63C4D" w:rsidRDefault="00A63C4D" w:rsidP="00A63C4D">
      <w:pPr>
        <w:autoSpaceDE w:val="0"/>
        <w:autoSpaceDN w:val="0"/>
        <w:adjustRightInd w:val="0"/>
        <w:jc w:val="both"/>
        <w:rPr>
          <w:rFonts w:eastAsia="Times New Roman" w:cs="Arial"/>
          <w:bCs/>
          <w:sz w:val="22"/>
          <w:lang w:eastAsia="en-GB"/>
        </w:rPr>
      </w:pPr>
    </w:p>
    <w:p w14:paraId="0378B657" w14:textId="2F59737E" w:rsidR="00A63C4D" w:rsidRPr="00A63C4D" w:rsidRDefault="00A63C4D" w:rsidP="00791F12">
      <w:pPr>
        <w:pStyle w:val="Heading1"/>
        <w:numPr>
          <w:ilvl w:val="1"/>
          <w:numId w:val="60"/>
        </w:numPr>
        <w:rPr>
          <w:lang w:eastAsia="en-GB"/>
        </w:rPr>
      </w:pPr>
      <w:bookmarkStart w:id="183" w:name="_Toc38363299"/>
      <w:bookmarkStart w:id="184" w:name="_Toc76551177"/>
      <w:bookmarkStart w:id="185" w:name="_Toc96271976"/>
      <w:bookmarkStart w:id="186" w:name="_Toc96955949"/>
      <w:bookmarkStart w:id="187" w:name="_Toc105747286"/>
      <w:r w:rsidRPr="00A63C4D">
        <w:rPr>
          <w:lang w:eastAsia="en-GB"/>
        </w:rPr>
        <w:t>Project Framework and Management Arrangements</w:t>
      </w:r>
      <w:bookmarkEnd w:id="183"/>
      <w:bookmarkEnd w:id="184"/>
      <w:bookmarkEnd w:id="185"/>
      <w:bookmarkEnd w:id="186"/>
      <w:bookmarkEnd w:id="187"/>
    </w:p>
    <w:p w14:paraId="48F7C9FF" w14:textId="77777777" w:rsidR="00A63C4D" w:rsidRPr="00A63C4D" w:rsidRDefault="00A63C4D" w:rsidP="00A63C4D">
      <w:pPr>
        <w:autoSpaceDE w:val="0"/>
        <w:autoSpaceDN w:val="0"/>
        <w:adjustRightInd w:val="0"/>
        <w:jc w:val="both"/>
        <w:rPr>
          <w:rFonts w:eastAsia="Times New Roman" w:cs="Times New Roman"/>
          <w:szCs w:val="24"/>
          <w:lang w:eastAsia="en-GB"/>
        </w:rPr>
      </w:pPr>
    </w:p>
    <w:p w14:paraId="650D23C9" w14:textId="53DBAF92" w:rsidR="00A63C4D" w:rsidRPr="00A63C4D" w:rsidRDefault="00A63C4D" w:rsidP="00791F12">
      <w:pPr>
        <w:pStyle w:val="Subtitle"/>
        <w:numPr>
          <w:ilvl w:val="2"/>
          <w:numId w:val="60"/>
        </w:numPr>
      </w:pPr>
      <w:r w:rsidRPr="00A63C4D">
        <w:t>Project Management Budget</w:t>
      </w:r>
    </w:p>
    <w:p w14:paraId="04847CC9" w14:textId="520F1555" w:rsidR="00A63C4D" w:rsidRDefault="00721A1F" w:rsidP="00A63C4D">
      <w:pPr>
        <w:autoSpaceDE w:val="0"/>
        <w:autoSpaceDN w:val="0"/>
        <w:adjustRightInd w:val="0"/>
        <w:jc w:val="both"/>
        <w:rPr>
          <w:rFonts w:eastAsia="Times New Roman" w:cs="Times New Roman"/>
          <w:sz w:val="22"/>
          <w:lang w:eastAsia="en-GB"/>
        </w:rPr>
      </w:pPr>
      <w:r w:rsidRPr="00721A1F">
        <w:rPr>
          <w:rFonts w:eastAsia="Times New Roman" w:cs="Times New Roman"/>
          <w:noProof/>
          <w:sz w:val="22"/>
          <w:lang w:eastAsia="en-GB"/>
        </w:rPr>
        <w:drawing>
          <wp:inline distT="0" distB="0" distL="0" distR="0" wp14:anchorId="17DE178A" wp14:editId="1DEAC187">
            <wp:extent cx="5591810" cy="1332230"/>
            <wp:effectExtent l="0" t="0" r="8890" b="1270"/>
            <wp:docPr id="23" name="Picture 23" descr="C:\Users\APrydderch\Downloads\MicrosoftTeams-image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Prydderch\Downloads\MicrosoftTeams-image (1).png"/>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591810" cy="1332230"/>
                    </a:xfrm>
                    <a:prstGeom prst="rect">
                      <a:avLst/>
                    </a:prstGeom>
                    <a:noFill/>
                    <a:ln>
                      <a:noFill/>
                    </a:ln>
                  </pic:spPr>
                </pic:pic>
              </a:graphicData>
            </a:graphic>
          </wp:inline>
        </w:drawing>
      </w:r>
    </w:p>
    <w:p w14:paraId="50004CD8" w14:textId="77777777" w:rsidR="00721A1F" w:rsidRPr="00A63C4D" w:rsidRDefault="00721A1F" w:rsidP="00A63C4D">
      <w:pPr>
        <w:autoSpaceDE w:val="0"/>
        <w:autoSpaceDN w:val="0"/>
        <w:adjustRightInd w:val="0"/>
        <w:jc w:val="both"/>
        <w:rPr>
          <w:rFonts w:eastAsia="Times New Roman" w:cs="Times New Roman"/>
          <w:sz w:val="22"/>
          <w:lang w:eastAsia="en-GB"/>
        </w:rPr>
      </w:pPr>
    </w:p>
    <w:p w14:paraId="69B3CDB6" w14:textId="1FB892D8" w:rsidR="00A63C4D" w:rsidRPr="00A63C4D" w:rsidRDefault="00A63C4D" w:rsidP="00791F12">
      <w:pPr>
        <w:pStyle w:val="Subtitle"/>
        <w:numPr>
          <w:ilvl w:val="2"/>
          <w:numId w:val="60"/>
        </w:numPr>
      </w:pPr>
      <w:r w:rsidRPr="00A63C4D">
        <w:t>Project Management Structure Summary</w:t>
      </w:r>
    </w:p>
    <w:p w14:paraId="31E79CC7" w14:textId="08EC5F72" w:rsidR="00A63C4D" w:rsidRPr="00A63C4D" w:rsidRDefault="00A63C4D" w:rsidP="00A63C4D">
      <w:pPr>
        <w:autoSpaceDE w:val="0"/>
        <w:autoSpaceDN w:val="0"/>
        <w:adjustRightInd w:val="0"/>
        <w:jc w:val="both"/>
        <w:rPr>
          <w:rFonts w:eastAsia="Times New Roman" w:cs="Times New Roman"/>
          <w:color w:val="FF0000"/>
          <w:sz w:val="22"/>
          <w:lang w:eastAsia="en-GB"/>
        </w:rPr>
      </w:pPr>
      <w:r w:rsidRPr="00A63C4D">
        <w:rPr>
          <w:rFonts w:eastAsia="Times New Roman" w:cs="Times New Roman"/>
          <w:sz w:val="22"/>
          <w:lang w:eastAsia="en-GB"/>
        </w:rPr>
        <w:t xml:space="preserve">The project management structure is detailed below.  Briefly, the project is managed by an oversight group, reporting to the trust executive team, which oversees a working group (project team).  The working group establishes and leads </w:t>
      </w:r>
      <w:proofErr w:type="spellStart"/>
      <w:r w:rsidRPr="00A63C4D">
        <w:rPr>
          <w:rFonts w:eastAsia="Times New Roman" w:cs="Times New Roman"/>
          <w:sz w:val="22"/>
          <w:lang w:eastAsia="en-GB"/>
        </w:rPr>
        <w:t>workstreams</w:t>
      </w:r>
      <w:proofErr w:type="spellEnd"/>
      <w:r w:rsidRPr="00A63C4D">
        <w:rPr>
          <w:rFonts w:eastAsia="Times New Roman" w:cs="Times New Roman"/>
          <w:sz w:val="22"/>
          <w:lang w:eastAsia="en-GB"/>
        </w:rPr>
        <w:t xml:space="preserve"> as required to develop the FBC.</w:t>
      </w:r>
      <w:r w:rsidRPr="00A63C4D">
        <w:rPr>
          <w:rFonts w:eastAsia="Times New Roman" w:cs="Times New Roman"/>
          <w:color w:val="FF0000"/>
          <w:sz w:val="22"/>
          <w:lang w:eastAsia="en-GB"/>
        </w:rPr>
        <w:t xml:space="preserve">  </w:t>
      </w:r>
    </w:p>
    <w:p w14:paraId="1D765A15" w14:textId="77777777" w:rsidR="00A63C4D" w:rsidRPr="00A63C4D" w:rsidRDefault="00A63C4D" w:rsidP="00A63C4D">
      <w:pPr>
        <w:autoSpaceDE w:val="0"/>
        <w:autoSpaceDN w:val="0"/>
        <w:adjustRightInd w:val="0"/>
        <w:jc w:val="both"/>
        <w:rPr>
          <w:rFonts w:eastAsia="Times New Roman" w:cs="Times New Roman"/>
          <w:color w:val="FF0000"/>
          <w:sz w:val="22"/>
          <w:lang w:eastAsia="en-GB"/>
        </w:rPr>
      </w:pPr>
    </w:p>
    <w:p w14:paraId="606A9EA9" w14:textId="77777777" w:rsidR="00A63C4D" w:rsidRPr="00A63C4D" w:rsidRDefault="00A63C4D" w:rsidP="00A63C4D">
      <w:pPr>
        <w:autoSpaceDE w:val="0"/>
        <w:autoSpaceDN w:val="0"/>
        <w:adjustRightInd w:val="0"/>
        <w:jc w:val="both"/>
        <w:rPr>
          <w:rFonts w:eastAsia="Times New Roman" w:cs="Times New Roman"/>
          <w:sz w:val="22"/>
          <w:lang w:eastAsia="en-GB"/>
        </w:rPr>
      </w:pPr>
      <w:r w:rsidRPr="00A63C4D">
        <w:rPr>
          <w:rFonts w:eastAsia="Times New Roman" w:cs="Times New Roman"/>
          <w:sz w:val="22"/>
          <w:lang w:eastAsia="en-GB"/>
        </w:rPr>
        <w:t>At the outset of developing the OBC the working group planned in a provisional schedule of workshops to take the project back to the SOC stage - to review the scope, go through the long list options appraisal and develop the economic, commercial, financial and management cases.  To develop the FBC further workshops were held to review the design, review IT solutions and work on further benefits.  An additional meeting with colleagues from DHSC also took place to review the project.  The workshops and site visits undertaken were:</w:t>
      </w:r>
    </w:p>
    <w:p w14:paraId="75559AB9" w14:textId="77777777" w:rsidR="00A63C4D" w:rsidRPr="00A63C4D" w:rsidRDefault="00A63C4D" w:rsidP="00A63C4D">
      <w:pPr>
        <w:rPr>
          <w:rFonts w:eastAsia="Times New Roman" w:cs="Times New Roman"/>
          <w:i/>
          <w:iCs/>
          <w:color w:val="44546A"/>
          <w:sz w:val="22"/>
          <w:lang w:eastAsia="en-GB"/>
        </w:rPr>
      </w:pPr>
    </w:p>
    <w:p w14:paraId="701DA989" w14:textId="77777777" w:rsidR="00A63C4D" w:rsidRPr="00A63C4D" w:rsidRDefault="00A63C4D" w:rsidP="00A63C4D">
      <w:pPr>
        <w:rPr>
          <w:rFonts w:eastAsia="Times New Roman" w:cs="Times New Roman"/>
          <w:szCs w:val="24"/>
          <w:lang w:eastAsia="en-GB"/>
        </w:rPr>
      </w:pPr>
      <w:r w:rsidRPr="00A63C4D">
        <w:rPr>
          <w:noProof/>
          <w:lang w:eastAsia="en-GB"/>
        </w:rPr>
        <w:drawing>
          <wp:inline distT="0" distB="0" distL="0" distR="0" wp14:anchorId="1C73EA94" wp14:editId="25FAF693">
            <wp:extent cx="5759450" cy="2699491"/>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59450" cy="2699491"/>
                    </a:xfrm>
                    <a:prstGeom prst="rect">
                      <a:avLst/>
                    </a:prstGeom>
                    <a:noFill/>
                    <a:ln>
                      <a:noFill/>
                    </a:ln>
                  </pic:spPr>
                </pic:pic>
              </a:graphicData>
            </a:graphic>
          </wp:inline>
        </w:drawing>
      </w:r>
    </w:p>
    <w:p w14:paraId="3CFDD033" w14:textId="77777777" w:rsidR="00A63C4D" w:rsidRPr="00A63C4D" w:rsidRDefault="00A63C4D" w:rsidP="00A63C4D">
      <w:pPr>
        <w:jc w:val="both"/>
        <w:rPr>
          <w:rFonts w:eastAsia="Times New Roman" w:cs="Times New Roman"/>
          <w:szCs w:val="24"/>
          <w:lang w:eastAsia="en-GB"/>
        </w:rPr>
      </w:pPr>
    </w:p>
    <w:p w14:paraId="70290FDD" w14:textId="6D8D668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outputs from these workshops developed this business case.  In addition to the workshop programme several subgroup “</w:t>
      </w:r>
      <w:proofErr w:type="spellStart"/>
      <w:r w:rsidRPr="00A63C4D">
        <w:rPr>
          <w:rFonts w:eastAsia="Times New Roman" w:cs="Times New Roman"/>
          <w:sz w:val="22"/>
          <w:lang w:eastAsia="en-GB"/>
        </w:rPr>
        <w:t>workstreams</w:t>
      </w:r>
      <w:proofErr w:type="spellEnd"/>
      <w:r w:rsidRPr="00A63C4D">
        <w:rPr>
          <w:rFonts w:eastAsia="Times New Roman" w:cs="Times New Roman"/>
          <w:sz w:val="22"/>
          <w:lang w:eastAsia="en-GB"/>
        </w:rPr>
        <w:t>” of the working group were formed, each with</w:t>
      </w:r>
      <w:r w:rsidR="001663AE">
        <w:rPr>
          <w:rFonts w:eastAsia="Times New Roman" w:cs="Times New Roman"/>
          <w:sz w:val="22"/>
          <w:lang w:eastAsia="en-GB"/>
        </w:rPr>
        <w:t xml:space="preserve"> a separate Terms of Reference </w:t>
      </w:r>
      <w:r w:rsidRPr="00A63C4D">
        <w:rPr>
          <w:rFonts w:eastAsia="Times New Roman" w:cs="Times New Roman"/>
          <w:sz w:val="22"/>
          <w:lang w:eastAsia="en-GB"/>
        </w:rPr>
        <w:t>and in som</w:t>
      </w:r>
      <w:r w:rsidR="001663AE">
        <w:rPr>
          <w:rFonts w:eastAsia="Times New Roman" w:cs="Times New Roman"/>
          <w:sz w:val="22"/>
          <w:lang w:eastAsia="en-GB"/>
        </w:rPr>
        <w:t xml:space="preserve">e cases procurement strategies </w:t>
      </w:r>
      <w:r w:rsidRPr="00A63C4D">
        <w:rPr>
          <w:rFonts w:eastAsia="Times New Roman" w:cs="Times New Roman"/>
          <w:sz w:val="22"/>
          <w:lang w:eastAsia="en-GB"/>
        </w:rPr>
        <w:t xml:space="preserve">to tackle key areas of the FBC.  </w:t>
      </w:r>
    </w:p>
    <w:p w14:paraId="72527B3B" w14:textId="77777777" w:rsidR="00A63C4D" w:rsidRPr="00A63C4D" w:rsidRDefault="00A63C4D" w:rsidP="00A63C4D">
      <w:pPr>
        <w:jc w:val="both"/>
        <w:rPr>
          <w:rFonts w:eastAsia="Times New Roman" w:cs="Times New Roman"/>
          <w:sz w:val="22"/>
          <w:lang w:eastAsia="en-GB"/>
        </w:rPr>
      </w:pPr>
    </w:p>
    <w:p w14:paraId="614E80A4"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project management structure is as follows:</w:t>
      </w:r>
    </w:p>
    <w:p w14:paraId="1BA9F74F" w14:textId="77777777" w:rsidR="00A63C4D" w:rsidRPr="00A63C4D" w:rsidRDefault="00A63C4D" w:rsidP="00A63C4D">
      <w:pPr>
        <w:jc w:val="both"/>
        <w:rPr>
          <w:rFonts w:eastAsia="Times New Roman" w:cs="Times New Roman"/>
          <w:sz w:val="22"/>
          <w:lang w:eastAsia="en-GB"/>
        </w:rPr>
      </w:pPr>
    </w:p>
    <w:p w14:paraId="62816278" w14:textId="77777777" w:rsidR="00A63C4D" w:rsidRPr="00A63C4D" w:rsidRDefault="00A63C4D" w:rsidP="00A63C4D">
      <w:pPr>
        <w:ind w:left="-284"/>
        <w:rPr>
          <w:rFonts w:eastAsia="Times New Roman" w:cs="Times New Roman"/>
          <w:sz w:val="22"/>
          <w:lang w:eastAsia="en-GB"/>
        </w:rPr>
      </w:pPr>
      <w:r w:rsidRPr="00A63C4D">
        <w:rPr>
          <w:noProof/>
          <w:lang w:eastAsia="en-GB"/>
        </w:rPr>
        <w:drawing>
          <wp:inline distT="0" distB="0" distL="0" distR="0" wp14:anchorId="27D231D5" wp14:editId="45CE7658">
            <wp:extent cx="6110881" cy="4710101"/>
            <wp:effectExtent l="0" t="0" r="4445"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123250" cy="4719635"/>
                    </a:xfrm>
                    <a:prstGeom prst="rect">
                      <a:avLst/>
                    </a:prstGeom>
                    <a:noFill/>
                    <a:ln>
                      <a:noFill/>
                    </a:ln>
                  </pic:spPr>
                </pic:pic>
              </a:graphicData>
            </a:graphic>
          </wp:inline>
        </w:drawing>
      </w:r>
    </w:p>
    <w:p w14:paraId="18AB8E75" w14:textId="77777777" w:rsidR="00A63C4D" w:rsidRPr="00A63C4D" w:rsidRDefault="00A63C4D" w:rsidP="00A63C4D">
      <w:pPr>
        <w:jc w:val="center"/>
        <w:rPr>
          <w:rFonts w:eastAsia="Times New Roman" w:cs="Times New Roman"/>
          <w:sz w:val="22"/>
          <w:lang w:eastAsia="en-GB"/>
        </w:rPr>
      </w:pPr>
    </w:p>
    <w:p w14:paraId="0884D175"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The </w:t>
      </w:r>
      <w:proofErr w:type="spellStart"/>
      <w:r w:rsidRPr="00A63C4D">
        <w:rPr>
          <w:rFonts w:eastAsia="Times New Roman" w:cs="Times New Roman"/>
          <w:sz w:val="22"/>
          <w:lang w:eastAsia="en-GB"/>
        </w:rPr>
        <w:t>workstreams</w:t>
      </w:r>
      <w:proofErr w:type="spellEnd"/>
      <w:r w:rsidRPr="00A63C4D">
        <w:rPr>
          <w:rFonts w:eastAsia="Times New Roman" w:cs="Times New Roman"/>
          <w:sz w:val="22"/>
          <w:lang w:eastAsia="en-GB"/>
        </w:rPr>
        <w:t xml:space="preserve"> were each lead by a separate SRO.  Each were made up, where relevant, of a mix of finance, procurement, clinical teams and patient representatives.  These were:</w:t>
      </w:r>
    </w:p>
    <w:p w14:paraId="6A643CC2" w14:textId="77777777" w:rsidR="00A63C4D" w:rsidRPr="00A63C4D" w:rsidRDefault="00A63C4D" w:rsidP="00A63C4D">
      <w:pPr>
        <w:rPr>
          <w:rFonts w:eastAsia="Times New Roman" w:cs="Times New Roman"/>
          <w:sz w:val="22"/>
          <w:lang w:eastAsia="en-GB"/>
        </w:rPr>
      </w:pPr>
    </w:p>
    <w:tbl>
      <w:tblPr>
        <w:tblStyle w:val="TableGrid7"/>
        <w:tblW w:w="0" w:type="auto"/>
        <w:tblLook w:val="04A0" w:firstRow="1" w:lastRow="0" w:firstColumn="1" w:lastColumn="0" w:noHBand="0" w:noVBand="1"/>
      </w:tblPr>
      <w:tblGrid>
        <w:gridCol w:w="1402"/>
        <w:gridCol w:w="3025"/>
        <w:gridCol w:w="4633"/>
      </w:tblGrid>
      <w:tr w:rsidR="00A63C4D" w:rsidRPr="00A63C4D" w14:paraId="4354DA08" w14:textId="77777777" w:rsidTr="00A63C4D">
        <w:tc>
          <w:tcPr>
            <w:tcW w:w="0" w:type="auto"/>
          </w:tcPr>
          <w:p w14:paraId="227BD4B7" w14:textId="77777777" w:rsidR="00A63C4D" w:rsidRPr="00A63C4D" w:rsidRDefault="00A63C4D" w:rsidP="00A63C4D">
            <w:pPr>
              <w:rPr>
                <w:sz w:val="22"/>
              </w:rPr>
            </w:pPr>
            <w:proofErr w:type="spellStart"/>
            <w:r w:rsidRPr="00A63C4D">
              <w:rPr>
                <w:sz w:val="22"/>
              </w:rPr>
              <w:t>Workstream</w:t>
            </w:r>
            <w:proofErr w:type="spellEnd"/>
          </w:p>
        </w:tc>
        <w:tc>
          <w:tcPr>
            <w:tcW w:w="0" w:type="auto"/>
          </w:tcPr>
          <w:p w14:paraId="039C3C16" w14:textId="77777777" w:rsidR="00A63C4D" w:rsidRPr="00A63C4D" w:rsidRDefault="00A63C4D" w:rsidP="00A63C4D">
            <w:pPr>
              <w:rPr>
                <w:sz w:val="22"/>
              </w:rPr>
            </w:pPr>
            <w:r w:rsidRPr="00A63C4D">
              <w:rPr>
                <w:sz w:val="22"/>
              </w:rPr>
              <w:t>Title</w:t>
            </w:r>
          </w:p>
        </w:tc>
        <w:tc>
          <w:tcPr>
            <w:tcW w:w="0" w:type="auto"/>
          </w:tcPr>
          <w:p w14:paraId="1BB9D609" w14:textId="77777777" w:rsidR="00A63C4D" w:rsidRPr="00A63C4D" w:rsidRDefault="00A63C4D" w:rsidP="00A63C4D">
            <w:pPr>
              <w:rPr>
                <w:sz w:val="22"/>
              </w:rPr>
            </w:pPr>
            <w:r w:rsidRPr="00A63C4D">
              <w:rPr>
                <w:sz w:val="22"/>
              </w:rPr>
              <w:t>SRO</w:t>
            </w:r>
          </w:p>
        </w:tc>
      </w:tr>
      <w:tr w:rsidR="00A63C4D" w:rsidRPr="00A63C4D" w14:paraId="1DAC4CE9" w14:textId="77777777" w:rsidTr="00A63C4D">
        <w:tc>
          <w:tcPr>
            <w:tcW w:w="0" w:type="auto"/>
          </w:tcPr>
          <w:p w14:paraId="293D38AE" w14:textId="77777777" w:rsidR="00A63C4D" w:rsidRPr="00A63C4D" w:rsidRDefault="00A63C4D" w:rsidP="00A63C4D">
            <w:pPr>
              <w:rPr>
                <w:sz w:val="22"/>
              </w:rPr>
            </w:pPr>
            <w:r w:rsidRPr="00A63C4D">
              <w:rPr>
                <w:sz w:val="22"/>
              </w:rPr>
              <w:t>1</w:t>
            </w:r>
          </w:p>
        </w:tc>
        <w:tc>
          <w:tcPr>
            <w:tcW w:w="0" w:type="auto"/>
          </w:tcPr>
          <w:p w14:paraId="2CB42189" w14:textId="77777777" w:rsidR="00A63C4D" w:rsidRPr="00A63C4D" w:rsidRDefault="00A63C4D" w:rsidP="00A63C4D">
            <w:pPr>
              <w:rPr>
                <w:sz w:val="22"/>
              </w:rPr>
            </w:pPr>
            <w:r w:rsidRPr="00A63C4D">
              <w:rPr>
                <w:sz w:val="22"/>
              </w:rPr>
              <w:t>Decant Phase</w:t>
            </w:r>
          </w:p>
        </w:tc>
        <w:tc>
          <w:tcPr>
            <w:tcW w:w="0" w:type="auto"/>
          </w:tcPr>
          <w:p w14:paraId="157752B3" w14:textId="77777777" w:rsidR="00A63C4D" w:rsidRPr="00A63C4D" w:rsidRDefault="00A63C4D" w:rsidP="00A63C4D">
            <w:pPr>
              <w:rPr>
                <w:sz w:val="22"/>
              </w:rPr>
            </w:pPr>
            <w:r w:rsidRPr="00A63C4D">
              <w:rPr>
                <w:sz w:val="22"/>
              </w:rPr>
              <w:t>Divisional Managing Director, Clinical Support Services</w:t>
            </w:r>
          </w:p>
        </w:tc>
      </w:tr>
      <w:tr w:rsidR="00A63C4D" w:rsidRPr="00A63C4D" w14:paraId="58E06D2C" w14:textId="77777777" w:rsidTr="00A63C4D">
        <w:tc>
          <w:tcPr>
            <w:tcW w:w="0" w:type="auto"/>
          </w:tcPr>
          <w:p w14:paraId="760F3CBD" w14:textId="77777777" w:rsidR="00A63C4D" w:rsidRPr="00A63C4D" w:rsidRDefault="00A63C4D" w:rsidP="00A63C4D">
            <w:pPr>
              <w:rPr>
                <w:sz w:val="22"/>
              </w:rPr>
            </w:pPr>
            <w:r w:rsidRPr="00A63C4D">
              <w:rPr>
                <w:sz w:val="22"/>
              </w:rPr>
              <w:t>2</w:t>
            </w:r>
          </w:p>
        </w:tc>
        <w:tc>
          <w:tcPr>
            <w:tcW w:w="0" w:type="auto"/>
          </w:tcPr>
          <w:p w14:paraId="419A2468" w14:textId="77777777" w:rsidR="00A63C4D" w:rsidRPr="00A63C4D" w:rsidRDefault="00A63C4D" w:rsidP="00A63C4D">
            <w:pPr>
              <w:rPr>
                <w:sz w:val="22"/>
              </w:rPr>
            </w:pPr>
            <w:r w:rsidRPr="00A63C4D">
              <w:rPr>
                <w:sz w:val="22"/>
              </w:rPr>
              <w:t>Design Review</w:t>
            </w:r>
          </w:p>
        </w:tc>
        <w:tc>
          <w:tcPr>
            <w:tcW w:w="0" w:type="auto"/>
          </w:tcPr>
          <w:p w14:paraId="51738C76" w14:textId="77777777" w:rsidR="00A63C4D" w:rsidRPr="00A63C4D" w:rsidRDefault="00A63C4D" w:rsidP="00A63C4D">
            <w:pPr>
              <w:rPr>
                <w:sz w:val="22"/>
              </w:rPr>
            </w:pPr>
            <w:r w:rsidRPr="00A63C4D">
              <w:rPr>
                <w:sz w:val="22"/>
              </w:rPr>
              <w:t>Director of Estates and Facilities</w:t>
            </w:r>
          </w:p>
        </w:tc>
      </w:tr>
      <w:tr w:rsidR="00A63C4D" w:rsidRPr="00A63C4D" w14:paraId="4E2A6A2A" w14:textId="77777777" w:rsidTr="00A63C4D">
        <w:tc>
          <w:tcPr>
            <w:tcW w:w="0" w:type="auto"/>
          </w:tcPr>
          <w:p w14:paraId="34C916D0" w14:textId="77777777" w:rsidR="00A63C4D" w:rsidRPr="00A63C4D" w:rsidRDefault="00A63C4D" w:rsidP="00A63C4D">
            <w:pPr>
              <w:rPr>
                <w:sz w:val="22"/>
              </w:rPr>
            </w:pPr>
            <w:r w:rsidRPr="00A63C4D">
              <w:rPr>
                <w:sz w:val="22"/>
              </w:rPr>
              <w:t>3</w:t>
            </w:r>
          </w:p>
        </w:tc>
        <w:tc>
          <w:tcPr>
            <w:tcW w:w="0" w:type="auto"/>
          </w:tcPr>
          <w:p w14:paraId="217CFDA2" w14:textId="77777777" w:rsidR="00A63C4D" w:rsidRPr="00A63C4D" w:rsidRDefault="00A63C4D" w:rsidP="00A63C4D">
            <w:pPr>
              <w:rPr>
                <w:sz w:val="22"/>
              </w:rPr>
            </w:pPr>
            <w:r w:rsidRPr="00A63C4D">
              <w:rPr>
                <w:sz w:val="22"/>
              </w:rPr>
              <w:t>Power</w:t>
            </w:r>
          </w:p>
        </w:tc>
        <w:tc>
          <w:tcPr>
            <w:tcW w:w="0" w:type="auto"/>
          </w:tcPr>
          <w:p w14:paraId="531B020C" w14:textId="77777777" w:rsidR="00A63C4D" w:rsidRPr="00A63C4D" w:rsidRDefault="00A63C4D" w:rsidP="00A63C4D">
            <w:pPr>
              <w:rPr>
                <w:sz w:val="22"/>
              </w:rPr>
            </w:pPr>
            <w:r w:rsidRPr="00A63C4D">
              <w:rPr>
                <w:sz w:val="22"/>
              </w:rPr>
              <w:t>Head of Estates</w:t>
            </w:r>
          </w:p>
        </w:tc>
      </w:tr>
      <w:tr w:rsidR="00A63C4D" w:rsidRPr="00A63C4D" w14:paraId="57114169" w14:textId="77777777" w:rsidTr="00A63C4D">
        <w:tc>
          <w:tcPr>
            <w:tcW w:w="0" w:type="auto"/>
          </w:tcPr>
          <w:p w14:paraId="4C37A500" w14:textId="77777777" w:rsidR="00A63C4D" w:rsidRPr="00A63C4D" w:rsidRDefault="00A63C4D" w:rsidP="00A63C4D">
            <w:pPr>
              <w:rPr>
                <w:sz w:val="22"/>
              </w:rPr>
            </w:pPr>
            <w:r w:rsidRPr="00A63C4D">
              <w:rPr>
                <w:sz w:val="22"/>
              </w:rPr>
              <w:t>4</w:t>
            </w:r>
          </w:p>
        </w:tc>
        <w:tc>
          <w:tcPr>
            <w:tcW w:w="0" w:type="auto"/>
          </w:tcPr>
          <w:p w14:paraId="0DC1BF61" w14:textId="77777777" w:rsidR="00A63C4D" w:rsidRPr="00A63C4D" w:rsidRDefault="00A63C4D" w:rsidP="00A63C4D">
            <w:pPr>
              <w:rPr>
                <w:sz w:val="22"/>
              </w:rPr>
            </w:pPr>
            <w:r w:rsidRPr="00A63C4D">
              <w:rPr>
                <w:sz w:val="22"/>
              </w:rPr>
              <w:t>Design and Build Tender</w:t>
            </w:r>
          </w:p>
        </w:tc>
        <w:tc>
          <w:tcPr>
            <w:tcW w:w="0" w:type="auto"/>
          </w:tcPr>
          <w:p w14:paraId="5CD79F90" w14:textId="77777777" w:rsidR="00A63C4D" w:rsidRPr="00A63C4D" w:rsidRDefault="00A63C4D" w:rsidP="00A63C4D">
            <w:pPr>
              <w:rPr>
                <w:sz w:val="22"/>
              </w:rPr>
            </w:pPr>
            <w:r w:rsidRPr="00A63C4D">
              <w:rPr>
                <w:sz w:val="22"/>
              </w:rPr>
              <w:t>Deputy Director of Procurement</w:t>
            </w:r>
          </w:p>
        </w:tc>
      </w:tr>
      <w:tr w:rsidR="00A63C4D" w:rsidRPr="00A63C4D" w14:paraId="1EDAAF9D" w14:textId="77777777" w:rsidTr="00A63C4D">
        <w:tc>
          <w:tcPr>
            <w:tcW w:w="0" w:type="auto"/>
          </w:tcPr>
          <w:p w14:paraId="4C073AC7" w14:textId="77777777" w:rsidR="00A63C4D" w:rsidRPr="00A63C4D" w:rsidRDefault="00A63C4D" w:rsidP="00A63C4D">
            <w:pPr>
              <w:rPr>
                <w:sz w:val="22"/>
              </w:rPr>
            </w:pPr>
            <w:r w:rsidRPr="00A63C4D">
              <w:rPr>
                <w:sz w:val="22"/>
              </w:rPr>
              <w:t>5</w:t>
            </w:r>
          </w:p>
        </w:tc>
        <w:tc>
          <w:tcPr>
            <w:tcW w:w="0" w:type="auto"/>
          </w:tcPr>
          <w:p w14:paraId="4C66B1C5" w14:textId="77777777" w:rsidR="00A63C4D" w:rsidRPr="00A63C4D" w:rsidRDefault="00A63C4D" w:rsidP="00A63C4D">
            <w:pPr>
              <w:rPr>
                <w:sz w:val="22"/>
              </w:rPr>
            </w:pPr>
            <w:r w:rsidRPr="00A63C4D">
              <w:rPr>
                <w:sz w:val="22"/>
              </w:rPr>
              <w:t>FBC Development and Approvals</w:t>
            </w:r>
          </w:p>
        </w:tc>
        <w:tc>
          <w:tcPr>
            <w:tcW w:w="0" w:type="auto"/>
          </w:tcPr>
          <w:p w14:paraId="1ABEA55D" w14:textId="77777777" w:rsidR="00A63C4D" w:rsidRPr="00A63C4D" w:rsidRDefault="00A63C4D" w:rsidP="00A63C4D">
            <w:pPr>
              <w:rPr>
                <w:sz w:val="22"/>
              </w:rPr>
            </w:pPr>
            <w:r w:rsidRPr="00A63C4D">
              <w:rPr>
                <w:sz w:val="22"/>
              </w:rPr>
              <w:t>Associate Director of Strategic Projects</w:t>
            </w:r>
          </w:p>
        </w:tc>
      </w:tr>
    </w:tbl>
    <w:p w14:paraId="468FD0CF" w14:textId="77777777" w:rsidR="00A63C4D" w:rsidRPr="00A63C4D" w:rsidRDefault="00A63C4D" w:rsidP="00A63C4D">
      <w:pPr>
        <w:rPr>
          <w:rFonts w:eastAsia="Times New Roman" w:cs="Times New Roman"/>
          <w:sz w:val="22"/>
          <w:lang w:eastAsia="en-GB"/>
        </w:rPr>
      </w:pPr>
    </w:p>
    <w:p w14:paraId="164A6693"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In addition to the key internal </w:t>
      </w:r>
      <w:proofErr w:type="spellStart"/>
      <w:r w:rsidRPr="00A63C4D">
        <w:rPr>
          <w:rFonts w:eastAsia="Times New Roman" w:cs="Times New Roman"/>
          <w:sz w:val="22"/>
          <w:lang w:eastAsia="en-GB"/>
        </w:rPr>
        <w:t>workstreams</w:t>
      </w:r>
      <w:proofErr w:type="spellEnd"/>
      <w:r w:rsidRPr="00A63C4D">
        <w:rPr>
          <w:rFonts w:eastAsia="Times New Roman" w:cs="Times New Roman"/>
          <w:sz w:val="22"/>
          <w:lang w:eastAsia="en-GB"/>
        </w:rPr>
        <w:t xml:space="preserve"> project meetings were held with advisors and contractors.  The key meetings held were:</w:t>
      </w:r>
    </w:p>
    <w:p w14:paraId="3F4DD2EB" w14:textId="77777777" w:rsidR="00A63C4D" w:rsidRPr="00A63C4D" w:rsidRDefault="00A63C4D" w:rsidP="00A63C4D">
      <w:pPr>
        <w:jc w:val="both"/>
        <w:rPr>
          <w:rFonts w:eastAsia="Times New Roman" w:cs="Times New Roman"/>
          <w:sz w:val="22"/>
          <w:lang w:eastAsia="en-GB"/>
        </w:rPr>
      </w:pPr>
    </w:p>
    <w:p w14:paraId="27A16015" w14:textId="77777777" w:rsidR="00A63C4D" w:rsidRPr="00A63C4D" w:rsidRDefault="00A63C4D" w:rsidP="00791F12">
      <w:pPr>
        <w:numPr>
          <w:ilvl w:val="0"/>
          <w:numId w:val="53"/>
        </w:numPr>
        <w:contextualSpacing/>
        <w:jc w:val="both"/>
        <w:rPr>
          <w:rFonts w:eastAsia="Times New Roman" w:cs="Times New Roman"/>
          <w:sz w:val="22"/>
          <w:lang w:eastAsia="en-GB"/>
        </w:rPr>
      </w:pPr>
      <w:r w:rsidRPr="00A63C4D">
        <w:rPr>
          <w:rFonts w:eastAsia="Times New Roman" w:cs="Times New Roman"/>
          <w:sz w:val="22"/>
          <w:lang w:eastAsia="en-GB"/>
        </w:rPr>
        <w:t>Principles Meeting</w:t>
      </w:r>
    </w:p>
    <w:p w14:paraId="74EFCFE1" w14:textId="77777777" w:rsidR="00A63C4D" w:rsidRPr="00A63C4D" w:rsidRDefault="00A63C4D" w:rsidP="00A63C4D">
      <w:pPr>
        <w:jc w:val="both"/>
        <w:rPr>
          <w:rFonts w:eastAsia="Times New Roman" w:cs="Times New Roman"/>
          <w:sz w:val="22"/>
          <w:lang w:eastAsia="en-GB"/>
        </w:rPr>
      </w:pPr>
    </w:p>
    <w:p w14:paraId="2F06EB2B"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Facilitated by the cost advisors, Turner and Townsend, the Principles Meetings are a key meeting between the contractor, architects, other advisors and the Trust to discuss project progress, risks and issues.  These meetings are held weekly.</w:t>
      </w:r>
    </w:p>
    <w:p w14:paraId="377890FC" w14:textId="77777777" w:rsidR="00A63C4D" w:rsidRPr="00A63C4D" w:rsidRDefault="00A63C4D" w:rsidP="00A63C4D">
      <w:pPr>
        <w:jc w:val="both"/>
        <w:rPr>
          <w:rFonts w:eastAsia="Times New Roman" w:cs="Times New Roman"/>
          <w:sz w:val="22"/>
          <w:lang w:eastAsia="en-GB"/>
        </w:rPr>
      </w:pPr>
    </w:p>
    <w:p w14:paraId="275EEE83" w14:textId="77777777" w:rsidR="00A63C4D" w:rsidRPr="00A63C4D" w:rsidRDefault="00A63C4D" w:rsidP="00791F12">
      <w:pPr>
        <w:numPr>
          <w:ilvl w:val="0"/>
          <w:numId w:val="53"/>
        </w:numPr>
        <w:contextualSpacing/>
        <w:jc w:val="both"/>
        <w:rPr>
          <w:rFonts w:eastAsia="Times New Roman" w:cs="Times New Roman"/>
          <w:sz w:val="22"/>
          <w:lang w:eastAsia="en-GB"/>
        </w:rPr>
      </w:pPr>
      <w:r w:rsidRPr="00A63C4D">
        <w:rPr>
          <w:rFonts w:eastAsia="Times New Roman" w:cs="Times New Roman"/>
          <w:sz w:val="22"/>
          <w:lang w:eastAsia="en-GB"/>
        </w:rPr>
        <w:t>Strategies Meeting</w:t>
      </w:r>
    </w:p>
    <w:p w14:paraId="7FF0DEB1" w14:textId="77777777" w:rsidR="00A63C4D" w:rsidRPr="00A63C4D" w:rsidRDefault="00A63C4D" w:rsidP="00A63C4D">
      <w:pPr>
        <w:jc w:val="both"/>
        <w:rPr>
          <w:rFonts w:eastAsia="Times New Roman" w:cs="Times New Roman"/>
          <w:sz w:val="22"/>
          <w:lang w:eastAsia="en-GB"/>
        </w:rPr>
      </w:pPr>
    </w:p>
    <w:p w14:paraId="569C3AF7"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Ad hoc meetings to discuss issues as they arise, for example procurement decisions, specific design decisions, evaluating contractors etc.</w:t>
      </w:r>
    </w:p>
    <w:p w14:paraId="428EE993" w14:textId="77777777" w:rsidR="00A63C4D" w:rsidRPr="00A63C4D" w:rsidRDefault="00A63C4D" w:rsidP="00A63C4D">
      <w:pPr>
        <w:jc w:val="both"/>
        <w:rPr>
          <w:rFonts w:eastAsia="Times New Roman" w:cs="Times New Roman"/>
          <w:sz w:val="22"/>
          <w:lang w:eastAsia="en-GB"/>
        </w:rPr>
      </w:pPr>
    </w:p>
    <w:p w14:paraId="7FA3900E" w14:textId="77777777" w:rsidR="00A63C4D" w:rsidRPr="00A63C4D" w:rsidRDefault="00A63C4D" w:rsidP="00791F12">
      <w:pPr>
        <w:numPr>
          <w:ilvl w:val="0"/>
          <w:numId w:val="53"/>
        </w:numPr>
        <w:contextualSpacing/>
        <w:jc w:val="both"/>
        <w:rPr>
          <w:rFonts w:eastAsia="Times New Roman" w:cs="Times New Roman"/>
          <w:sz w:val="22"/>
          <w:lang w:eastAsia="en-GB"/>
        </w:rPr>
      </w:pPr>
      <w:r w:rsidRPr="00A63C4D">
        <w:rPr>
          <w:rFonts w:eastAsia="Times New Roman" w:cs="Times New Roman"/>
          <w:sz w:val="22"/>
          <w:lang w:eastAsia="en-GB"/>
        </w:rPr>
        <w:t>Risk Review</w:t>
      </w:r>
    </w:p>
    <w:p w14:paraId="40DA5941" w14:textId="77777777" w:rsidR="00A63C4D" w:rsidRPr="00A63C4D" w:rsidRDefault="00A63C4D" w:rsidP="00A63C4D">
      <w:pPr>
        <w:jc w:val="both"/>
        <w:rPr>
          <w:rFonts w:eastAsia="Times New Roman" w:cs="Times New Roman"/>
          <w:sz w:val="22"/>
          <w:lang w:eastAsia="en-GB"/>
        </w:rPr>
      </w:pPr>
    </w:p>
    <w:p w14:paraId="139EE94F"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Led by the cost advisors, Turner and Townsend, the Risk Review meetings are held to go through highest risks on the risk log to ensure mitigating actions are in place.  These meetings take place fortnightly.</w:t>
      </w:r>
    </w:p>
    <w:p w14:paraId="5269353E" w14:textId="77777777" w:rsidR="00A63C4D" w:rsidRPr="00A63C4D" w:rsidRDefault="00A63C4D" w:rsidP="00A63C4D">
      <w:pPr>
        <w:jc w:val="both"/>
        <w:rPr>
          <w:rFonts w:eastAsia="Times New Roman" w:cs="Times New Roman"/>
          <w:color w:val="FF0000"/>
          <w:sz w:val="22"/>
          <w:lang w:eastAsia="en-GB"/>
        </w:rPr>
      </w:pPr>
    </w:p>
    <w:p w14:paraId="292C788C"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project is managed under PRINCE2 methodology.</w:t>
      </w:r>
    </w:p>
    <w:p w14:paraId="2A19515A" w14:textId="77777777" w:rsidR="00A63C4D" w:rsidRPr="00A63C4D" w:rsidRDefault="00A63C4D" w:rsidP="00A63C4D">
      <w:pPr>
        <w:jc w:val="both"/>
        <w:rPr>
          <w:rFonts w:eastAsia="Times New Roman" w:cs="Times New Roman"/>
          <w:sz w:val="22"/>
          <w:lang w:eastAsia="en-GB"/>
        </w:rPr>
      </w:pPr>
    </w:p>
    <w:p w14:paraId="2852AFE8"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project oversight group is chaired by the SRO, the Director of Finance and Digital.  Regular reports are fed upwards from the Oversight Group.  Once the Project Working Group has completed the FBC the approvals process is via the Oversight Group, then through Trust internal governance approvals in the following order:</w:t>
      </w:r>
    </w:p>
    <w:p w14:paraId="07331254" w14:textId="77777777" w:rsidR="00A63C4D" w:rsidRPr="00A63C4D" w:rsidRDefault="00A63C4D" w:rsidP="00A63C4D">
      <w:pPr>
        <w:jc w:val="both"/>
        <w:rPr>
          <w:rFonts w:eastAsia="Times New Roman" w:cs="Times New Roman"/>
          <w:sz w:val="22"/>
          <w:lang w:eastAsia="en-GB"/>
        </w:rPr>
      </w:pPr>
    </w:p>
    <w:p w14:paraId="4D52D916" w14:textId="064FC459" w:rsidR="00A63C4D" w:rsidRPr="00A63C4D" w:rsidRDefault="00A63C4D" w:rsidP="00791F12">
      <w:pPr>
        <w:numPr>
          <w:ilvl w:val="0"/>
          <w:numId w:val="55"/>
        </w:numPr>
        <w:contextualSpacing/>
        <w:jc w:val="both"/>
        <w:rPr>
          <w:rFonts w:eastAsia="Times New Roman" w:cs="Times New Roman"/>
          <w:sz w:val="22"/>
          <w:lang w:eastAsia="en-GB"/>
        </w:rPr>
      </w:pPr>
      <w:r w:rsidRPr="00A63C4D">
        <w:rPr>
          <w:rFonts w:eastAsia="Times New Roman" w:cs="Times New Roman"/>
          <w:sz w:val="22"/>
          <w:lang w:eastAsia="en-GB"/>
        </w:rPr>
        <w:t xml:space="preserve">Capital, Revenue and Investment Group (CRIG – heads of departments, Divisional Directors, </w:t>
      </w:r>
      <w:r w:rsidR="008F46EA" w:rsidRPr="00A63C4D">
        <w:rPr>
          <w:rFonts w:eastAsia="Times New Roman" w:cs="Times New Roman"/>
          <w:sz w:val="22"/>
          <w:lang w:eastAsia="en-GB"/>
        </w:rPr>
        <w:t>Clinical</w:t>
      </w:r>
      <w:r w:rsidRPr="00A63C4D">
        <w:rPr>
          <w:rFonts w:eastAsia="Times New Roman" w:cs="Times New Roman"/>
          <w:sz w:val="22"/>
          <w:lang w:eastAsia="en-GB"/>
        </w:rPr>
        <w:t xml:space="preserve"> Leads, ICT, Engineering, Facilities </w:t>
      </w:r>
      <w:proofErr w:type="spellStart"/>
      <w:r w:rsidRPr="00A63C4D">
        <w:rPr>
          <w:rFonts w:eastAsia="Times New Roman" w:cs="Times New Roman"/>
          <w:sz w:val="22"/>
          <w:lang w:eastAsia="en-GB"/>
        </w:rPr>
        <w:t>etc</w:t>
      </w:r>
      <w:proofErr w:type="spellEnd"/>
      <w:r w:rsidRPr="00A63C4D">
        <w:rPr>
          <w:rFonts w:eastAsia="Times New Roman" w:cs="Times New Roman"/>
          <w:sz w:val="22"/>
          <w:lang w:eastAsia="en-GB"/>
        </w:rPr>
        <w:t>);</w:t>
      </w:r>
    </w:p>
    <w:p w14:paraId="7E5F0026" w14:textId="77777777" w:rsidR="00A63C4D" w:rsidRPr="00A63C4D" w:rsidRDefault="00A63C4D" w:rsidP="00791F12">
      <w:pPr>
        <w:numPr>
          <w:ilvl w:val="0"/>
          <w:numId w:val="55"/>
        </w:numPr>
        <w:contextualSpacing/>
        <w:jc w:val="both"/>
        <w:rPr>
          <w:rFonts w:eastAsia="Times New Roman" w:cs="Times New Roman"/>
          <w:sz w:val="22"/>
          <w:lang w:eastAsia="en-GB"/>
        </w:rPr>
      </w:pPr>
      <w:r w:rsidRPr="00A63C4D">
        <w:rPr>
          <w:rFonts w:eastAsia="Times New Roman" w:cs="Times New Roman"/>
          <w:sz w:val="22"/>
          <w:lang w:eastAsia="en-GB"/>
        </w:rPr>
        <w:t>Trust Leadership Team (TLT - Exec Team, senior clinicians and divisional management teams);</w:t>
      </w:r>
    </w:p>
    <w:p w14:paraId="1D95A5DF" w14:textId="77777777" w:rsidR="00A63C4D" w:rsidRPr="00A63C4D" w:rsidRDefault="00A63C4D" w:rsidP="00791F12">
      <w:pPr>
        <w:numPr>
          <w:ilvl w:val="0"/>
          <w:numId w:val="55"/>
        </w:numPr>
        <w:contextualSpacing/>
        <w:jc w:val="both"/>
        <w:rPr>
          <w:rFonts w:eastAsia="Times New Roman" w:cs="Times New Roman"/>
          <w:sz w:val="22"/>
          <w:lang w:eastAsia="en-GB"/>
        </w:rPr>
      </w:pPr>
      <w:r w:rsidRPr="00A63C4D">
        <w:rPr>
          <w:rFonts w:eastAsia="Times New Roman" w:cs="Times New Roman"/>
          <w:sz w:val="22"/>
          <w:lang w:eastAsia="en-GB"/>
        </w:rPr>
        <w:t>Trust Executive Team;</w:t>
      </w:r>
    </w:p>
    <w:p w14:paraId="11091D6D" w14:textId="77777777" w:rsidR="00A63C4D" w:rsidRPr="00A63C4D" w:rsidRDefault="00A63C4D" w:rsidP="00791F12">
      <w:pPr>
        <w:numPr>
          <w:ilvl w:val="0"/>
          <w:numId w:val="55"/>
        </w:numPr>
        <w:contextualSpacing/>
        <w:jc w:val="both"/>
        <w:rPr>
          <w:rFonts w:eastAsia="Times New Roman" w:cs="Times New Roman"/>
          <w:sz w:val="22"/>
          <w:lang w:eastAsia="en-GB"/>
        </w:rPr>
      </w:pPr>
      <w:r w:rsidRPr="00A63C4D">
        <w:rPr>
          <w:rFonts w:eastAsia="Times New Roman" w:cs="Times New Roman"/>
          <w:sz w:val="22"/>
          <w:lang w:eastAsia="en-GB"/>
        </w:rPr>
        <w:t>Finance &amp; Performance Estates Committee (FPEC – Non executive directors, executive directors to provide governance and control across finance, performance, estates and digital services);</w:t>
      </w:r>
    </w:p>
    <w:p w14:paraId="25BAA808" w14:textId="77777777" w:rsidR="00A63C4D" w:rsidRPr="00A63C4D" w:rsidRDefault="00A63C4D" w:rsidP="00791F12">
      <w:pPr>
        <w:numPr>
          <w:ilvl w:val="0"/>
          <w:numId w:val="55"/>
        </w:numPr>
        <w:contextualSpacing/>
        <w:jc w:val="both"/>
        <w:rPr>
          <w:rFonts w:eastAsia="Times New Roman" w:cs="Times New Roman"/>
          <w:sz w:val="22"/>
          <w:lang w:eastAsia="en-GB"/>
        </w:rPr>
      </w:pPr>
      <w:r w:rsidRPr="00A63C4D">
        <w:rPr>
          <w:rFonts w:eastAsia="Times New Roman" w:cs="Times New Roman"/>
          <w:sz w:val="22"/>
          <w:lang w:eastAsia="en-GB"/>
        </w:rPr>
        <w:t xml:space="preserve">Trust Board for final approval.  </w:t>
      </w:r>
    </w:p>
    <w:p w14:paraId="04CCEEB0" w14:textId="77777777" w:rsidR="00A63C4D" w:rsidRPr="00A63C4D" w:rsidRDefault="00A63C4D" w:rsidP="00A63C4D">
      <w:pPr>
        <w:jc w:val="both"/>
        <w:rPr>
          <w:rFonts w:eastAsia="Times New Roman" w:cs="Times New Roman"/>
          <w:sz w:val="22"/>
          <w:lang w:eastAsia="en-GB"/>
        </w:rPr>
      </w:pPr>
    </w:p>
    <w:p w14:paraId="44ED76C2" w14:textId="56230AA9"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process for internal approval will take approximately 6 weeks.</w:t>
      </w:r>
      <w:r w:rsidR="00162468">
        <w:rPr>
          <w:rFonts w:eastAsia="Times New Roman" w:cs="Times New Roman"/>
          <w:sz w:val="22"/>
          <w:lang w:eastAsia="en-GB"/>
        </w:rPr>
        <w:t xml:space="preserve">  Terms of Reference for the Project Groups and </w:t>
      </w:r>
      <w:proofErr w:type="spellStart"/>
      <w:r w:rsidR="00162468">
        <w:rPr>
          <w:rFonts w:eastAsia="Times New Roman" w:cs="Times New Roman"/>
          <w:sz w:val="22"/>
          <w:lang w:eastAsia="en-GB"/>
        </w:rPr>
        <w:t>Workstream</w:t>
      </w:r>
      <w:proofErr w:type="spellEnd"/>
      <w:r w:rsidR="00162468">
        <w:rPr>
          <w:rFonts w:eastAsia="Times New Roman" w:cs="Times New Roman"/>
          <w:sz w:val="22"/>
          <w:lang w:eastAsia="en-GB"/>
        </w:rPr>
        <w:t xml:space="preserve"> Sub Groups are given in Appendix U</w:t>
      </w:r>
    </w:p>
    <w:p w14:paraId="64F1B961" w14:textId="77777777" w:rsidR="00A63C4D" w:rsidRPr="00A63C4D" w:rsidRDefault="00A63C4D" w:rsidP="00A63C4D">
      <w:pPr>
        <w:jc w:val="both"/>
        <w:rPr>
          <w:rFonts w:eastAsia="Times New Roman" w:cs="Times New Roman"/>
          <w:sz w:val="22"/>
          <w:lang w:eastAsia="en-GB"/>
        </w:rPr>
      </w:pPr>
    </w:p>
    <w:p w14:paraId="2861B454" w14:textId="7C67670E" w:rsidR="00A63C4D" w:rsidRPr="00791F12" w:rsidRDefault="00A63C4D" w:rsidP="00791F12">
      <w:pPr>
        <w:pStyle w:val="ListParagraph"/>
        <w:numPr>
          <w:ilvl w:val="2"/>
          <w:numId w:val="60"/>
        </w:numPr>
        <w:spacing w:after="160"/>
        <w:jc w:val="both"/>
        <w:rPr>
          <w:rFonts w:asciiTheme="minorHAnsi" w:hAnsiTheme="minorHAnsi"/>
          <w:color w:val="5A5A5A" w:themeColor="text1" w:themeTint="A5"/>
          <w:spacing w:val="15"/>
          <w:sz w:val="28"/>
          <w:szCs w:val="28"/>
        </w:rPr>
      </w:pPr>
      <w:r w:rsidRPr="00791F12">
        <w:rPr>
          <w:rStyle w:val="SubtitleChar"/>
        </w:rPr>
        <w:t>Membership of the Project Team</w:t>
      </w:r>
    </w:p>
    <w:p w14:paraId="474FB82E" w14:textId="77777777" w:rsidR="00A63C4D" w:rsidRPr="00A63C4D" w:rsidRDefault="00A63C4D" w:rsidP="00A63C4D">
      <w:pPr>
        <w:jc w:val="both"/>
        <w:rPr>
          <w:sz w:val="22"/>
          <w:lang w:eastAsia="en-GB"/>
        </w:rPr>
      </w:pPr>
      <w:r w:rsidRPr="00A63C4D">
        <w:rPr>
          <w:sz w:val="22"/>
          <w:lang w:eastAsia="en-GB"/>
        </w:rPr>
        <w:t xml:space="preserve">In addition to the use of contracted special advisors ULHT has appointed an internal project team that form the working group.  The working group pulls in clinical expertise as required, accepting the pressures placed on these staff through the pandemic.  </w:t>
      </w:r>
    </w:p>
    <w:p w14:paraId="5859A95B" w14:textId="77777777" w:rsidR="00A63C4D" w:rsidRPr="00A63C4D" w:rsidRDefault="00A63C4D" w:rsidP="00A63C4D">
      <w:pPr>
        <w:jc w:val="both"/>
        <w:rPr>
          <w:sz w:val="22"/>
          <w:lang w:eastAsia="en-GB"/>
        </w:rPr>
      </w:pPr>
    </w:p>
    <w:tbl>
      <w:tblPr>
        <w:tblW w:w="0" w:type="auto"/>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89"/>
        <w:gridCol w:w="2277"/>
        <w:gridCol w:w="3067"/>
        <w:gridCol w:w="1714"/>
      </w:tblGrid>
      <w:tr w:rsidR="0019572E" w:rsidRPr="00A63C4D" w14:paraId="0828ADE7" w14:textId="77777777" w:rsidTr="00A63C4D">
        <w:trPr>
          <w:trHeight w:val="600"/>
        </w:trPr>
        <w:tc>
          <w:tcPr>
            <w:tcW w:w="0" w:type="auto"/>
            <w:shd w:val="clear" w:color="5B9BD5" w:fill="5B9BD5"/>
            <w:hideMark/>
          </w:tcPr>
          <w:p w14:paraId="0B8EAD24" w14:textId="77777777" w:rsidR="0019572E" w:rsidRPr="00A63C4D" w:rsidRDefault="0019572E" w:rsidP="00A63C4D">
            <w:pPr>
              <w:rPr>
                <w:rFonts w:ascii="Calibri" w:eastAsia="Times New Roman" w:hAnsi="Calibri" w:cs="Calibri"/>
                <w:b/>
                <w:bCs/>
                <w:color w:val="FFFFFF"/>
                <w:sz w:val="22"/>
                <w:lang w:eastAsia="en-GB"/>
              </w:rPr>
            </w:pPr>
            <w:r w:rsidRPr="00A63C4D">
              <w:rPr>
                <w:rFonts w:ascii="Calibri" w:eastAsia="Times New Roman" w:hAnsi="Calibri" w:cs="Calibri"/>
                <w:b/>
                <w:bCs/>
                <w:color w:val="FFFFFF"/>
                <w:sz w:val="22"/>
                <w:lang w:eastAsia="en-GB"/>
              </w:rPr>
              <w:t>Role</w:t>
            </w:r>
          </w:p>
        </w:tc>
        <w:tc>
          <w:tcPr>
            <w:tcW w:w="0" w:type="auto"/>
            <w:shd w:val="clear" w:color="5B9BD5" w:fill="5B9BD5"/>
            <w:hideMark/>
          </w:tcPr>
          <w:p w14:paraId="7B94F73F" w14:textId="77777777" w:rsidR="0019572E" w:rsidRPr="00A63C4D" w:rsidRDefault="0019572E" w:rsidP="00A63C4D">
            <w:pPr>
              <w:rPr>
                <w:rFonts w:ascii="Calibri" w:eastAsia="Times New Roman" w:hAnsi="Calibri" w:cs="Calibri"/>
                <w:b/>
                <w:bCs/>
                <w:color w:val="FFFFFF"/>
                <w:sz w:val="22"/>
                <w:lang w:eastAsia="en-GB"/>
              </w:rPr>
            </w:pPr>
            <w:r w:rsidRPr="00A63C4D">
              <w:rPr>
                <w:rFonts w:ascii="Calibri" w:eastAsia="Times New Roman" w:hAnsi="Calibri" w:cs="Calibri"/>
                <w:b/>
                <w:bCs/>
                <w:color w:val="FFFFFF"/>
                <w:sz w:val="22"/>
                <w:lang w:eastAsia="en-GB"/>
              </w:rPr>
              <w:t>Reporting To</w:t>
            </w:r>
          </w:p>
        </w:tc>
        <w:tc>
          <w:tcPr>
            <w:tcW w:w="0" w:type="auto"/>
            <w:shd w:val="clear" w:color="5B9BD5" w:fill="5B9BD5"/>
            <w:hideMark/>
          </w:tcPr>
          <w:p w14:paraId="1CDE336D" w14:textId="77777777" w:rsidR="0019572E" w:rsidRPr="00A63C4D" w:rsidRDefault="0019572E" w:rsidP="00A63C4D">
            <w:pPr>
              <w:rPr>
                <w:rFonts w:ascii="Calibri" w:eastAsia="Times New Roman" w:hAnsi="Calibri" w:cs="Calibri"/>
                <w:b/>
                <w:bCs/>
                <w:color w:val="FFFFFF"/>
                <w:sz w:val="22"/>
                <w:lang w:eastAsia="en-GB"/>
              </w:rPr>
            </w:pPr>
            <w:r w:rsidRPr="00A63C4D">
              <w:rPr>
                <w:rFonts w:ascii="Calibri" w:eastAsia="Times New Roman" w:hAnsi="Calibri" w:cs="Calibri"/>
                <w:b/>
                <w:bCs/>
                <w:color w:val="FFFFFF"/>
                <w:sz w:val="22"/>
                <w:lang w:eastAsia="en-GB"/>
              </w:rPr>
              <w:t>Responsibilities</w:t>
            </w:r>
          </w:p>
        </w:tc>
        <w:tc>
          <w:tcPr>
            <w:tcW w:w="0" w:type="auto"/>
            <w:shd w:val="clear" w:color="5B9BD5" w:fill="5B9BD5"/>
            <w:hideMark/>
          </w:tcPr>
          <w:p w14:paraId="1367976B" w14:textId="77777777" w:rsidR="0019572E" w:rsidRPr="00A63C4D" w:rsidRDefault="0019572E" w:rsidP="00A63C4D">
            <w:pPr>
              <w:rPr>
                <w:rFonts w:ascii="Calibri" w:eastAsia="Times New Roman" w:hAnsi="Calibri" w:cs="Calibri"/>
                <w:b/>
                <w:bCs/>
                <w:color w:val="FFFFFF"/>
                <w:sz w:val="22"/>
                <w:lang w:eastAsia="en-GB"/>
              </w:rPr>
            </w:pPr>
            <w:r w:rsidRPr="00A63C4D">
              <w:rPr>
                <w:rFonts w:ascii="Calibri" w:eastAsia="Times New Roman" w:hAnsi="Calibri" w:cs="Calibri"/>
                <w:b/>
                <w:bCs/>
                <w:color w:val="FFFFFF"/>
                <w:sz w:val="22"/>
                <w:lang w:eastAsia="en-GB"/>
              </w:rPr>
              <w:t>Proportion of Time on Project</w:t>
            </w:r>
          </w:p>
        </w:tc>
      </w:tr>
      <w:tr w:rsidR="0019572E" w:rsidRPr="00A63C4D" w14:paraId="37651CD1" w14:textId="77777777" w:rsidTr="00A63C4D">
        <w:trPr>
          <w:trHeight w:val="600"/>
        </w:trPr>
        <w:tc>
          <w:tcPr>
            <w:tcW w:w="0" w:type="auto"/>
            <w:shd w:val="clear" w:color="auto" w:fill="auto"/>
            <w:hideMark/>
          </w:tcPr>
          <w:p w14:paraId="06A197D9"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Associate Director, Strategic Projects</w:t>
            </w:r>
          </w:p>
        </w:tc>
        <w:tc>
          <w:tcPr>
            <w:tcW w:w="0" w:type="auto"/>
            <w:shd w:val="clear" w:color="auto" w:fill="auto"/>
            <w:hideMark/>
          </w:tcPr>
          <w:p w14:paraId="004B0560"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Director of Improvement and Integration</w:t>
            </w:r>
          </w:p>
        </w:tc>
        <w:tc>
          <w:tcPr>
            <w:tcW w:w="0" w:type="auto"/>
            <w:shd w:val="clear" w:color="auto" w:fill="auto"/>
            <w:hideMark/>
          </w:tcPr>
          <w:p w14:paraId="5919E76D"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Developing the business case</w:t>
            </w:r>
          </w:p>
        </w:tc>
        <w:tc>
          <w:tcPr>
            <w:tcW w:w="0" w:type="auto"/>
            <w:shd w:val="clear" w:color="auto" w:fill="auto"/>
            <w:hideMark/>
          </w:tcPr>
          <w:p w14:paraId="51D0193D"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75%</w:t>
            </w:r>
          </w:p>
        </w:tc>
      </w:tr>
      <w:tr w:rsidR="0019572E" w:rsidRPr="00A63C4D" w14:paraId="0EC0377C" w14:textId="77777777" w:rsidTr="00A63C4D">
        <w:trPr>
          <w:trHeight w:val="900"/>
        </w:trPr>
        <w:tc>
          <w:tcPr>
            <w:tcW w:w="0" w:type="auto"/>
            <w:shd w:val="clear" w:color="auto" w:fill="auto"/>
            <w:hideMark/>
          </w:tcPr>
          <w:p w14:paraId="0E3FA78E"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Senior Project Manager, Facilities</w:t>
            </w:r>
          </w:p>
        </w:tc>
        <w:tc>
          <w:tcPr>
            <w:tcW w:w="0" w:type="auto"/>
            <w:shd w:val="clear" w:color="auto" w:fill="auto"/>
            <w:hideMark/>
          </w:tcPr>
          <w:p w14:paraId="3B0BA52A"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Director of Estates and Facilities</w:t>
            </w:r>
          </w:p>
        </w:tc>
        <w:tc>
          <w:tcPr>
            <w:tcW w:w="0" w:type="auto"/>
            <w:shd w:val="clear" w:color="auto" w:fill="auto"/>
            <w:hideMark/>
          </w:tcPr>
          <w:p w14:paraId="48CC0709"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Developing the project to RIBA stage 4 and stage 5 post approvals</w:t>
            </w:r>
          </w:p>
        </w:tc>
        <w:tc>
          <w:tcPr>
            <w:tcW w:w="0" w:type="auto"/>
            <w:shd w:val="clear" w:color="auto" w:fill="auto"/>
            <w:hideMark/>
          </w:tcPr>
          <w:p w14:paraId="5636C8BF"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75%</w:t>
            </w:r>
          </w:p>
        </w:tc>
      </w:tr>
      <w:tr w:rsidR="0019572E" w:rsidRPr="00A63C4D" w14:paraId="0462F531" w14:textId="77777777" w:rsidTr="00A63C4D">
        <w:trPr>
          <w:trHeight w:val="300"/>
        </w:trPr>
        <w:tc>
          <w:tcPr>
            <w:tcW w:w="0" w:type="auto"/>
            <w:shd w:val="clear" w:color="auto" w:fill="auto"/>
            <w:hideMark/>
          </w:tcPr>
          <w:p w14:paraId="1F2D4EF1"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Assistant Director of Finance</w:t>
            </w:r>
          </w:p>
        </w:tc>
        <w:tc>
          <w:tcPr>
            <w:tcW w:w="0" w:type="auto"/>
            <w:shd w:val="clear" w:color="auto" w:fill="auto"/>
            <w:hideMark/>
          </w:tcPr>
          <w:p w14:paraId="283A3E1B"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Deputy Director of Finance</w:t>
            </w:r>
          </w:p>
        </w:tc>
        <w:tc>
          <w:tcPr>
            <w:tcW w:w="0" w:type="auto"/>
            <w:shd w:val="clear" w:color="auto" w:fill="auto"/>
            <w:hideMark/>
          </w:tcPr>
          <w:p w14:paraId="5D6D6162"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Developing the business case</w:t>
            </w:r>
          </w:p>
        </w:tc>
        <w:tc>
          <w:tcPr>
            <w:tcW w:w="0" w:type="auto"/>
            <w:shd w:val="clear" w:color="auto" w:fill="auto"/>
            <w:hideMark/>
          </w:tcPr>
          <w:p w14:paraId="483DC2B2"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20%</w:t>
            </w:r>
          </w:p>
        </w:tc>
      </w:tr>
      <w:tr w:rsidR="0019572E" w:rsidRPr="00A63C4D" w14:paraId="7FAE8D84" w14:textId="77777777" w:rsidTr="00A63C4D">
        <w:trPr>
          <w:trHeight w:val="600"/>
        </w:trPr>
        <w:tc>
          <w:tcPr>
            <w:tcW w:w="0" w:type="auto"/>
            <w:shd w:val="clear" w:color="auto" w:fill="auto"/>
            <w:hideMark/>
          </w:tcPr>
          <w:p w14:paraId="38A5B9AB"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Head of Category, Procurement</w:t>
            </w:r>
          </w:p>
        </w:tc>
        <w:tc>
          <w:tcPr>
            <w:tcW w:w="0" w:type="auto"/>
            <w:shd w:val="clear" w:color="auto" w:fill="auto"/>
            <w:hideMark/>
          </w:tcPr>
          <w:p w14:paraId="48D0B780"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Deputy Director of Procurement</w:t>
            </w:r>
          </w:p>
        </w:tc>
        <w:tc>
          <w:tcPr>
            <w:tcW w:w="0" w:type="auto"/>
            <w:shd w:val="clear" w:color="auto" w:fill="auto"/>
            <w:hideMark/>
          </w:tcPr>
          <w:p w14:paraId="0A1C964D"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Procurement &amp; Commercial Support</w:t>
            </w:r>
          </w:p>
        </w:tc>
        <w:tc>
          <w:tcPr>
            <w:tcW w:w="0" w:type="auto"/>
            <w:shd w:val="clear" w:color="auto" w:fill="auto"/>
            <w:hideMark/>
          </w:tcPr>
          <w:p w14:paraId="05BEB190"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10%</w:t>
            </w:r>
          </w:p>
        </w:tc>
      </w:tr>
      <w:tr w:rsidR="0019572E" w:rsidRPr="00A63C4D" w14:paraId="2579B883" w14:textId="77777777" w:rsidTr="00A63C4D">
        <w:trPr>
          <w:trHeight w:val="600"/>
        </w:trPr>
        <w:tc>
          <w:tcPr>
            <w:tcW w:w="0" w:type="auto"/>
            <w:shd w:val="clear" w:color="auto" w:fill="auto"/>
            <w:hideMark/>
          </w:tcPr>
          <w:p w14:paraId="25C86228" w14:textId="2BAD22C5"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Senior Category Manager, Procurement</w:t>
            </w:r>
          </w:p>
        </w:tc>
        <w:tc>
          <w:tcPr>
            <w:tcW w:w="0" w:type="auto"/>
            <w:shd w:val="clear" w:color="auto" w:fill="auto"/>
            <w:hideMark/>
          </w:tcPr>
          <w:p w14:paraId="136A6FC0"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Head of Category, Non Clinical Procurement</w:t>
            </w:r>
          </w:p>
        </w:tc>
        <w:tc>
          <w:tcPr>
            <w:tcW w:w="0" w:type="auto"/>
            <w:shd w:val="clear" w:color="auto" w:fill="auto"/>
            <w:hideMark/>
          </w:tcPr>
          <w:p w14:paraId="754DDCB5"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Procurement Support / Business Case Development</w:t>
            </w:r>
          </w:p>
        </w:tc>
        <w:tc>
          <w:tcPr>
            <w:tcW w:w="0" w:type="auto"/>
            <w:shd w:val="clear" w:color="auto" w:fill="auto"/>
            <w:hideMark/>
          </w:tcPr>
          <w:p w14:paraId="4719024A"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10%</w:t>
            </w:r>
          </w:p>
        </w:tc>
      </w:tr>
      <w:tr w:rsidR="0019572E" w:rsidRPr="00A63C4D" w14:paraId="447220E2" w14:textId="77777777" w:rsidTr="00A63C4D">
        <w:trPr>
          <w:trHeight w:val="600"/>
        </w:trPr>
        <w:tc>
          <w:tcPr>
            <w:tcW w:w="0" w:type="auto"/>
            <w:shd w:val="clear" w:color="auto" w:fill="auto"/>
            <w:hideMark/>
          </w:tcPr>
          <w:p w14:paraId="55094902"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Deputy Director of Procurement</w:t>
            </w:r>
          </w:p>
        </w:tc>
        <w:tc>
          <w:tcPr>
            <w:tcW w:w="0" w:type="auto"/>
            <w:shd w:val="clear" w:color="auto" w:fill="auto"/>
            <w:hideMark/>
          </w:tcPr>
          <w:p w14:paraId="6042BE85"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Director of Finance</w:t>
            </w:r>
          </w:p>
        </w:tc>
        <w:tc>
          <w:tcPr>
            <w:tcW w:w="0" w:type="auto"/>
            <w:shd w:val="clear" w:color="auto" w:fill="auto"/>
            <w:hideMark/>
          </w:tcPr>
          <w:p w14:paraId="7B93EAA0"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Procurement / contractual support</w:t>
            </w:r>
          </w:p>
        </w:tc>
        <w:tc>
          <w:tcPr>
            <w:tcW w:w="0" w:type="auto"/>
            <w:shd w:val="clear" w:color="auto" w:fill="auto"/>
            <w:hideMark/>
          </w:tcPr>
          <w:p w14:paraId="749CF50E"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5%</w:t>
            </w:r>
          </w:p>
        </w:tc>
      </w:tr>
      <w:tr w:rsidR="0019572E" w:rsidRPr="00A63C4D" w14:paraId="484E09F8" w14:textId="77777777" w:rsidTr="00A63C4D">
        <w:trPr>
          <w:trHeight w:val="900"/>
        </w:trPr>
        <w:tc>
          <w:tcPr>
            <w:tcW w:w="0" w:type="auto"/>
            <w:shd w:val="clear" w:color="auto" w:fill="auto"/>
            <w:hideMark/>
          </w:tcPr>
          <w:p w14:paraId="48411939"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NEC Contract Supervisor</w:t>
            </w:r>
          </w:p>
        </w:tc>
        <w:tc>
          <w:tcPr>
            <w:tcW w:w="0" w:type="auto"/>
            <w:shd w:val="clear" w:color="auto" w:fill="auto"/>
            <w:hideMark/>
          </w:tcPr>
          <w:p w14:paraId="04718AC9"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Senior Project Manager</w:t>
            </w:r>
          </w:p>
        </w:tc>
        <w:tc>
          <w:tcPr>
            <w:tcW w:w="0" w:type="auto"/>
            <w:shd w:val="clear" w:color="auto" w:fill="auto"/>
            <w:hideMark/>
          </w:tcPr>
          <w:p w14:paraId="12E5E3CA"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 xml:space="preserve">Supervising local contractual issues as arise, Early Warning Notices </w:t>
            </w:r>
            <w:proofErr w:type="spellStart"/>
            <w:r w:rsidRPr="00A63C4D">
              <w:rPr>
                <w:rFonts w:ascii="Calibri" w:eastAsia="Times New Roman" w:hAnsi="Calibri" w:cs="Calibri"/>
                <w:color w:val="000000"/>
                <w:sz w:val="18"/>
                <w:szCs w:val="18"/>
                <w:lang w:eastAsia="en-GB"/>
              </w:rPr>
              <w:t>etc</w:t>
            </w:r>
            <w:proofErr w:type="spellEnd"/>
          </w:p>
        </w:tc>
        <w:tc>
          <w:tcPr>
            <w:tcW w:w="0" w:type="auto"/>
            <w:shd w:val="clear" w:color="auto" w:fill="auto"/>
            <w:hideMark/>
          </w:tcPr>
          <w:p w14:paraId="18607AA7"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Ad hoc, as required</w:t>
            </w:r>
          </w:p>
        </w:tc>
      </w:tr>
      <w:tr w:rsidR="0019572E" w:rsidRPr="00A63C4D" w14:paraId="7F2F8360" w14:textId="77777777" w:rsidTr="00A63C4D">
        <w:trPr>
          <w:trHeight w:val="300"/>
        </w:trPr>
        <w:tc>
          <w:tcPr>
            <w:tcW w:w="0" w:type="auto"/>
            <w:shd w:val="clear" w:color="auto" w:fill="auto"/>
            <w:hideMark/>
          </w:tcPr>
          <w:p w14:paraId="04B46819"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Director of Estates and Facilities</w:t>
            </w:r>
          </w:p>
        </w:tc>
        <w:tc>
          <w:tcPr>
            <w:tcW w:w="0" w:type="auto"/>
            <w:shd w:val="clear" w:color="auto" w:fill="auto"/>
            <w:hideMark/>
          </w:tcPr>
          <w:p w14:paraId="180A4A72"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Chief Operating Officer</w:t>
            </w:r>
          </w:p>
        </w:tc>
        <w:tc>
          <w:tcPr>
            <w:tcW w:w="0" w:type="auto"/>
            <w:shd w:val="clear" w:color="auto" w:fill="auto"/>
            <w:hideMark/>
          </w:tcPr>
          <w:p w14:paraId="5DD6B634"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Project oversight</w:t>
            </w:r>
          </w:p>
        </w:tc>
        <w:tc>
          <w:tcPr>
            <w:tcW w:w="0" w:type="auto"/>
            <w:shd w:val="clear" w:color="auto" w:fill="auto"/>
            <w:hideMark/>
          </w:tcPr>
          <w:p w14:paraId="1118CAFA"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Ad hoc, as required</w:t>
            </w:r>
          </w:p>
        </w:tc>
      </w:tr>
      <w:tr w:rsidR="0019572E" w:rsidRPr="00A63C4D" w14:paraId="7CED00A7" w14:textId="77777777" w:rsidTr="00A63C4D">
        <w:trPr>
          <w:trHeight w:val="900"/>
        </w:trPr>
        <w:tc>
          <w:tcPr>
            <w:tcW w:w="0" w:type="auto"/>
            <w:shd w:val="clear" w:color="auto" w:fill="auto"/>
            <w:hideMark/>
          </w:tcPr>
          <w:p w14:paraId="32B697A2"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Communication Manager</w:t>
            </w:r>
          </w:p>
        </w:tc>
        <w:tc>
          <w:tcPr>
            <w:tcW w:w="0" w:type="auto"/>
            <w:shd w:val="clear" w:color="auto" w:fill="auto"/>
            <w:hideMark/>
          </w:tcPr>
          <w:p w14:paraId="21E3F0D4"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Associate Director of Communications and Engagement</w:t>
            </w:r>
          </w:p>
        </w:tc>
        <w:tc>
          <w:tcPr>
            <w:tcW w:w="0" w:type="auto"/>
            <w:shd w:val="clear" w:color="auto" w:fill="auto"/>
            <w:hideMark/>
          </w:tcPr>
          <w:p w14:paraId="409AB9BA"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Supporting with internal and external communications and engagement opportunities</w:t>
            </w:r>
          </w:p>
        </w:tc>
        <w:tc>
          <w:tcPr>
            <w:tcW w:w="0" w:type="auto"/>
            <w:shd w:val="clear" w:color="auto" w:fill="auto"/>
            <w:hideMark/>
          </w:tcPr>
          <w:p w14:paraId="0AD3DDB4" w14:textId="77777777" w:rsidR="0019572E" w:rsidRPr="00A63C4D" w:rsidRDefault="0019572E" w:rsidP="00A63C4D">
            <w:pPr>
              <w:rPr>
                <w:rFonts w:ascii="Calibri" w:eastAsia="Times New Roman" w:hAnsi="Calibri" w:cs="Calibri"/>
                <w:color w:val="000000"/>
                <w:sz w:val="18"/>
                <w:szCs w:val="18"/>
                <w:lang w:eastAsia="en-GB"/>
              </w:rPr>
            </w:pPr>
            <w:r w:rsidRPr="00A63C4D">
              <w:rPr>
                <w:rFonts w:ascii="Calibri" w:eastAsia="Times New Roman" w:hAnsi="Calibri" w:cs="Calibri"/>
                <w:color w:val="000000"/>
                <w:sz w:val="18"/>
                <w:szCs w:val="18"/>
                <w:lang w:eastAsia="en-GB"/>
              </w:rPr>
              <w:t>Ad hoc, as required</w:t>
            </w:r>
          </w:p>
        </w:tc>
      </w:tr>
    </w:tbl>
    <w:p w14:paraId="2B3F04B3" w14:textId="77777777" w:rsidR="00A63C4D" w:rsidRPr="00A63C4D" w:rsidRDefault="00A63C4D" w:rsidP="00A63C4D">
      <w:pPr>
        <w:ind w:left="-567" w:right="-569"/>
        <w:jc w:val="center"/>
        <w:rPr>
          <w:sz w:val="22"/>
          <w:lang w:eastAsia="en-GB"/>
        </w:rPr>
      </w:pPr>
    </w:p>
    <w:p w14:paraId="2BA40E96" w14:textId="77777777" w:rsidR="00A63C4D" w:rsidRPr="00A63C4D" w:rsidRDefault="00A63C4D" w:rsidP="00A63C4D">
      <w:pPr>
        <w:jc w:val="both"/>
        <w:rPr>
          <w:sz w:val="22"/>
          <w:lang w:eastAsia="en-GB"/>
        </w:rPr>
      </w:pPr>
    </w:p>
    <w:p w14:paraId="4FD055E0" w14:textId="49F0D58E" w:rsidR="00A63C4D" w:rsidRPr="00A63C4D" w:rsidRDefault="00A63C4D" w:rsidP="00791F12">
      <w:pPr>
        <w:numPr>
          <w:ilvl w:val="0"/>
          <w:numId w:val="53"/>
        </w:numPr>
        <w:contextualSpacing/>
        <w:jc w:val="both"/>
        <w:rPr>
          <w:sz w:val="22"/>
          <w:lang w:eastAsia="en-GB"/>
        </w:rPr>
      </w:pPr>
      <w:r w:rsidRPr="00A63C4D">
        <w:rPr>
          <w:sz w:val="22"/>
          <w:lang w:eastAsia="en-GB"/>
        </w:rPr>
        <w:t>Associate Director, Strategic Projects</w:t>
      </w:r>
    </w:p>
    <w:p w14:paraId="067B53DC" w14:textId="77777777" w:rsidR="00A63C4D" w:rsidRPr="00A63C4D" w:rsidRDefault="00A63C4D" w:rsidP="00A63C4D">
      <w:pPr>
        <w:jc w:val="both"/>
        <w:rPr>
          <w:sz w:val="22"/>
          <w:lang w:eastAsia="en-GB"/>
        </w:rPr>
      </w:pPr>
    </w:p>
    <w:p w14:paraId="444CDE76" w14:textId="1498343F" w:rsidR="00A63C4D" w:rsidRPr="00A63C4D" w:rsidRDefault="00A63C4D" w:rsidP="00A63C4D">
      <w:pPr>
        <w:jc w:val="both"/>
        <w:rPr>
          <w:sz w:val="22"/>
          <w:lang w:eastAsia="en-GB"/>
        </w:rPr>
      </w:pPr>
      <w:r w:rsidRPr="00A63C4D">
        <w:rPr>
          <w:sz w:val="22"/>
          <w:lang w:eastAsia="en-GB"/>
        </w:rPr>
        <w:t xml:space="preserve">Having worked for ULHT since 2009, </w:t>
      </w:r>
      <w:r w:rsidR="0019572E" w:rsidRPr="0019572E">
        <w:rPr>
          <w:sz w:val="22"/>
          <w:highlight w:val="black"/>
          <w:lang w:eastAsia="en-GB"/>
        </w:rPr>
        <w:t>XXXX</w:t>
      </w:r>
      <w:r w:rsidRPr="00A63C4D">
        <w:rPr>
          <w:sz w:val="22"/>
          <w:lang w:eastAsia="en-GB"/>
        </w:rPr>
        <w:t xml:space="preserve"> knows the organisation extremely well.  During that time he has undertaken roles in diagnostics, site management and urgent care.  Having written the original business case to expand the Pilgrim Hospitals </w:t>
      </w:r>
      <w:proofErr w:type="spellStart"/>
      <w:r w:rsidRPr="00A63C4D">
        <w:rPr>
          <w:sz w:val="22"/>
          <w:lang w:eastAsia="en-GB"/>
        </w:rPr>
        <w:t>resus</w:t>
      </w:r>
      <w:proofErr w:type="spellEnd"/>
      <w:r w:rsidRPr="00A63C4D">
        <w:rPr>
          <w:sz w:val="22"/>
          <w:lang w:eastAsia="en-GB"/>
        </w:rPr>
        <w:t xml:space="preserve"> area whilst working in urgent care he was asked to lead the development after the Prime Ministers announcement of funding.</w:t>
      </w:r>
    </w:p>
    <w:p w14:paraId="53FF2FE7" w14:textId="77777777" w:rsidR="00A63C4D" w:rsidRPr="00A63C4D" w:rsidRDefault="00A63C4D" w:rsidP="00A63C4D">
      <w:pPr>
        <w:jc w:val="both"/>
        <w:rPr>
          <w:sz w:val="22"/>
          <w:lang w:eastAsia="en-GB"/>
        </w:rPr>
      </w:pPr>
    </w:p>
    <w:p w14:paraId="7FDDA55A" w14:textId="4FB0EC22" w:rsidR="00A63C4D" w:rsidRPr="00A63C4D" w:rsidRDefault="00A63C4D" w:rsidP="00791F12">
      <w:pPr>
        <w:numPr>
          <w:ilvl w:val="0"/>
          <w:numId w:val="54"/>
        </w:numPr>
        <w:contextualSpacing/>
        <w:jc w:val="both"/>
        <w:rPr>
          <w:sz w:val="22"/>
          <w:lang w:eastAsia="en-GB"/>
        </w:rPr>
      </w:pPr>
      <w:r w:rsidRPr="00A63C4D">
        <w:rPr>
          <w:sz w:val="22"/>
          <w:lang w:eastAsia="en-GB"/>
        </w:rPr>
        <w:t>Senior Project Manager, Facilities</w:t>
      </w:r>
    </w:p>
    <w:p w14:paraId="388A052D" w14:textId="77777777" w:rsidR="0019572E" w:rsidRDefault="0019572E" w:rsidP="00A63C4D">
      <w:pPr>
        <w:jc w:val="both"/>
        <w:rPr>
          <w:sz w:val="22"/>
          <w:lang w:eastAsia="en-GB"/>
        </w:rPr>
      </w:pPr>
    </w:p>
    <w:p w14:paraId="069A9075" w14:textId="17CDC0D4" w:rsidR="00A63C4D" w:rsidRPr="00A63C4D" w:rsidRDefault="0019572E" w:rsidP="00A63C4D">
      <w:pPr>
        <w:jc w:val="both"/>
        <w:rPr>
          <w:sz w:val="22"/>
          <w:lang w:eastAsia="en-GB"/>
        </w:rPr>
      </w:pPr>
      <w:r w:rsidRPr="0019572E">
        <w:rPr>
          <w:sz w:val="22"/>
          <w:highlight w:val="black"/>
          <w:lang w:eastAsia="en-GB"/>
        </w:rPr>
        <w:t>XXXXX</w:t>
      </w:r>
      <w:r w:rsidR="00A63C4D" w:rsidRPr="00A63C4D">
        <w:rPr>
          <w:sz w:val="22"/>
          <w:lang w:eastAsia="en-GB"/>
        </w:rPr>
        <w:t xml:space="preserve"> is a Senior Project/Construction Manager with over 23 years of design and construction experience, delivering multi-million pound construction projects worldwide.  Within the last twelve months he has worked for Northern Lincolnshire and Goole NHS Trust delivering the new ED Projects on Scunthorpe and Grimsby sites.  He joined United Lincolnshire Hospitals NHS Trust in November 2021 to deliver the PHB ED Project and all associated enabling projects.  </w:t>
      </w:r>
      <w:r w:rsidRPr="0019572E">
        <w:rPr>
          <w:sz w:val="22"/>
          <w:highlight w:val="black"/>
          <w:lang w:eastAsia="en-GB"/>
        </w:rPr>
        <w:t>XXXX</w:t>
      </w:r>
      <w:r>
        <w:rPr>
          <w:sz w:val="22"/>
          <w:lang w:eastAsia="en-GB"/>
        </w:rPr>
        <w:t xml:space="preserve"> </w:t>
      </w:r>
      <w:r w:rsidR="00A63C4D" w:rsidRPr="00A63C4D">
        <w:rPr>
          <w:sz w:val="22"/>
          <w:lang w:eastAsia="en-GB"/>
        </w:rPr>
        <w:t>will bring complete lifecycle management, developing the project to RIBA stage 4, then following approval to stage 5.  He will provide CPP development and acceptance, phasing plans and project / construction management throughout the build phase.</w:t>
      </w:r>
    </w:p>
    <w:p w14:paraId="72A49950" w14:textId="77777777" w:rsidR="00A63C4D" w:rsidRPr="00A63C4D" w:rsidRDefault="00A63C4D" w:rsidP="00A63C4D">
      <w:pPr>
        <w:jc w:val="both"/>
        <w:rPr>
          <w:sz w:val="22"/>
          <w:lang w:eastAsia="en-GB"/>
        </w:rPr>
      </w:pPr>
    </w:p>
    <w:p w14:paraId="2F9A96D6" w14:textId="2D6ACB72" w:rsidR="00A63C4D" w:rsidRPr="00A63C4D" w:rsidRDefault="00A63C4D" w:rsidP="00791F12">
      <w:pPr>
        <w:numPr>
          <w:ilvl w:val="0"/>
          <w:numId w:val="53"/>
        </w:numPr>
        <w:contextualSpacing/>
        <w:jc w:val="both"/>
        <w:rPr>
          <w:sz w:val="22"/>
          <w:lang w:eastAsia="en-GB"/>
        </w:rPr>
      </w:pPr>
      <w:r w:rsidRPr="00A63C4D">
        <w:rPr>
          <w:sz w:val="22"/>
          <w:lang w:eastAsia="en-GB"/>
        </w:rPr>
        <w:t>Assistant Director of Finance</w:t>
      </w:r>
    </w:p>
    <w:p w14:paraId="5899647C" w14:textId="77777777" w:rsidR="00A63C4D" w:rsidRPr="00A63C4D" w:rsidRDefault="00A63C4D" w:rsidP="00A63C4D">
      <w:pPr>
        <w:jc w:val="both"/>
        <w:rPr>
          <w:sz w:val="22"/>
          <w:lang w:eastAsia="en-GB"/>
        </w:rPr>
      </w:pPr>
    </w:p>
    <w:p w14:paraId="0FB0D399" w14:textId="0A750CBE" w:rsidR="00A63C4D" w:rsidRPr="00A63C4D" w:rsidRDefault="0019572E" w:rsidP="00A63C4D">
      <w:pPr>
        <w:jc w:val="both"/>
        <w:rPr>
          <w:sz w:val="22"/>
          <w:lang w:eastAsia="en-GB"/>
        </w:rPr>
      </w:pPr>
      <w:r w:rsidRPr="0019572E">
        <w:rPr>
          <w:sz w:val="22"/>
          <w:highlight w:val="black"/>
          <w:lang w:eastAsia="en-GB"/>
        </w:rPr>
        <w:t>XXX</w:t>
      </w:r>
      <w:r w:rsidR="00A63C4D" w:rsidRPr="0019572E">
        <w:rPr>
          <w:sz w:val="22"/>
          <w:highlight w:val="black"/>
          <w:lang w:eastAsia="en-GB"/>
        </w:rPr>
        <w:t xml:space="preserve"> </w:t>
      </w:r>
      <w:r w:rsidR="00A63C4D" w:rsidRPr="00A63C4D">
        <w:rPr>
          <w:sz w:val="22"/>
          <w:lang w:eastAsia="en-GB"/>
        </w:rPr>
        <w:t xml:space="preserve">has worked within the Finance department for ULHT since 1997.  In that time he has worked across all finance functions and supported all clinical and corporate areas.  Most recently </w:t>
      </w:r>
      <w:r w:rsidRPr="0019572E">
        <w:rPr>
          <w:sz w:val="22"/>
          <w:highlight w:val="black"/>
          <w:lang w:eastAsia="en-GB"/>
        </w:rPr>
        <w:t>XXX</w:t>
      </w:r>
      <w:r w:rsidR="00A63C4D" w:rsidRPr="0019572E">
        <w:rPr>
          <w:sz w:val="22"/>
          <w:highlight w:val="black"/>
          <w:lang w:eastAsia="en-GB"/>
        </w:rPr>
        <w:t xml:space="preserve"> </w:t>
      </w:r>
      <w:r w:rsidR="00A63C4D" w:rsidRPr="00A63C4D">
        <w:rPr>
          <w:sz w:val="22"/>
          <w:lang w:eastAsia="en-GB"/>
        </w:rPr>
        <w:t>has moved into leading the largest capital programme in the Trusts history incorporating the Emergency Department development at Pilgrim Hospital, Boston.</w:t>
      </w:r>
    </w:p>
    <w:p w14:paraId="0DB2534D" w14:textId="77777777" w:rsidR="00A63C4D" w:rsidRPr="00A63C4D" w:rsidRDefault="00A63C4D" w:rsidP="00A63C4D">
      <w:pPr>
        <w:jc w:val="both"/>
        <w:rPr>
          <w:sz w:val="22"/>
          <w:lang w:eastAsia="en-GB"/>
        </w:rPr>
      </w:pPr>
    </w:p>
    <w:p w14:paraId="0D3265BA" w14:textId="60922B7F" w:rsidR="00A63C4D" w:rsidRPr="00A63C4D" w:rsidRDefault="00A63C4D" w:rsidP="00791F12">
      <w:pPr>
        <w:numPr>
          <w:ilvl w:val="0"/>
          <w:numId w:val="53"/>
        </w:numPr>
        <w:contextualSpacing/>
        <w:jc w:val="both"/>
        <w:rPr>
          <w:sz w:val="22"/>
          <w:lang w:eastAsia="en-GB"/>
        </w:rPr>
      </w:pPr>
      <w:r w:rsidRPr="00A63C4D">
        <w:rPr>
          <w:sz w:val="22"/>
          <w:lang w:eastAsia="en-GB"/>
        </w:rPr>
        <w:t>Head of Category, Procurement</w:t>
      </w:r>
    </w:p>
    <w:p w14:paraId="61753F40" w14:textId="77777777" w:rsidR="00A63C4D" w:rsidRPr="00A63C4D" w:rsidRDefault="00A63C4D" w:rsidP="00A63C4D">
      <w:pPr>
        <w:jc w:val="both"/>
        <w:rPr>
          <w:sz w:val="22"/>
          <w:lang w:eastAsia="en-GB"/>
        </w:rPr>
      </w:pPr>
    </w:p>
    <w:p w14:paraId="6A085A4E" w14:textId="40EB6E6C" w:rsidR="00A63C4D" w:rsidRPr="00A63C4D" w:rsidRDefault="00A63C4D" w:rsidP="00A63C4D">
      <w:pPr>
        <w:jc w:val="both"/>
        <w:rPr>
          <w:sz w:val="22"/>
          <w:lang w:eastAsia="en-GB"/>
        </w:rPr>
      </w:pPr>
      <w:r w:rsidRPr="00A63C4D">
        <w:rPr>
          <w:sz w:val="22"/>
          <w:lang w:eastAsia="en-GB"/>
        </w:rPr>
        <w:t xml:space="preserve">A MCIPS qualified Head of Category </w:t>
      </w:r>
      <w:r w:rsidR="0019572E" w:rsidRPr="0019572E">
        <w:rPr>
          <w:sz w:val="22"/>
          <w:highlight w:val="black"/>
          <w:lang w:eastAsia="en-GB"/>
        </w:rPr>
        <w:t>XXX</w:t>
      </w:r>
      <w:r w:rsidRPr="00A63C4D">
        <w:rPr>
          <w:sz w:val="22"/>
          <w:lang w:eastAsia="en-GB"/>
        </w:rPr>
        <w:t xml:space="preserve"> has worked as a Procurement Professional within a number of industries predominately Construction for more than 25 years.  She has provided commercial and procurement support to the project since joining the trust in February 2021.</w:t>
      </w:r>
    </w:p>
    <w:p w14:paraId="5D7D5D4B" w14:textId="77777777" w:rsidR="00A63C4D" w:rsidRPr="00A63C4D" w:rsidRDefault="00A63C4D" w:rsidP="00A63C4D">
      <w:pPr>
        <w:jc w:val="both"/>
        <w:rPr>
          <w:sz w:val="22"/>
          <w:lang w:eastAsia="en-GB"/>
        </w:rPr>
      </w:pPr>
    </w:p>
    <w:p w14:paraId="2D70E2DC" w14:textId="76E8DBE9" w:rsidR="00A63C4D" w:rsidRPr="00A63C4D" w:rsidRDefault="00A63C4D" w:rsidP="00791F12">
      <w:pPr>
        <w:numPr>
          <w:ilvl w:val="0"/>
          <w:numId w:val="53"/>
        </w:numPr>
        <w:contextualSpacing/>
        <w:jc w:val="both"/>
        <w:rPr>
          <w:sz w:val="22"/>
          <w:lang w:eastAsia="en-GB"/>
        </w:rPr>
      </w:pPr>
      <w:r w:rsidRPr="00A63C4D">
        <w:rPr>
          <w:sz w:val="22"/>
          <w:lang w:eastAsia="en-GB"/>
        </w:rPr>
        <w:t>Category Manager, Procurement</w:t>
      </w:r>
    </w:p>
    <w:p w14:paraId="5EBBD8E1" w14:textId="77777777" w:rsidR="00A63C4D" w:rsidRPr="00A63C4D" w:rsidRDefault="00A63C4D" w:rsidP="00A63C4D">
      <w:pPr>
        <w:jc w:val="both"/>
        <w:rPr>
          <w:sz w:val="22"/>
          <w:lang w:eastAsia="en-GB"/>
        </w:rPr>
      </w:pPr>
    </w:p>
    <w:p w14:paraId="677C0A1A" w14:textId="46A00E6F" w:rsidR="00A63C4D" w:rsidRPr="00A63C4D" w:rsidRDefault="0019572E" w:rsidP="00A63C4D">
      <w:pPr>
        <w:jc w:val="both"/>
        <w:rPr>
          <w:sz w:val="22"/>
          <w:lang w:eastAsia="en-GB"/>
        </w:rPr>
      </w:pPr>
      <w:r w:rsidRPr="0019572E">
        <w:rPr>
          <w:sz w:val="22"/>
          <w:highlight w:val="black"/>
          <w:lang w:eastAsia="en-GB"/>
        </w:rPr>
        <w:t>XXX</w:t>
      </w:r>
      <w:r w:rsidR="00A63C4D" w:rsidRPr="0019572E">
        <w:rPr>
          <w:sz w:val="22"/>
          <w:highlight w:val="black"/>
          <w:lang w:eastAsia="en-GB"/>
        </w:rPr>
        <w:t xml:space="preserve"> </w:t>
      </w:r>
      <w:r w:rsidR="00A63C4D" w:rsidRPr="00A63C4D">
        <w:rPr>
          <w:sz w:val="22"/>
          <w:lang w:eastAsia="en-GB"/>
        </w:rPr>
        <w:t xml:space="preserve">has worked in the procurement department at ULHT for 2 years, on a variety of clinical and non-clinical projects.  She is currently studying CIPS with the aim to become MCIPS qualified over the next two years.  As well as supporting the business case </w:t>
      </w:r>
      <w:r w:rsidRPr="0019572E">
        <w:rPr>
          <w:sz w:val="22"/>
          <w:highlight w:val="black"/>
          <w:lang w:eastAsia="en-GB"/>
        </w:rPr>
        <w:t>XXX</w:t>
      </w:r>
      <w:r w:rsidR="00A63C4D" w:rsidRPr="0019572E">
        <w:rPr>
          <w:sz w:val="22"/>
          <w:highlight w:val="black"/>
          <w:lang w:eastAsia="en-GB"/>
        </w:rPr>
        <w:t xml:space="preserve"> </w:t>
      </w:r>
      <w:r w:rsidR="00A63C4D" w:rsidRPr="00A63C4D">
        <w:rPr>
          <w:sz w:val="22"/>
          <w:lang w:eastAsia="en-GB"/>
        </w:rPr>
        <w:t>has been pivotal in providing procurement support through the appointment of Turner and Townsend LTD and Grahams Construction LTD.</w:t>
      </w:r>
    </w:p>
    <w:p w14:paraId="1C9C6389" w14:textId="77777777" w:rsidR="00A63C4D" w:rsidRPr="00A63C4D" w:rsidRDefault="00A63C4D" w:rsidP="00A63C4D">
      <w:pPr>
        <w:jc w:val="both"/>
        <w:rPr>
          <w:sz w:val="22"/>
          <w:lang w:eastAsia="en-GB"/>
        </w:rPr>
      </w:pPr>
    </w:p>
    <w:p w14:paraId="36A33B50" w14:textId="392AFB12" w:rsidR="00A63C4D" w:rsidRPr="00A63C4D" w:rsidRDefault="00A63C4D" w:rsidP="00791F12">
      <w:pPr>
        <w:numPr>
          <w:ilvl w:val="0"/>
          <w:numId w:val="53"/>
        </w:numPr>
        <w:contextualSpacing/>
        <w:jc w:val="both"/>
        <w:rPr>
          <w:sz w:val="22"/>
          <w:lang w:eastAsia="en-GB"/>
        </w:rPr>
      </w:pPr>
      <w:r w:rsidRPr="00A63C4D">
        <w:rPr>
          <w:sz w:val="22"/>
          <w:lang w:eastAsia="en-GB"/>
        </w:rPr>
        <w:t>Deputy Director of Procurement</w:t>
      </w:r>
    </w:p>
    <w:p w14:paraId="2F273CE9" w14:textId="77777777" w:rsidR="00A63C4D" w:rsidRPr="00A63C4D" w:rsidRDefault="00A63C4D" w:rsidP="00A63C4D">
      <w:pPr>
        <w:jc w:val="both"/>
        <w:rPr>
          <w:sz w:val="22"/>
          <w:lang w:eastAsia="en-GB"/>
        </w:rPr>
      </w:pPr>
    </w:p>
    <w:p w14:paraId="0F58901D" w14:textId="793984D6" w:rsidR="00A63C4D" w:rsidRPr="00A63C4D" w:rsidRDefault="00A63C4D" w:rsidP="00A63C4D">
      <w:pPr>
        <w:jc w:val="both"/>
        <w:rPr>
          <w:sz w:val="22"/>
          <w:lang w:eastAsia="en-GB"/>
        </w:rPr>
      </w:pPr>
      <w:r w:rsidRPr="00A63C4D">
        <w:rPr>
          <w:sz w:val="22"/>
          <w:lang w:eastAsia="en-GB"/>
        </w:rPr>
        <w:t xml:space="preserve">A fully MCIPS qualified procurement professional, </w:t>
      </w:r>
      <w:r w:rsidR="0019572E" w:rsidRPr="0019572E">
        <w:rPr>
          <w:sz w:val="22"/>
          <w:highlight w:val="black"/>
          <w:lang w:eastAsia="en-GB"/>
        </w:rPr>
        <w:t>XXXX</w:t>
      </w:r>
      <w:r w:rsidR="0019572E">
        <w:rPr>
          <w:sz w:val="22"/>
          <w:lang w:eastAsia="en-GB"/>
        </w:rPr>
        <w:t xml:space="preserve"> </w:t>
      </w:r>
      <w:r w:rsidRPr="00A63C4D">
        <w:rPr>
          <w:sz w:val="22"/>
          <w:lang w:eastAsia="en-GB"/>
        </w:rPr>
        <w:t xml:space="preserve">has worked in procurement for 25 years.  Her experience covers a number of industries including automotive, mobile communications and pharmaceuticals as well as a wide range of procurement categories, including a number of large capital projects.  </w:t>
      </w:r>
      <w:r w:rsidR="0019572E" w:rsidRPr="0019572E">
        <w:rPr>
          <w:sz w:val="22"/>
          <w:highlight w:val="black"/>
          <w:lang w:eastAsia="en-GB"/>
        </w:rPr>
        <w:t>XXXX</w:t>
      </w:r>
      <w:r w:rsidR="0019572E">
        <w:rPr>
          <w:sz w:val="22"/>
          <w:lang w:eastAsia="en-GB"/>
        </w:rPr>
        <w:t xml:space="preserve"> </w:t>
      </w:r>
      <w:r w:rsidRPr="00A63C4D">
        <w:rPr>
          <w:sz w:val="22"/>
          <w:lang w:eastAsia="en-GB"/>
        </w:rPr>
        <w:t>has worked for the Trust since 2020.</w:t>
      </w:r>
    </w:p>
    <w:p w14:paraId="539D575D" w14:textId="77777777" w:rsidR="00A63C4D" w:rsidRPr="00A63C4D" w:rsidRDefault="00A63C4D" w:rsidP="00A63C4D">
      <w:pPr>
        <w:jc w:val="both"/>
        <w:rPr>
          <w:sz w:val="22"/>
          <w:lang w:eastAsia="en-GB"/>
        </w:rPr>
      </w:pPr>
    </w:p>
    <w:p w14:paraId="62BB84AA" w14:textId="4CB1798F" w:rsidR="00A63C4D" w:rsidRPr="00A63C4D" w:rsidRDefault="00A63C4D" w:rsidP="00791F12">
      <w:pPr>
        <w:numPr>
          <w:ilvl w:val="0"/>
          <w:numId w:val="54"/>
        </w:numPr>
        <w:contextualSpacing/>
        <w:jc w:val="both"/>
        <w:rPr>
          <w:sz w:val="22"/>
          <w:lang w:eastAsia="en-GB"/>
        </w:rPr>
      </w:pPr>
      <w:r w:rsidRPr="00A63C4D">
        <w:rPr>
          <w:sz w:val="22"/>
          <w:lang w:eastAsia="en-GB"/>
        </w:rPr>
        <w:t>Communication Manager</w:t>
      </w:r>
    </w:p>
    <w:p w14:paraId="4EDD52B0" w14:textId="77777777" w:rsidR="00A63C4D" w:rsidRPr="00A63C4D" w:rsidRDefault="00A63C4D" w:rsidP="00A63C4D">
      <w:pPr>
        <w:jc w:val="both"/>
        <w:rPr>
          <w:sz w:val="22"/>
          <w:lang w:eastAsia="en-GB"/>
        </w:rPr>
      </w:pPr>
    </w:p>
    <w:p w14:paraId="1BB9F71E" w14:textId="46D77EFD" w:rsidR="00A63C4D" w:rsidRPr="00A63C4D" w:rsidRDefault="0019572E" w:rsidP="00A63C4D">
      <w:pPr>
        <w:jc w:val="both"/>
        <w:rPr>
          <w:sz w:val="22"/>
          <w:lang w:eastAsia="en-GB"/>
        </w:rPr>
      </w:pPr>
      <w:r w:rsidRPr="0019572E">
        <w:rPr>
          <w:sz w:val="22"/>
          <w:highlight w:val="black"/>
          <w:lang w:eastAsia="en-GB"/>
        </w:rPr>
        <w:t>XXXX</w:t>
      </w:r>
      <w:r w:rsidR="00A63C4D" w:rsidRPr="0019572E">
        <w:rPr>
          <w:sz w:val="22"/>
          <w:highlight w:val="black"/>
          <w:lang w:eastAsia="en-GB"/>
        </w:rPr>
        <w:t xml:space="preserve"> </w:t>
      </w:r>
      <w:r w:rsidR="00A63C4D" w:rsidRPr="00A63C4D">
        <w:rPr>
          <w:sz w:val="22"/>
          <w:lang w:eastAsia="en-GB"/>
        </w:rPr>
        <w:t xml:space="preserve">has worked in media and communications for more than 20 years and has worked at ULHT since June 2017.  </w:t>
      </w:r>
      <w:r w:rsidRPr="0019572E">
        <w:rPr>
          <w:sz w:val="22"/>
          <w:highlight w:val="black"/>
          <w:lang w:eastAsia="en-GB"/>
        </w:rPr>
        <w:t>XXXX</w:t>
      </w:r>
      <w:r w:rsidR="00A63C4D" w:rsidRPr="0019572E">
        <w:rPr>
          <w:sz w:val="22"/>
          <w:highlight w:val="black"/>
          <w:lang w:eastAsia="en-GB"/>
        </w:rPr>
        <w:t xml:space="preserve"> </w:t>
      </w:r>
      <w:r w:rsidR="00A63C4D" w:rsidRPr="00A63C4D">
        <w:rPr>
          <w:sz w:val="22"/>
          <w:lang w:eastAsia="en-GB"/>
        </w:rPr>
        <w:t>is the Trust’s communications lead for the medicine division and has been involved in the project since the Prime Minister’s announcement of funding for the transformation of the emergency department at Pilgrim Hospital, Boston.</w:t>
      </w:r>
    </w:p>
    <w:p w14:paraId="4849F0D2" w14:textId="77777777" w:rsidR="00A63C4D" w:rsidRPr="00A63C4D" w:rsidRDefault="00A63C4D" w:rsidP="00A63C4D">
      <w:pPr>
        <w:jc w:val="both"/>
        <w:rPr>
          <w:rFonts w:eastAsia="Times New Roman" w:cs="Times New Roman"/>
          <w:sz w:val="22"/>
          <w:lang w:eastAsia="en-GB"/>
        </w:rPr>
      </w:pPr>
    </w:p>
    <w:p w14:paraId="57A88799" w14:textId="77777777" w:rsidR="00A63C4D" w:rsidRPr="00A63C4D" w:rsidRDefault="00A63C4D" w:rsidP="00A63C4D">
      <w:pPr>
        <w:jc w:val="both"/>
        <w:rPr>
          <w:rFonts w:eastAsia="Times New Roman" w:cs="Times New Roman"/>
          <w:sz w:val="22"/>
          <w:lang w:eastAsia="en-GB"/>
        </w:rPr>
      </w:pPr>
    </w:p>
    <w:p w14:paraId="7766D437"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team have reviewed the skill set of those involved and the only gaps identified will be over some of the more specialist design areas, engineering, social value and BREEAM.</w:t>
      </w:r>
    </w:p>
    <w:p w14:paraId="3EE847CE" w14:textId="77777777" w:rsidR="00A63C4D" w:rsidRPr="00A63C4D" w:rsidRDefault="00A63C4D" w:rsidP="00A63C4D">
      <w:pPr>
        <w:jc w:val="both"/>
        <w:rPr>
          <w:rFonts w:eastAsia="Times New Roman" w:cs="Times New Roman"/>
          <w:sz w:val="22"/>
          <w:lang w:eastAsia="en-GB"/>
        </w:rPr>
      </w:pPr>
    </w:p>
    <w:p w14:paraId="70176D32" w14:textId="77777777" w:rsidR="00A63C4D" w:rsidRPr="00A63C4D" w:rsidRDefault="00A63C4D" w:rsidP="00A63C4D">
      <w:pPr>
        <w:spacing w:after="200" w:line="276" w:lineRule="auto"/>
        <w:rPr>
          <w:rFonts w:ascii="Calibri Light" w:eastAsia="Times New Roman" w:hAnsi="Calibri Light" w:cs="Times New Roman"/>
          <w:color w:val="2E74B5"/>
          <w:sz w:val="32"/>
          <w:szCs w:val="32"/>
          <w:lang w:eastAsia="en-GB"/>
        </w:rPr>
      </w:pPr>
      <w:bookmarkStart w:id="188" w:name="_Toc38363300"/>
      <w:r w:rsidRPr="00A63C4D">
        <w:rPr>
          <w:rFonts w:eastAsia="Times New Roman" w:cs="Times New Roman"/>
          <w:szCs w:val="24"/>
          <w:lang w:eastAsia="en-GB"/>
        </w:rPr>
        <w:br w:type="page"/>
      </w:r>
    </w:p>
    <w:p w14:paraId="4DC4FC51" w14:textId="1089F412" w:rsidR="00A63C4D" w:rsidRPr="00A63C4D" w:rsidRDefault="00A63C4D" w:rsidP="00791F12">
      <w:pPr>
        <w:pStyle w:val="Heading1"/>
        <w:numPr>
          <w:ilvl w:val="1"/>
          <w:numId w:val="60"/>
        </w:numPr>
        <w:rPr>
          <w:lang w:eastAsia="en-GB"/>
        </w:rPr>
      </w:pPr>
      <w:bookmarkStart w:id="189" w:name="_Toc76551178"/>
      <w:bookmarkStart w:id="190" w:name="_Toc96271977"/>
      <w:bookmarkStart w:id="191" w:name="_Toc96955950"/>
      <w:bookmarkStart w:id="192" w:name="_Toc105747287"/>
      <w:r w:rsidRPr="00A63C4D">
        <w:rPr>
          <w:lang w:eastAsia="en-GB"/>
        </w:rPr>
        <w:t>Outline Project Plan</w:t>
      </w:r>
      <w:bookmarkEnd w:id="188"/>
      <w:bookmarkEnd w:id="189"/>
      <w:bookmarkEnd w:id="190"/>
      <w:bookmarkEnd w:id="191"/>
      <w:bookmarkEnd w:id="192"/>
    </w:p>
    <w:p w14:paraId="191091A9" w14:textId="77777777" w:rsidR="00A63C4D" w:rsidRPr="00A63C4D" w:rsidRDefault="00A63C4D" w:rsidP="00A63C4D">
      <w:pPr>
        <w:rPr>
          <w:rFonts w:eastAsia="Times New Roman" w:cs="Times New Roman"/>
          <w:szCs w:val="24"/>
          <w:lang w:eastAsia="en-GB"/>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6"/>
        <w:gridCol w:w="1774"/>
      </w:tblGrid>
      <w:tr w:rsidR="0095619E" w:rsidRPr="00140AD1" w14:paraId="13D7A883" w14:textId="77777777" w:rsidTr="0095619E">
        <w:tc>
          <w:tcPr>
            <w:tcW w:w="7449" w:type="dxa"/>
            <w:shd w:val="clear" w:color="auto" w:fill="auto"/>
          </w:tcPr>
          <w:p w14:paraId="7883422A" w14:textId="77777777" w:rsidR="0095619E" w:rsidRPr="00140AD1" w:rsidRDefault="0095619E" w:rsidP="0095619E">
            <w:pPr>
              <w:autoSpaceDE w:val="0"/>
              <w:autoSpaceDN w:val="0"/>
              <w:adjustRightInd w:val="0"/>
              <w:rPr>
                <w:rFonts w:eastAsia="Times New Roman" w:cs="Arial"/>
                <w:b/>
                <w:bCs/>
                <w:sz w:val="22"/>
                <w:lang w:eastAsia="en-GB"/>
              </w:rPr>
            </w:pPr>
            <w:r w:rsidRPr="00140AD1">
              <w:rPr>
                <w:rFonts w:eastAsia="Times New Roman" w:cs="Arial"/>
                <w:b/>
                <w:bCs/>
                <w:sz w:val="22"/>
                <w:lang w:eastAsia="en-GB"/>
              </w:rPr>
              <w:t>Milestone activity</w:t>
            </w:r>
          </w:p>
        </w:tc>
        <w:tc>
          <w:tcPr>
            <w:tcW w:w="1793" w:type="dxa"/>
            <w:shd w:val="clear" w:color="auto" w:fill="auto"/>
          </w:tcPr>
          <w:p w14:paraId="5E8E4AC7" w14:textId="77777777" w:rsidR="0095619E" w:rsidRPr="00140AD1" w:rsidRDefault="0095619E" w:rsidP="0095619E">
            <w:pPr>
              <w:autoSpaceDE w:val="0"/>
              <w:autoSpaceDN w:val="0"/>
              <w:adjustRightInd w:val="0"/>
              <w:rPr>
                <w:rFonts w:eastAsia="Times New Roman" w:cs="Arial"/>
                <w:b/>
                <w:bCs/>
                <w:sz w:val="22"/>
                <w:lang w:eastAsia="en-GB"/>
              </w:rPr>
            </w:pPr>
            <w:r w:rsidRPr="00140AD1">
              <w:rPr>
                <w:rFonts w:eastAsia="Times New Roman" w:cs="Arial"/>
                <w:b/>
                <w:bCs/>
                <w:sz w:val="22"/>
                <w:lang w:eastAsia="en-GB"/>
              </w:rPr>
              <w:t>Date</w:t>
            </w:r>
          </w:p>
        </w:tc>
      </w:tr>
      <w:tr w:rsidR="0095619E" w:rsidRPr="00140AD1" w14:paraId="6761D9A3" w14:textId="77777777" w:rsidTr="0095619E">
        <w:tc>
          <w:tcPr>
            <w:tcW w:w="7449" w:type="dxa"/>
            <w:shd w:val="clear" w:color="auto" w:fill="auto"/>
          </w:tcPr>
          <w:p w14:paraId="53685280" w14:textId="77777777" w:rsidR="0095619E" w:rsidRPr="00140AD1" w:rsidRDefault="0095619E" w:rsidP="0095619E">
            <w:pPr>
              <w:autoSpaceDE w:val="0"/>
              <w:autoSpaceDN w:val="0"/>
              <w:adjustRightInd w:val="0"/>
              <w:rPr>
                <w:rFonts w:eastAsia="Times New Roman" w:cs="Arial"/>
                <w:bCs/>
                <w:sz w:val="22"/>
                <w:lang w:eastAsia="en-GB"/>
              </w:rPr>
            </w:pPr>
            <w:r w:rsidRPr="00140AD1">
              <w:rPr>
                <w:rFonts w:eastAsia="Times New Roman" w:cs="Arial"/>
                <w:bCs/>
                <w:sz w:val="22"/>
                <w:lang w:eastAsia="en-GB"/>
              </w:rPr>
              <w:t>FBC Complete, Internal Approvals Complete</w:t>
            </w:r>
          </w:p>
        </w:tc>
        <w:tc>
          <w:tcPr>
            <w:tcW w:w="1793" w:type="dxa"/>
            <w:shd w:val="clear" w:color="auto" w:fill="auto"/>
          </w:tcPr>
          <w:p w14:paraId="6431D915" w14:textId="265946E2" w:rsidR="0095619E" w:rsidRPr="00140AD1" w:rsidRDefault="00CD37F8" w:rsidP="0095619E">
            <w:pPr>
              <w:autoSpaceDE w:val="0"/>
              <w:autoSpaceDN w:val="0"/>
              <w:adjustRightInd w:val="0"/>
              <w:rPr>
                <w:rFonts w:eastAsia="Times New Roman" w:cs="Arial"/>
                <w:bCs/>
                <w:sz w:val="22"/>
                <w:lang w:eastAsia="en-GB"/>
              </w:rPr>
            </w:pPr>
            <w:r>
              <w:rPr>
                <w:rFonts w:eastAsia="Times New Roman" w:cs="Arial"/>
                <w:bCs/>
                <w:sz w:val="22"/>
                <w:lang w:eastAsia="en-GB"/>
              </w:rPr>
              <w:t>11</w:t>
            </w:r>
            <w:r w:rsidR="0095619E" w:rsidRPr="00140AD1">
              <w:rPr>
                <w:rFonts w:eastAsia="Times New Roman" w:cs="Arial"/>
                <w:bCs/>
                <w:sz w:val="22"/>
                <w:lang w:eastAsia="en-GB"/>
              </w:rPr>
              <w:t>/04/22</w:t>
            </w:r>
          </w:p>
        </w:tc>
      </w:tr>
      <w:tr w:rsidR="0095619E" w:rsidRPr="00140AD1" w14:paraId="6B8DBFEF" w14:textId="77777777" w:rsidTr="0095619E">
        <w:tc>
          <w:tcPr>
            <w:tcW w:w="7449" w:type="dxa"/>
            <w:shd w:val="clear" w:color="auto" w:fill="auto"/>
          </w:tcPr>
          <w:p w14:paraId="2FE72858" w14:textId="77777777" w:rsidR="0095619E" w:rsidRPr="00140AD1" w:rsidRDefault="0095619E" w:rsidP="0095619E">
            <w:pPr>
              <w:autoSpaceDE w:val="0"/>
              <w:autoSpaceDN w:val="0"/>
              <w:adjustRightInd w:val="0"/>
              <w:rPr>
                <w:rFonts w:eastAsia="Times New Roman" w:cs="Arial"/>
                <w:bCs/>
                <w:sz w:val="22"/>
                <w:lang w:eastAsia="en-GB"/>
              </w:rPr>
            </w:pPr>
            <w:r w:rsidRPr="00140AD1">
              <w:rPr>
                <w:rFonts w:eastAsia="Times New Roman" w:cs="Arial"/>
                <w:bCs/>
                <w:sz w:val="22"/>
                <w:lang w:eastAsia="en-GB"/>
              </w:rPr>
              <w:t>External Approvals Complete (NHSE&amp;I, HMT)</w:t>
            </w:r>
          </w:p>
        </w:tc>
        <w:tc>
          <w:tcPr>
            <w:tcW w:w="1793" w:type="dxa"/>
            <w:shd w:val="clear" w:color="auto" w:fill="auto"/>
          </w:tcPr>
          <w:p w14:paraId="5203818C" w14:textId="77777777" w:rsidR="0095619E" w:rsidRPr="00140AD1" w:rsidRDefault="0095619E" w:rsidP="0095619E">
            <w:pPr>
              <w:autoSpaceDE w:val="0"/>
              <w:autoSpaceDN w:val="0"/>
              <w:adjustRightInd w:val="0"/>
              <w:rPr>
                <w:rFonts w:eastAsia="Times New Roman" w:cs="Arial"/>
                <w:bCs/>
                <w:sz w:val="22"/>
                <w:lang w:eastAsia="en-GB"/>
              </w:rPr>
            </w:pPr>
            <w:r>
              <w:rPr>
                <w:rFonts w:eastAsia="Times New Roman" w:cs="Arial"/>
                <w:bCs/>
                <w:sz w:val="22"/>
                <w:lang w:eastAsia="en-GB"/>
              </w:rPr>
              <w:t>18</w:t>
            </w:r>
            <w:r w:rsidRPr="00140AD1">
              <w:rPr>
                <w:rFonts w:eastAsia="Times New Roman" w:cs="Arial"/>
                <w:bCs/>
                <w:sz w:val="22"/>
                <w:lang w:eastAsia="en-GB"/>
              </w:rPr>
              <w:t>/07/22</w:t>
            </w:r>
          </w:p>
        </w:tc>
      </w:tr>
      <w:tr w:rsidR="0095619E" w:rsidRPr="00140AD1" w14:paraId="6FF2129F" w14:textId="77777777" w:rsidTr="0095619E">
        <w:tc>
          <w:tcPr>
            <w:tcW w:w="7449" w:type="dxa"/>
            <w:shd w:val="clear" w:color="auto" w:fill="auto"/>
          </w:tcPr>
          <w:p w14:paraId="38091921" w14:textId="77777777" w:rsidR="0095619E" w:rsidRPr="00140AD1" w:rsidRDefault="0095619E" w:rsidP="0095619E">
            <w:pPr>
              <w:autoSpaceDE w:val="0"/>
              <w:autoSpaceDN w:val="0"/>
              <w:adjustRightInd w:val="0"/>
              <w:contextualSpacing/>
              <w:rPr>
                <w:rFonts w:eastAsia="Times New Roman" w:cs="Arial"/>
                <w:bCs/>
                <w:sz w:val="22"/>
                <w:lang w:eastAsia="en-GB"/>
              </w:rPr>
            </w:pPr>
            <w:r>
              <w:rPr>
                <w:rFonts w:eastAsia="Times New Roman" w:cs="Arial"/>
                <w:bCs/>
                <w:sz w:val="22"/>
                <w:lang w:eastAsia="en-GB"/>
              </w:rPr>
              <w:t>Maternity build and H Block decant complete</w:t>
            </w:r>
          </w:p>
        </w:tc>
        <w:tc>
          <w:tcPr>
            <w:tcW w:w="1793" w:type="dxa"/>
            <w:shd w:val="clear" w:color="auto" w:fill="auto"/>
          </w:tcPr>
          <w:p w14:paraId="5015D0A4" w14:textId="77777777" w:rsidR="0095619E" w:rsidRDefault="0095619E" w:rsidP="0095619E">
            <w:pPr>
              <w:autoSpaceDE w:val="0"/>
              <w:autoSpaceDN w:val="0"/>
              <w:adjustRightInd w:val="0"/>
              <w:rPr>
                <w:rFonts w:eastAsia="Times New Roman" w:cs="Arial"/>
                <w:bCs/>
                <w:sz w:val="22"/>
                <w:lang w:eastAsia="en-GB"/>
              </w:rPr>
            </w:pPr>
            <w:r>
              <w:rPr>
                <w:rFonts w:eastAsia="Times New Roman" w:cs="Arial"/>
                <w:bCs/>
                <w:sz w:val="22"/>
                <w:lang w:eastAsia="en-GB"/>
              </w:rPr>
              <w:t>31/10/22</w:t>
            </w:r>
          </w:p>
        </w:tc>
      </w:tr>
      <w:tr w:rsidR="0095619E" w:rsidRPr="00140AD1" w14:paraId="1C734FF2" w14:textId="77777777" w:rsidTr="0095619E">
        <w:tc>
          <w:tcPr>
            <w:tcW w:w="7449" w:type="dxa"/>
            <w:shd w:val="clear" w:color="auto" w:fill="auto"/>
          </w:tcPr>
          <w:p w14:paraId="34C13EF2" w14:textId="77777777" w:rsidR="0095619E" w:rsidRPr="00140AD1" w:rsidRDefault="0095619E" w:rsidP="0095619E">
            <w:pPr>
              <w:autoSpaceDE w:val="0"/>
              <w:autoSpaceDN w:val="0"/>
              <w:adjustRightInd w:val="0"/>
              <w:contextualSpacing/>
              <w:rPr>
                <w:rFonts w:eastAsia="Times New Roman" w:cs="Arial"/>
                <w:bCs/>
                <w:sz w:val="22"/>
                <w:lang w:eastAsia="en-GB"/>
              </w:rPr>
            </w:pPr>
            <w:r>
              <w:rPr>
                <w:rFonts w:eastAsia="Times New Roman" w:cs="Arial"/>
                <w:bCs/>
                <w:sz w:val="22"/>
                <w:lang w:eastAsia="en-GB"/>
              </w:rPr>
              <w:t>New build ED</w:t>
            </w:r>
          </w:p>
        </w:tc>
        <w:tc>
          <w:tcPr>
            <w:tcW w:w="1793" w:type="dxa"/>
            <w:shd w:val="clear" w:color="auto" w:fill="auto"/>
          </w:tcPr>
          <w:p w14:paraId="74989404" w14:textId="77777777" w:rsidR="0095619E" w:rsidRPr="00140AD1" w:rsidRDefault="0095619E" w:rsidP="0095619E">
            <w:pPr>
              <w:autoSpaceDE w:val="0"/>
              <w:autoSpaceDN w:val="0"/>
              <w:adjustRightInd w:val="0"/>
              <w:rPr>
                <w:rFonts w:eastAsia="Times New Roman" w:cs="Arial"/>
                <w:bCs/>
                <w:sz w:val="22"/>
                <w:lang w:eastAsia="en-GB"/>
              </w:rPr>
            </w:pPr>
            <w:r>
              <w:rPr>
                <w:rFonts w:eastAsia="Times New Roman" w:cs="Arial"/>
                <w:bCs/>
                <w:sz w:val="22"/>
                <w:lang w:eastAsia="en-GB"/>
              </w:rPr>
              <w:t>08/07/24</w:t>
            </w:r>
          </w:p>
        </w:tc>
      </w:tr>
      <w:tr w:rsidR="0095619E" w:rsidRPr="00140AD1" w14:paraId="3B83FAC7" w14:textId="77777777" w:rsidTr="0095619E">
        <w:tc>
          <w:tcPr>
            <w:tcW w:w="7449" w:type="dxa"/>
            <w:shd w:val="clear" w:color="auto" w:fill="auto"/>
          </w:tcPr>
          <w:p w14:paraId="0ECEBF60" w14:textId="77777777" w:rsidR="0095619E" w:rsidRPr="00140AD1" w:rsidRDefault="0095619E" w:rsidP="0095619E">
            <w:pPr>
              <w:autoSpaceDE w:val="0"/>
              <w:autoSpaceDN w:val="0"/>
              <w:adjustRightInd w:val="0"/>
              <w:contextualSpacing/>
              <w:rPr>
                <w:rFonts w:eastAsia="Times New Roman" w:cs="Arial"/>
                <w:bCs/>
                <w:sz w:val="22"/>
                <w:lang w:eastAsia="en-GB"/>
              </w:rPr>
            </w:pPr>
            <w:r>
              <w:rPr>
                <w:rFonts w:eastAsia="Times New Roman" w:cs="Arial"/>
                <w:bCs/>
                <w:sz w:val="22"/>
                <w:lang w:eastAsia="en-GB"/>
              </w:rPr>
              <w:t>Refurbish old ED for UTC</w:t>
            </w:r>
          </w:p>
        </w:tc>
        <w:tc>
          <w:tcPr>
            <w:tcW w:w="1793" w:type="dxa"/>
            <w:shd w:val="clear" w:color="auto" w:fill="auto"/>
          </w:tcPr>
          <w:p w14:paraId="2C906BCA" w14:textId="77777777" w:rsidR="0095619E" w:rsidRPr="00140AD1" w:rsidRDefault="0095619E" w:rsidP="0095619E">
            <w:pPr>
              <w:autoSpaceDE w:val="0"/>
              <w:autoSpaceDN w:val="0"/>
              <w:adjustRightInd w:val="0"/>
              <w:rPr>
                <w:rFonts w:eastAsia="Times New Roman" w:cs="Arial"/>
                <w:bCs/>
                <w:sz w:val="22"/>
                <w:lang w:eastAsia="en-GB"/>
              </w:rPr>
            </w:pPr>
            <w:r>
              <w:rPr>
                <w:rFonts w:eastAsia="Times New Roman" w:cs="Arial"/>
                <w:bCs/>
                <w:sz w:val="22"/>
                <w:lang w:eastAsia="en-GB"/>
              </w:rPr>
              <w:t>28/02/25</w:t>
            </w:r>
          </w:p>
        </w:tc>
      </w:tr>
      <w:tr w:rsidR="0095619E" w:rsidRPr="00140AD1" w14:paraId="3BA25163" w14:textId="77777777" w:rsidTr="0095619E">
        <w:tc>
          <w:tcPr>
            <w:tcW w:w="7449" w:type="dxa"/>
            <w:shd w:val="clear" w:color="auto" w:fill="auto"/>
          </w:tcPr>
          <w:p w14:paraId="51386854" w14:textId="77777777" w:rsidR="0095619E" w:rsidRPr="00140AD1" w:rsidRDefault="0095619E" w:rsidP="0095619E">
            <w:pPr>
              <w:autoSpaceDE w:val="0"/>
              <w:autoSpaceDN w:val="0"/>
              <w:adjustRightInd w:val="0"/>
              <w:rPr>
                <w:rFonts w:eastAsia="Times New Roman" w:cs="Arial"/>
                <w:bCs/>
                <w:sz w:val="22"/>
                <w:lang w:eastAsia="en-GB"/>
              </w:rPr>
            </w:pPr>
            <w:r w:rsidRPr="00140AD1">
              <w:rPr>
                <w:rFonts w:eastAsia="Times New Roman" w:cs="Arial"/>
                <w:bCs/>
                <w:sz w:val="22"/>
                <w:lang w:eastAsia="en-GB"/>
              </w:rPr>
              <w:t>Handover</w:t>
            </w:r>
          </w:p>
        </w:tc>
        <w:tc>
          <w:tcPr>
            <w:tcW w:w="1793" w:type="dxa"/>
            <w:shd w:val="clear" w:color="auto" w:fill="auto"/>
          </w:tcPr>
          <w:p w14:paraId="7C0735A7" w14:textId="77777777" w:rsidR="0095619E" w:rsidRPr="00140AD1" w:rsidRDefault="0095619E" w:rsidP="0095619E">
            <w:pPr>
              <w:autoSpaceDE w:val="0"/>
              <w:autoSpaceDN w:val="0"/>
              <w:adjustRightInd w:val="0"/>
              <w:rPr>
                <w:rFonts w:eastAsia="Times New Roman" w:cs="Arial"/>
                <w:bCs/>
                <w:sz w:val="22"/>
                <w:lang w:eastAsia="en-GB"/>
              </w:rPr>
            </w:pPr>
            <w:r>
              <w:rPr>
                <w:rFonts w:eastAsia="Times New Roman" w:cs="Arial"/>
                <w:bCs/>
                <w:sz w:val="22"/>
                <w:lang w:eastAsia="en-GB"/>
              </w:rPr>
              <w:t>28/02/25</w:t>
            </w:r>
          </w:p>
        </w:tc>
      </w:tr>
    </w:tbl>
    <w:p w14:paraId="4ED6F1E9" w14:textId="77777777" w:rsidR="00A63C4D" w:rsidRPr="00A63C4D" w:rsidRDefault="00A63C4D" w:rsidP="00A63C4D">
      <w:pPr>
        <w:autoSpaceDE w:val="0"/>
        <w:autoSpaceDN w:val="0"/>
        <w:adjustRightInd w:val="0"/>
        <w:rPr>
          <w:rFonts w:eastAsia="Times New Roman" w:cs="Arial"/>
          <w:b/>
          <w:bCs/>
          <w:sz w:val="22"/>
          <w:lang w:eastAsia="en-GB"/>
        </w:rPr>
      </w:pPr>
    </w:p>
    <w:p w14:paraId="270B65CA" w14:textId="695C2976" w:rsidR="00A63C4D" w:rsidRPr="00A63C4D" w:rsidRDefault="00A63C4D" w:rsidP="00A63C4D">
      <w:pPr>
        <w:rPr>
          <w:rFonts w:eastAsia="Times New Roman" w:cs="Times New Roman"/>
          <w:sz w:val="22"/>
          <w:lang w:eastAsia="en-GB"/>
        </w:rPr>
      </w:pPr>
      <w:bookmarkStart w:id="193" w:name="_Toc38363301"/>
      <w:r w:rsidRPr="00A63C4D">
        <w:rPr>
          <w:rFonts w:eastAsia="Times New Roman" w:cs="Times New Roman"/>
          <w:sz w:val="22"/>
          <w:lang w:eastAsia="en-GB"/>
        </w:rPr>
        <w:t>A detailed project plan is kept up to date on the trusts digital project management software, the latest version is given</w:t>
      </w:r>
      <w:r w:rsidR="00FC036D">
        <w:rPr>
          <w:rFonts w:eastAsia="Times New Roman" w:cs="Times New Roman"/>
          <w:sz w:val="22"/>
          <w:lang w:eastAsia="en-GB"/>
        </w:rPr>
        <w:t xml:space="preserve"> below and</w:t>
      </w:r>
      <w:r w:rsidRPr="00A63C4D">
        <w:rPr>
          <w:rFonts w:eastAsia="Times New Roman" w:cs="Times New Roman"/>
          <w:sz w:val="22"/>
          <w:lang w:eastAsia="en-GB"/>
        </w:rPr>
        <w:t xml:space="preserve"> in </w:t>
      </w:r>
      <w:r w:rsidR="001663AE" w:rsidRPr="001663AE">
        <w:rPr>
          <w:rFonts w:eastAsia="Times New Roman" w:cs="Times New Roman"/>
          <w:sz w:val="22"/>
          <w:lang w:eastAsia="en-GB"/>
        </w:rPr>
        <w:t>A</w:t>
      </w:r>
      <w:r w:rsidRPr="001663AE">
        <w:rPr>
          <w:rFonts w:eastAsia="Times New Roman" w:cs="Times New Roman"/>
          <w:sz w:val="22"/>
          <w:lang w:eastAsia="en-GB"/>
        </w:rPr>
        <w:t xml:space="preserve">ppendix </w:t>
      </w:r>
      <w:r w:rsidR="001663AE" w:rsidRPr="001663AE">
        <w:rPr>
          <w:rFonts w:eastAsia="Times New Roman" w:cs="Times New Roman"/>
          <w:sz w:val="22"/>
          <w:lang w:eastAsia="en-GB"/>
        </w:rPr>
        <w:t>Q</w:t>
      </w:r>
      <w:r w:rsidRPr="001663AE">
        <w:rPr>
          <w:rFonts w:eastAsia="Times New Roman" w:cs="Times New Roman"/>
          <w:sz w:val="22"/>
          <w:lang w:eastAsia="en-GB"/>
        </w:rPr>
        <w:t>.</w:t>
      </w:r>
      <w:r w:rsidRPr="00A63C4D">
        <w:rPr>
          <w:rFonts w:eastAsia="Times New Roman" w:cs="Times New Roman"/>
          <w:sz w:val="22"/>
          <w:lang w:eastAsia="en-GB"/>
        </w:rPr>
        <w:t xml:space="preserve">  The project is being managed </w:t>
      </w:r>
      <w:r w:rsidR="0095619E">
        <w:rPr>
          <w:rFonts w:eastAsia="Times New Roman" w:cs="Times New Roman"/>
          <w:sz w:val="22"/>
          <w:lang w:eastAsia="en-GB"/>
        </w:rPr>
        <w:t>with</w:t>
      </w:r>
      <w:r w:rsidRPr="00A63C4D">
        <w:rPr>
          <w:rFonts w:eastAsia="Times New Roman" w:cs="Times New Roman"/>
          <w:sz w:val="22"/>
          <w:lang w:eastAsia="en-GB"/>
        </w:rPr>
        <w:t xml:space="preserve"> PRINCE2 methodology and contracts will be managed as described within the economic case.</w:t>
      </w:r>
    </w:p>
    <w:p w14:paraId="7B4CD0AB" w14:textId="77777777" w:rsidR="00A63C4D" w:rsidRPr="00A63C4D" w:rsidRDefault="00A63C4D" w:rsidP="00A63C4D">
      <w:pPr>
        <w:rPr>
          <w:rFonts w:eastAsia="Times New Roman" w:cs="Times New Roman"/>
          <w:szCs w:val="24"/>
          <w:lang w:eastAsia="en-GB"/>
        </w:rPr>
      </w:pPr>
    </w:p>
    <w:p w14:paraId="4CEE2B9A"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The plan is reviewed frequently through internal project team meetings and the Principles Meetings where the contracted design team are held to account, and any potential issues, early warning notices and requests for information are discussed.  </w:t>
      </w:r>
    </w:p>
    <w:p w14:paraId="680B99F8" w14:textId="77777777" w:rsidR="00A63C4D" w:rsidRPr="00A63C4D" w:rsidRDefault="00A63C4D" w:rsidP="00A63C4D">
      <w:pPr>
        <w:jc w:val="both"/>
        <w:rPr>
          <w:rFonts w:eastAsia="Times New Roman" w:cs="Times New Roman"/>
          <w:sz w:val="22"/>
          <w:lang w:eastAsia="en-GB"/>
        </w:rPr>
      </w:pPr>
    </w:p>
    <w:p w14:paraId="201EB5EF"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Project Implementation Reviews will take place during the handover and implementation phase of the project and a benefits realisation review 6 months </w:t>
      </w:r>
      <w:proofErr w:type="spellStart"/>
      <w:r w:rsidRPr="00A63C4D">
        <w:rPr>
          <w:rFonts w:eastAsia="Times New Roman" w:cs="Times New Roman"/>
          <w:sz w:val="22"/>
          <w:lang w:eastAsia="en-GB"/>
        </w:rPr>
        <w:t>post handover</w:t>
      </w:r>
      <w:proofErr w:type="spellEnd"/>
      <w:r w:rsidRPr="00A63C4D">
        <w:rPr>
          <w:rFonts w:eastAsia="Times New Roman" w:cs="Times New Roman"/>
          <w:sz w:val="22"/>
          <w:lang w:eastAsia="en-GB"/>
        </w:rPr>
        <w:t xml:space="preserve"> in line with the methodology set out in the Magenta Book.</w:t>
      </w:r>
    </w:p>
    <w:p w14:paraId="55364872" w14:textId="77777777" w:rsidR="00A63C4D" w:rsidRPr="00A63C4D" w:rsidRDefault="00A63C4D" w:rsidP="00A63C4D">
      <w:pPr>
        <w:jc w:val="both"/>
        <w:rPr>
          <w:rFonts w:eastAsia="Times New Roman" w:cs="Times New Roman"/>
          <w:sz w:val="22"/>
          <w:lang w:eastAsia="en-GB"/>
        </w:rPr>
      </w:pPr>
    </w:p>
    <w:p w14:paraId="1E862737" w14:textId="77777777" w:rsidR="00A63C4D" w:rsidRPr="00A63C4D" w:rsidRDefault="00A63C4D" w:rsidP="00A63C4D">
      <w:pPr>
        <w:spacing w:after="200" w:line="276" w:lineRule="auto"/>
        <w:rPr>
          <w:rFonts w:eastAsia="Times New Roman" w:cs="Times New Roman"/>
          <w:szCs w:val="24"/>
          <w:lang w:eastAsia="en-GB"/>
        </w:rPr>
      </w:pPr>
    </w:p>
    <w:p w14:paraId="1B9B2EBE" w14:textId="28D667DA" w:rsidR="00A63C4D" w:rsidRPr="00A63C4D" w:rsidRDefault="00A23D2D" w:rsidP="00A63C4D">
      <w:pPr>
        <w:spacing w:after="200" w:line="276" w:lineRule="auto"/>
        <w:rPr>
          <w:rFonts w:eastAsia="Times New Roman" w:cs="Times New Roman"/>
          <w:szCs w:val="24"/>
          <w:lang w:eastAsia="en-GB"/>
        </w:rPr>
      </w:pPr>
      <w:r>
        <w:rPr>
          <w:lang w:eastAsia="en-GB"/>
        </w:rPr>
        <w:object w:dxaOrig="1376" w:dyaOrig="893" w14:anchorId="0BBD1E2F">
          <v:shape id="_x0000_i1029" type="#_x0000_t75" style="width:68.25pt;height:44.25pt" o:ole="">
            <v:imagedata r:id="rId102" o:title=""/>
          </v:shape>
          <o:OLEObject Type="Embed" ProgID="AcroExch.Document.DC" ShapeID="_x0000_i1029" DrawAspect="Icon" ObjectID="_1722865123" r:id="rId103"/>
        </w:object>
      </w:r>
    </w:p>
    <w:p w14:paraId="2B5CE69F" w14:textId="77777777" w:rsidR="00A63C4D" w:rsidRPr="00A63C4D" w:rsidRDefault="00A63C4D" w:rsidP="00A63C4D">
      <w:pPr>
        <w:spacing w:after="200" w:line="276" w:lineRule="auto"/>
        <w:rPr>
          <w:rFonts w:eastAsia="Times New Roman" w:cs="Times New Roman"/>
          <w:szCs w:val="24"/>
          <w:lang w:eastAsia="en-GB"/>
        </w:rPr>
      </w:pPr>
    </w:p>
    <w:p w14:paraId="26083310" w14:textId="77777777" w:rsidR="00A63C4D" w:rsidRPr="00A63C4D" w:rsidRDefault="00A63C4D" w:rsidP="00A63C4D">
      <w:pPr>
        <w:spacing w:after="200" w:line="276" w:lineRule="auto"/>
        <w:rPr>
          <w:rFonts w:ascii="Calibri Light" w:eastAsia="Times New Roman" w:hAnsi="Calibri Light" w:cs="Times New Roman"/>
          <w:color w:val="2E74B5"/>
          <w:sz w:val="32"/>
          <w:szCs w:val="32"/>
          <w:lang w:eastAsia="en-GB"/>
        </w:rPr>
      </w:pPr>
      <w:r w:rsidRPr="00A63C4D">
        <w:rPr>
          <w:rFonts w:eastAsia="Times New Roman" w:cs="Times New Roman"/>
          <w:szCs w:val="24"/>
          <w:lang w:eastAsia="en-GB"/>
        </w:rPr>
        <w:br w:type="page"/>
      </w:r>
    </w:p>
    <w:p w14:paraId="239BA35D" w14:textId="71AF0906" w:rsidR="00A63C4D" w:rsidRPr="00A63C4D" w:rsidRDefault="00A63C4D" w:rsidP="00791F12">
      <w:pPr>
        <w:pStyle w:val="Heading1"/>
        <w:numPr>
          <w:ilvl w:val="1"/>
          <w:numId w:val="60"/>
        </w:numPr>
        <w:rPr>
          <w:lang w:eastAsia="en-GB"/>
        </w:rPr>
      </w:pPr>
      <w:bookmarkStart w:id="194" w:name="_Toc76551179"/>
      <w:bookmarkStart w:id="195" w:name="_Toc96271978"/>
      <w:bookmarkStart w:id="196" w:name="_Toc96955951"/>
      <w:bookmarkStart w:id="197" w:name="_Toc105747288"/>
      <w:r w:rsidRPr="00A63C4D">
        <w:rPr>
          <w:lang w:eastAsia="en-GB"/>
        </w:rPr>
        <w:t>Use of specialist advisers</w:t>
      </w:r>
      <w:bookmarkEnd w:id="193"/>
      <w:bookmarkEnd w:id="194"/>
      <w:bookmarkEnd w:id="195"/>
      <w:bookmarkEnd w:id="196"/>
      <w:bookmarkEnd w:id="197"/>
    </w:p>
    <w:p w14:paraId="24D6E341" w14:textId="77777777" w:rsidR="00A63C4D" w:rsidRPr="00A63C4D" w:rsidRDefault="00A63C4D" w:rsidP="00A63C4D">
      <w:pPr>
        <w:autoSpaceDE w:val="0"/>
        <w:autoSpaceDN w:val="0"/>
        <w:adjustRightInd w:val="0"/>
        <w:rPr>
          <w:rFonts w:eastAsia="Times New Roman" w:cs="Arial"/>
          <w:sz w:val="22"/>
          <w:lang w:eastAsia="en-GB"/>
        </w:rPr>
      </w:pPr>
    </w:p>
    <w:p w14:paraId="62D8FE7E" w14:textId="77777777" w:rsidR="00A63C4D" w:rsidRPr="00A63C4D" w:rsidRDefault="00A63C4D" w:rsidP="00A63C4D">
      <w:pPr>
        <w:autoSpaceDE w:val="0"/>
        <w:autoSpaceDN w:val="0"/>
        <w:adjustRightInd w:val="0"/>
        <w:jc w:val="both"/>
        <w:rPr>
          <w:rFonts w:eastAsia="Times New Roman" w:cs="Arial"/>
          <w:sz w:val="22"/>
          <w:lang w:eastAsia="en-GB"/>
        </w:rPr>
      </w:pPr>
      <w:r w:rsidRPr="00A63C4D">
        <w:rPr>
          <w:rFonts w:eastAsia="Times New Roman" w:cs="Arial"/>
          <w:sz w:val="22"/>
          <w:lang w:eastAsia="en-GB"/>
        </w:rPr>
        <w:t xml:space="preserve">To develop the FBC, where necessary (where capabilities within the organisation have been insufficient due to the larger scale of this project) external advisers, providing an independent and impartial role have been used as per HM Treasury Guidance – “Use of Specialist Advisers”.  These advisers have been largely used for design, technical and project management (cost advisers, design team </w:t>
      </w:r>
      <w:proofErr w:type="spellStart"/>
      <w:r w:rsidRPr="00A63C4D">
        <w:rPr>
          <w:rFonts w:eastAsia="Times New Roman" w:cs="Arial"/>
          <w:sz w:val="22"/>
          <w:lang w:eastAsia="en-GB"/>
        </w:rPr>
        <w:t>etc</w:t>
      </w:r>
      <w:proofErr w:type="spellEnd"/>
      <w:r w:rsidRPr="00A63C4D">
        <w:rPr>
          <w:rFonts w:eastAsia="Times New Roman" w:cs="Arial"/>
          <w:sz w:val="22"/>
          <w:lang w:eastAsia="en-GB"/>
        </w:rPr>
        <w:t>).</w:t>
      </w:r>
    </w:p>
    <w:p w14:paraId="39A8055C" w14:textId="77777777" w:rsidR="00A63C4D" w:rsidRPr="00A63C4D" w:rsidRDefault="00A63C4D" w:rsidP="00A63C4D">
      <w:pPr>
        <w:autoSpaceDE w:val="0"/>
        <w:autoSpaceDN w:val="0"/>
        <w:adjustRightInd w:val="0"/>
        <w:rPr>
          <w:rFonts w:eastAsia="Times New Roman" w:cs="Arial"/>
          <w:sz w:val="22"/>
          <w:lang w:eastAsia="en-GB"/>
        </w:rPr>
      </w:pPr>
    </w:p>
    <w:p w14:paraId="7DE26F3D" w14:textId="77777777" w:rsidR="00A63C4D" w:rsidRPr="00A63C4D" w:rsidRDefault="00A63C4D" w:rsidP="00A63C4D">
      <w:pPr>
        <w:autoSpaceDE w:val="0"/>
        <w:autoSpaceDN w:val="0"/>
        <w:adjustRightInd w:val="0"/>
        <w:rPr>
          <w:rFonts w:eastAsia="Times New Roman" w:cs="Arial"/>
          <w:sz w:val="22"/>
          <w:lang w:eastAsia="en-GB"/>
        </w:rPr>
      </w:pPr>
      <w:r w:rsidRPr="00A63C4D">
        <w:rPr>
          <w:rFonts w:eastAsia="Times New Roman" w:cs="Arial"/>
          <w:sz w:val="22"/>
          <w:lang w:eastAsia="en-GB"/>
        </w:rPr>
        <w:t>Details are set out in the table below:</w:t>
      </w:r>
    </w:p>
    <w:p w14:paraId="72D268AC" w14:textId="77777777" w:rsidR="00A63C4D" w:rsidRPr="00A63C4D" w:rsidRDefault="00A63C4D" w:rsidP="00A63C4D">
      <w:pPr>
        <w:autoSpaceDE w:val="0"/>
        <w:autoSpaceDN w:val="0"/>
        <w:adjustRightInd w:val="0"/>
        <w:rPr>
          <w:rFonts w:eastAsia="Times New Roman" w:cs="Arial"/>
          <w:sz w:val="22"/>
          <w:lang w:eastAsia="en-GB"/>
        </w:rPr>
      </w:pPr>
    </w:p>
    <w:p w14:paraId="0D0695E2" w14:textId="059AB16D" w:rsidR="00A63C4D" w:rsidRPr="00A63C4D" w:rsidRDefault="005972F9" w:rsidP="00A63C4D">
      <w:pPr>
        <w:spacing w:after="200"/>
        <w:rPr>
          <w:rFonts w:eastAsia="Times New Roman" w:cs="Times New Roman"/>
          <w:i/>
          <w:iCs/>
          <w:color w:val="44546A"/>
          <w:sz w:val="18"/>
          <w:szCs w:val="18"/>
          <w:lang w:eastAsia="en-GB"/>
        </w:rPr>
      </w:pPr>
      <w:r>
        <w:rPr>
          <w:rFonts w:eastAsia="Times New Roman" w:cs="Times New Roman"/>
          <w:i/>
          <w:iCs/>
          <w:color w:val="44546A"/>
          <w:sz w:val="18"/>
          <w:szCs w:val="18"/>
          <w:lang w:eastAsia="en-GB"/>
        </w:rPr>
        <w:t>S</w:t>
      </w:r>
      <w:r w:rsidR="00A63C4D" w:rsidRPr="00A63C4D">
        <w:rPr>
          <w:rFonts w:eastAsia="Times New Roman" w:cs="Times New Roman"/>
          <w:i/>
          <w:iCs/>
          <w:color w:val="44546A"/>
          <w:sz w:val="18"/>
          <w:szCs w:val="18"/>
          <w:lang w:eastAsia="en-GB"/>
        </w:rPr>
        <w:t>pecial</w:t>
      </w:r>
      <w:r>
        <w:rPr>
          <w:rFonts w:eastAsia="Times New Roman" w:cs="Times New Roman"/>
          <w:i/>
          <w:iCs/>
          <w:color w:val="44546A"/>
          <w:sz w:val="18"/>
          <w:szCs w:val="18"/>
          <w:lang w:eastAsia="en-GB"/>
        </w:rPr>
        <w:t>ist</w:t>
      </w:r>
      <w:r w:rsidR="00A63C4D" w:rsidRPr="00A63C4D">
        <w:rPr>
          <w:rFonts w:eastAsia="Times New Roman" w:cs="Times New Roman"/>
          <w:i/>
          <w:iCs/>
          <w:color w:val="44546A"/>
          <w:sz w:val="18"/>
          <w:szCs w:val="18"/>
          <w:lang w:eastAsia="en-GB"/>
        </w:rPr>
        <w:t xml:space="preserve"> advisers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760"/>
        <w:gridCol w:w="6300"/>
      </w:tblGrid>
      <w:tr w:rsidR="00A63C4D" w:rsidRPr="00A63C4D" w14:paraId="13B4B004" w14:textId="77777777" w:rsidTr="00A63C4D">
        <w:tc>
          <w:tcPr>
            <w:tcW w:w="2808" w:type="dxa"/>
            <w:shd w:val="clear" w:color="auto" w:fill="auto"/>
          </w:tcPr>
          <w:p w14:paraId="50B0BB45" w14:textId="77777777" w:rsidR="00A63C4D" w:rsidRPr="00A63C4D" w:rsidRDefault="00A63C4D" w:rsidP="00A63C4D">
            <w:pPr>
              <w:autoSpaceDE w:val="0"/>
              <w:autoSpaceDN w:val="0"/>
              <w:adjustRightInd w:val="0"/>
              <w:rPr>
                <w:rFonts w:eastAsia="Times New Roman" w:cs="Arial"/>
                <w:b/>
                <w:bCs/>
                <w:sz w:val="22"/>
                <w:lang w:eastAsia="en-GB"/>
              </w:rPr>
            </w:pPr>
            <w:r w:rsidRPr="00A63C4D">
              <w:rPr>
                <w:rFonts w:eastAsia="Times New Roman" w:cs="Arial"/>
                <w:b/>
                <w:bCs/>
                <w:sz w:val="22"/>
                <w:lang w:eastAsia="en-GB"/>
              </w:rPr>
              <w:t>Specialist area adviser</w:t>
            </w:r>
          </w:p>
          <w:p w14:paraId="270D1A70" w14:textId="77777777" w:rsidR="00A63C4D" w:rsidRPr="00A63C4D" w:rsidRDefault="00A63C4D" w:rsidP="00A63C4D">
            <w:pPr>
              <w:autoSpaceDE w:val="0"/>
              <w:autoSpaceDN w:val="0"/>
              <w:adjustRightInd w:val="0"/>
              <w:rPr>
                <w:rFonts w:eastAsia="Times New Roman" w:cs="Arial"/>
                <w:b/>
                <w:bCs/>
                <w:sz w:val="22"/>
                <w:lang w:eastAsia="en-GB"/>
              </w:rPr>
            </w:pPr>
          </w:p>
        </w:tc>
        <w:tc>
          <w:tcPr>
            <w:tcW w:w="6478" w:type="dxa"/>
            <w:shd w:val="clear" w:color="auto" w:fill="auto"/>
          </w:tcPr>
          <w:p w14:paraId="3CBC0265" w14:textId="77777777" w:rsidR="00A63C4D" w:rsidRPr="00A63C4D" w:rsidRDefault="00A63C4D" w:rsidP="00A63C4D">
            <w:pPr>
              <w:autoSpaceDE w:val="0"/>
              <w:autoSpaceDN w:val="0"/>
              <w:adjustRightInd w:val="0"/>
              <w:rPr>
                <w:rFonts w:eastAsia="Times New Roman" w:cs="Arial"/>
                <w:b/>
                <w:bCs/>
                <w:sz w:val="22"/>
                <w:lang w:eastAsia="en-GB"/>
              </w:rPr>
            </w:pPr>
          </w:p>
        </w:tc>
      </w:tr>
      <w:tr w:rsidR="00A63C4D" w:rsidRPr="00A63C4D" w14:paraId="1A77CA9E" w14:textId="77777777" w:rsidTr="00A63C4D">
        <w:tc>
          <w:tcPr>
            <w:tcW w:w="2808" w:type="dxa"/>
            <w:shd w:val="clear" w:color="auto" w:fill="auto"/>
          </w:tcPr>
          <w:p w14:paraId="15D13C55" w14:textId="77777777" w:rsidR="00A63C4D" w:rsidRPr="00A63C4D" w:rsidRDefault="00A63C4D" w:rsidP="00A63C4D">
            <w:pPr>
              <w:autoSpaceDE w:val="0"/>
              <w:autoSpaceDN w:val="0"/>
              <w:adjustRightInd w:val="0"/>
              <w:rPr>
                <w:rFonts w:eastAsia="Times New Roman" w:cs="Arial"/>
                <w:sz w:val="22"/>
                <w:lang w:eastAsia="en-GB"/>
              </w:rPr>
            </w:pPr>
            <w:r w:rsidRPr="00A63C4D">
              <w:rPr>
                <w:rFonts w:eastAsia="Times New Roman" w:cs="Arial"/>
                <w:sz w:val="22"/>
                <w:lang w:eastAsia="en-GB"/>
              </w:rPr>
              <w:t>Financial</w:t>
            </w:r>
          </w:p>
        </w:tc>
        <w:tc>
          <w:tcPr>
            <w:tcW w:w="6478" w:type="dxa"/>
            <w:shd w:val="clear" w:color="auto" w:fill="auto"/>
          </w:tcPr>
          <w:p w14:paraId="1704492C" w14:textId="77777777" w:rsidR="00A63C4D" w:rsidRPr="00A63C4D" w:rsidRDefault="00A63C4D" w:rsidP="00A63C4D">
            <w:pPr>
              <w:autoSpaceDE w:val="0"/>
              <w:autoSpaceDN w:val="0"/>
              <w:adjustRightInd w:val="0"/>
              <w:rPr>
                <w:rFonts w:eastAsia="Times New Roman" w:cs="Arial"/>
                <w:b/>
                <w:bCs/>
                <w:sz w:val="22"/>
                <w:lang w:eastAsia="en-GB"/>
              </w:rPr>
            </w:pPr>
            <w:r w:rsidRPr="00A63C4D">
              <w:rPr>
                <w:rFonts w:eastAsia="Times New Roman" w:cs="Arial"/>
                <w:b/>
                <w:bCs/>
                <w:sz w:val="22"/>
                <w:lang w:eastAsia="en-GB"/>
              </w:rPr>
              <w:t>Turner and Townsend QS, WT Partnership, DKP</w:t>
            </w:r>
          </w:p>
        </w:tc>
      </w:tr>
      <w:tr w:rsidR="00A63C4D" w:rsidRPr="00A63C4D" w14:paraId="4D620E17" w14:textId="77777777" w:rsidTr="00A63C4D">
        <w:tc>
          <w:tcPr>
            <w:tcW w:w="2808" w:type="dxa"/>
            <w:shd w:val="clear" w:color="auto" w:fill="auto"/>
          </w:tcPr>
          <w:p w14:paraId="00A4DAA1" w14:textId="77777777" w:rsidR="00A63C4D" w:rsidRPr="00A63C4D" w:rsidRDefault="00A63C4D" w:rsidP="00A63C4D">
            <w:pPr>
              <w:autoSpaceDE w:val="0"/>
              <w:autoSpaceDN w:val="0"/>
              <w:adjustRightInd w:val="0"/>
              <w:rPr>
                <w:rFonts w:eastAsia="Times New Roman" w:cs="Arial"/>
                <w:sz w:val="22"/>
                <w:lang w:eastAsia="en-GB"/>
              </w:rPr>
            </w:pPr>
            <w:r w:rsidRPr="00A63C4D">
              <w:rPr>
                <w:rFonts w:eastAsia="Times New Roman" w:cs="Arial"/>
                <w:sz w:val="22"/>
                <w:lang w:eastAsia="en-GB"/>
              </w:rPr>
              <w:t>Technical</w:t>
            </w:r>
          </w:p>
        </w:tc>
        <w:tc>
          <w:tcPr>
            <w:tcW w:w="6478" w:type="dxa"/>
            <w:shd w:val="clear" w:color="auto" w:fill="auto"/>
          </w:tcPr>
          <w:p w14:paraId="4F64140D" w14:textId="77777777" w:rsidR="00A63C4D" w:rsidRPr="00A63C4D" w:rsidRDefault="00A63C4D" w:rsidP="00A63C4D">
            <w:pPr>
              <w:autoSpaceDE w:val="0"/>
              <w:autoSpaceDN w:val="0"/>
              <w:adjustRightInd w:val="0"/>
              <w:rPr>
                <w:rFonts w:eastAsia="Times New Roman" w:cs="Arial"/>
                <w:b/>
                <w:bCs/>
                <w:sz w:val="22"/>
                <w:lang w:eastAsia="en-GB"/>
              </w:rPr>
            </w:pPr>
            <w:r w:rsidRPr="00A63C4D">
              <w:rPr>
                <w:rFonts w:eastAsia="Times New Roman" w:cs="Arial"/>
                <w:b/>
                <w:bCs/>
                <w:sz w:val="22"/>
                <w:lang w:eastAsia="en-GB"/>
              </w:rPr>
              <w:t>P&amp;HS Architects, Graham Group, DSSR Design Services, SDA Design Services, DAY Architects, Globe Architects, Mott McDonald</w:t>
            </w:r>
          </w:p>
        </w:tc>
      </w:tr>
      <w:tr w:rsidR="00A63C4D" w:rsidRPr="00A63C4D" w14:paraId="57F700FE" w14:textId="77777777" w:rsidTr="00A63C4D">
        <w:tc>
          <w:tcPr>
            <w:tcW w:w="2808" w:type="dxa"/>
            <w:shd w:val="clear" w:color="auto" w:fill="auto"/>
          </w:tcPr>
          <w:p w14:paraId="45C365B7" w14:textId="77777777" w:rsidR="00A63C4D" w:rsidRPr="00A63C4D" w:rsidRDefault="00A63C4D" w:rsidP="00A63C4D">
            <w:pPr>
              <w:autoSpaceDE w:val="0"/>
              <w:autoSpaceDN w:val="0"/>
              <w:adjustRightInd w:val="0"/>
              <w:rPr>
                <w:rFonts w:eastAsia="Times New Roman" w:cs="Arial"/>
                <w:sz w:val="22"/>
                <w:lang w:eastAsia="en-GB"/>
              </w:rPr>
            </w:pPr>
            <w:r w:rsidRPr="00A63C4D">
              <w:rPr>
                <w:rFonts w:eastAsia="Times New Roman" w:cs="Arial"/>
                <w:sz w:val="22"/>
                <w:lang w:eastAsia="en-GB"/>
              </w:rPr>
              <w:t>Procurement and legal</w:t>
            </w:r>
          </w:p>
        </w:tc>
        <w:tc>
          <w:tcPr>
            <w:tcW w:w="6478" w:type="dxa"/>
            <w:shd w:val="clear" w:color="auto" w:fill="auto"/>
          </w:tcPr>
          <w:p w14:paraId="742203C1" w14:textId="77777777" w:rsidR="00A63C4D" w:rsidRPr="00A63C4D" w:rsidRDefault="00A63C4D" w:rsidP="00A63C4D">
            <w:pPr>
              <w:autoSpaceDE w:val="0"/>
              <w:autoSpaceDN w:val="0"/>
              <w:adjustRightInd w:val="0"/>
              <w:rPr>
                <w:rFonts w:eastAsia="Times New Roman" w:cs="Arial"/>
                <w:b/>
                <w:bCs/>
                <w:sz w:val="22"/>
                <w:lang w:eastAsia="en-GB"/>
              </w:rPr>
            </w:pPr>
            <w:r w:rsidRPr="00A63C4D">
              <w:rPr>
                <w:rFonts w:eastAsia="Times New Roman" w:cs="Arial"/>
                <w:b/>
                <w:bCs/>
                <w:sz w:val="22"/>
                <w:lang w:eastAsia="en-GB"/>
              </w:rPr>
              <w:t>Internal ULH Teams</w:t>
            </w:r>
          </w:p>
        </w:tc>
      </w:tr>
      <w:tr w:rsidR="00A63C4D" w:rsidRPr="00A63C4D" w14:paraId="2A1CDDE6" w14:textId="77777777" w:rsidTr="00A63C4D">
        <w:tc>
          <w:tcPr>
            <w:tcW w:w="2808" w:type="dxa"/>
            <w:shd w:val="clear" w:color="auto" w:fill="auto"/>
          </w:tcPr>
          <w:p w14:paraId="39EDF01B" w14:textId="77777777" w:rsidR="00A63C4D" w:rsidRPr="00A63C4D" w:rsidRDefault="00A63C4D" w:rsidP="00A63C4D">
            <w:pPr>
              <w:autoSpaceDE w:val="0"/>
              <w:autoSpaceDN w:val="0"/>
              <w:adjustRightInd w:val="0"/>
              <w:rPr>
                <w:rFonts w:eastAsia="Times New Roman" w:cs="Arial"/>
                <w:sz w:val="22"/>
                <w:lang w:eastAsia="en-GB"/>
              </w:rPr>
            </w:pPr>
            <w:r w:rsidRPr="00A63C4D">
              <w:rPr>
                <w:rFonts w:eastAsia="Times New Roman" w:cs="Arial"/>
                <w:sz w:val="22"/>
                <w:lang w:eastAsia="en-GB"/>
              </w:rPr>
              <w:t>Business assurance</w:t>
            </w:r>
          </w:p>
        </w:tc>
        <w:tc>
          <w:tcPr>
            <w:tcW w:w="6478" w:type="dxa"/>
            <w:shd w:val="clear" w:color="auto" w:fill="auto"/>
          </w:tcPr>
          <w:p w14:paraId="782121DC" w14:textId="77777777" w:rsidR="00A63C4D" w:rsidRPr="00A63C4D" w:rsidRDefault="00A63C4D" w:rsidP="00A63C4D">
            <w:pPr>
              <w:autoSpaceDE w:val="0"/>
              <w:autoSpaceDN w:val="0"/>
              <w:adjustRightInd w:val="0"/>
              <w:rPr>
                <w:rFonts w:eastAsia="Times New Roman" w:cs="Arial"/>
                <w:b/>
                <w:bCs/>
                <w:sz w:val="22"/>
                <w:lang w:eastAsia="en-GB"/>
              </w:rPr>
            </w:pPr>
            <w:r w:rsidRPr="00A63C4D">
              <w:rPr>
                <w:rFonts w:eastAsia="Times New Roman" w:cs="Arial"/>
                <w:b/>
                <w:bCs/>
                <w:sz w:val="22"/>
                <w:lang w:eastAsia="en-GB"/>
              </w:rPr>
              <w:t>Internal ULHT Teams</w:t>
            </w:r>
          </w:p>
        </w:tc>
      </w:tr>
    </w:tbl>
    <w:p w14:paraId="30798677" w14:textId="77777777" w:rsidR="00A63C4D" w:rsidRPr="00A63C4D" w:rsidRDefault="00A63C4D" w:rsidP="00A63C4D">
      <w:pPr>
        <w:autoSpaceDE w:val="0"/>
        <w:autoSpaceDN w:val="0"/>
        <w:adjustRightInd w:val="0"/>
        <w:rPr>
          <w:rFonts w:eastAsia="Times New Roman" w:cs="Arial"/>
          <w:b/>
          <w:bCs/>
          <w:sz w:val="22"/>
          <w:lang w:eastAsia="en-GB"/>
        </w:rPr>
      </w:pPr>
    </w:p>
    <w:p w14:paraId="412848C4" w14:textId="79CBDB43" w:rsidR="00A63C4D" w:rsidRPr="00A63C4D" w:rsidRDefault="00A63C4D" w:rsidP="00A63C4D">
      <w:pPr>
        <w:spacing w:after="200" w:line="276" w:lineRule="auto"/>
        <w:jc w:val="both"/>
        <w:rPr>
          <w:rFonts w:eastAsia="Times New Roman" w:cs="Times New Roman"/>
          <w:sz w:val="22"/>
          <w:lang w:eastAsia="en-GB"/>
        </w:rPr>
      </w:pPr>
      <w:bookmarkStart w:id="198" w:name="_Toc38363302"/>
      <w:r w:rsidRPr="00A63C4D">
        <w:rPr>
          <w:rFonts w:eastAsia="Times New Roman" w:cs="Times New Roman"/>
          <w:sz w:val="22"/>
          <w:lang w:eastAsia="en-GB"/>
        </w:rPr>
        <w:t>The Trust have appointed an additional Senior Project Manager (</w:t>
      </w:r>
      <w:r w:rsidR="0019572E" w:rsidRPr="0019572E">
        <w:rPr>
          <w:rFonts w:eastAsia="Times New Roman" w:cs="Times New Roman"/>
          <w:sz w:val="22"/>
          <w:highlight w:val="black"/>
          <w:lang w:eastAsia="en-GB"/>
        </w:rPr>
        <w:t>XXXXXX</w:t>
      </w:r>
      <w:r w:rsidRPr="00A63C4D">
        <w:rPr>
          <w:rFonts w:eastAsia="Times New Roman" w:cs="Times New Roman"/>
          <w:sz w:val="22"/>
          <w:lang w:eastAsia="en-GB"/>
        </w:rPr>
        <w:t>) to assist with the project and a Strategic Adviser (</w:t>
      </w:r>
      <w:r w:rsidR="0019572E" w:rsidRPr="0019572E">
        <w:rPr>
          <w:rFonts w:eastAsia="Times New Roman" w:cs="Times New Roman"/>
          <w:sz w:val="22"/>
          <w:highlight w:val="black"/>
          <w:lang w:eastAsia="en-GB"/>
        </w:rPr>
        <w:t>XXXXXX</w:t>
      </w:r>
      <w:r w:rsidRPr="00A63C4D">
        <w:rPr>
          <w:rFonts w:eastAsia="Times New Roman" w:cs="Times New Roman"/>
          <w:sz w:val="22"/>
          <w:lang w:eastAsia="en-GB"/>
        </w:rPr>
        <w:t>) who between them bring experience of developing large scale healthcare capital projects including Emergency Departments.</w:t>
      </w:r>
    </w:p>
    <w:p w14:paraId="417C5042" w14:textId="77777777" w:rsidR="00A63C4D" w:rsidRPr="00A63C4D" w:rsidRDefault="00A63C4D" w:rsidP="00A63C4D">
      <w:pPr>
        <w:spacing w:after="200" w:line="276" w:lineRule="auto"/>
        <w:jc w:val="both"/>
        <w:rPr>
          <w:rFonts w:eastAsia="Times New Roman" w:cs="Times New Roman"/>
          <w:sz w:val="22"/>
          <w:lang w:eastAsia="en-GB"/>
        </w:rPr>
      </w:pPr>
      <w:r w:rsidRPr="00A63C4D">
        <w:rPr>
          <w:rFonts w:eastAsia="Times New Roman" w:cs="Times New Roman"/>
          <w:sz w:val="22"/>
          <w:lang w:eastAsia="en-GB"/>
        </w:rPr>
        <w:t xml:space="preserve">Procurement maintain strong support with three experienced members of staff who can support the project as required, including the Deputy Director of Procurement.  </w:t>
      </w:r>
      <w:proofErr w:type="spellStart"/>
      <w:r w:rsidRPr="00A63C4D">
        <w:rPr>
          <w:rFonts w:eastAsia="Times New Roman" w:cs="Times New Roman"/>
          <w:sz w:val="22"/>
          <w:lang w:eastAsia="en-GB"/>
        </w:rPr>
        <w:t>Pagabo</w:t>
      </w:r>
      <w:proofErr w:type="spellEnd"/>
      <w:r w:rsidRPr="00A63C4D">
        <w:rPr>
          <w:rFonts w:eastAsia="Times New Roman" w:cs="Times New Roman"/>
          <w:sz w:val="22"/>
          <w:lang w:eastAsia="en-GB"/>
        </w:rPr>
        <w:t>, as the chosen procurement framework, will continue to support with the necessary documents, contracts and paperwork.  Finance have the support of the Assistant Director who has in turn brought in additional support of the Head of Planning, Capital and Costing, who will continue to assist in developing the financial case and working with cost advisors to ensure the project runs to budget.</w:t>
      </w:r>
    </w:p>
    <w:p w14:paraId="591FD1A3" w14:textId="77777777" w:rsidR="00A63C4D" w:rsidRPr="00A63C4D" w:rsidRDefault="00A63C4D" w:rsidP="00A63C4D">
      <w:pPr>
        <w:rPr>
          <w:rFonts w:ascii="Calibri Light" w:eastAsia="Times New Roman" w:hAnsi="Calibri Light" w:cs="Times New Roman"/>
          <w:color w:val="2E74B5"/>
          <w:sz w:val="32"/>
          <w:szCs w:val="32"/>
          <w:lang w:eastAsia="en-GB"/>
        </w:rPr>
      </w:pPr>
      <w:r w:rsidRPr="00A63C4D">
        <w:rPr>
          <w:rFonts w:eastAsia="Times New Roman" w:cs="Times New Roman"/>
          <w:szCs w:val="24"/>
          <w:lang w:eastAsia="en-GB"/>
        </w:rPr>
        <w:br w:type="page"/>
      </w:r>
    </w:p>
    <w:p w14:paraId="34BA3601" w14:textId="09467B9B" w:rsidR="00A63C4D" w:rsidRPr="00A63C4D" w:rsidRDefault="00A63C4D" w:rsidP="00791F12">
      <w:pPr>
        <w:pStyle w:val="Heading1"/>
        <w:numPr>
          <w:ilvl w:val="1"/>
          <w:numId w:val="60"/>
        </w:numPr>
        <w:rPr>
          <w:lang w:eastAsia="en-GB"/>
        </w:rPr>
      </w:pPr>
      <w:bookmarkStart w:id="199" w:name="_Toc76551180"/>
      <w:bookmarkStart w:id="200" w:name="_Toc96271979"/>
      <w:bookmarkStart w:id="201" w:name="_Toc96955952"/>
      <w:bookmarkStart w:id="202" w:name="_Toc105747289"/>
      <w:bookmarkEnd w:id="198"/>
      <w:r w:rsidRPr="00A63C4D">
        <w:rPr>
          <w:lang w:eastAsia="en-GB"/>
        </w:rPr>
        <w:t>Change Management</w:t>
      </w:r>
      <w:bookmarkEnd w:id="199"/>
      <w:bookmarkEnd w:id="200"/>
      <w:bookmarkEnd w:id="201"/>
      <w:bookmarkEnd w:id="202"/>
    </w:p>
    <w:p w14:paraId="66B68B65" w14:textId="77777777" w:rsidR="00A63C4D" w:rsidRPr="00A63C4D" w:rsidRDefault="00A63C4D" w:rsidP="00A63C4D">
      <w:pPr>
        <w:rPr>
          <w:rFonts w:eastAsia="Times New Roman" w:cs="Times New Roman"/>
          <w:szCs w:val="24"/>
          <w:lang w:eastAsia="en-GB"/>
        </w:rPr>
      </w:pPr>
    </w:p>
    <w:p w14:paraId="040E8307"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This project is largely a reconfiguration of existing services.  The human impact of change cannot be underestimated however and so the project has been consulting with the trusts Assistant Director of Improvement whose team have developed the organisations change management methodology.</w:t>
      </w:r>
    </w:p>
    <w:p w14:paraId="3BC55525" w14:textId="77777777" w:rsidR="00A63C4D" w:rsidRPr="00A63C4D" w:rsidRDefault="00A63C4D" w:rsidP="00A63C4D">
      <w:pPr>
        <w:jc w:val="both"/>
        <w:rPr>
          <w:rFonts w:eastAsia="Times New Roman" w:cs="Times New Roman"/>
          <w:sz w:val="22"/>
          <w:lang w:eastAsia="en-GB"/>
        </w:rPr>
      </w:pPr>
    </w:p>
    <w:p w14:paraId="1C604FB9"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change management framework utilises a six stage approach helping to manage the human side of the project.  The approach will help to achieve solid preparation for the delivery and handover of the project and help to sustain it as business as usual, through the PMO:</w:t>
      </w:r>
    </w:p>
    <w:p w14:paraId="35DF3989" w14:textId="77777777" w:rsidR="00A63C4D" w:rsidRPr="00A63C4D" w:rsidRDefault="00A63C4D" w:rsidP="00A63C4D">
      <w:pPr>
        <w:jc w:val="both"/>
        <w:rPr>
          <w:rFonts w:eastAsia="Times New Roman" w:cs="Times New Roman"/>
          <w:szCs w:val="24"/>
          <w:lang w:eastAsia="en-GB"/>
        </w:rPr>
      </w:pPr>
    </w:p>
    <w:p w14:paraId="4FAF01A1" w14:textId="77777777" w:rsidR="00A63C4D" w:rsidRPr="00A63C4D" w:rsidRDefault="00A63C4D" w:rsidP="00A63C4D">
      <w:pPr>
        <w:jc w:val="both"/>
        <w:rPr>
          <w:rFonts w:eastAsia="Times New Roman" w:cs="Times New Roman"/>
          <w:szCs w:val="24"/>
          <w:lang w:eastAsia="en-GB"/>
        </w:rPr>
      </w:pPr>
      <w:r w:rsidRPr="00A63C4D">
        <w:rPr>
          <w:rFonts w:eastAsia="Times New Roman" w:cs="Times New Roman"/>
          <w:noProof/>
          <w:szCs w:val="24"/>
          <w:lang w:eastAsia="en-GB"/>
        </w:rPr>
        <w:drawing>
          <wp:inline distT="0" distB="0" distL="0" distR="0" wp14:anchorId="1C9EF021" wp14:editId="186ED385">
            <wp:extent cx="5740400" cy="422787"/>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6175883" cy="454861"/>
                    </a:xfrm>
                    <a:prstGeom prst="rect">
                      <a:avLst/>
                    </a:prstGeom>
                    <a:noFill/>
                  </pic:spPr>
                </pic:pic>
              </a:graphicData>
            </a:graphic>
          </wp:inline>
        </w:drawing>
      </w:r>
    </w:p>
    <w:p w14:paraId="07DE548F" w14:textId="77777777" w:rsidR="00A63C4D" w:rsidRPr="00A63C4D" w:rsidRDefault="00A63C4D" w:rsidP="00A63C4D">
      <w:pPr>
        <w:jc w:val="both"/>
        <w:rPr>
          <w:rFonts w:eastAsia="Times New Roman" w:cs="Times New Roman"/>
          <w:szCs w:val="24"/>
          <w:lang w:eastAsia="en-GB"/>
        </w:rPr>
      </w:pPr>
    </w:p>
    <w:p w14:paraId="775EA7F8" w14:textId="77777777" w:rsidR="00A63C4D" w:rsidRPr="00A63C4D" w:rsidRDefault="00A63C4D" w:rsidP="00A63C4D">
      <w:pPr>
        <w:jc w:val="both"/>
        <w:rPr>
          <w:rFonts w:eastAsia="Times New Roman" w:cs="Times New Roman"/>
          <w:szCs w:val="24"/>
          <w:lang w:eastAsia="en-GB"/>
        </w:rPr>
      </w:pPr>
      <w:r w:rsidRPr="00A63C4D">
        <w:rPr>
          <w:rFonts w:eastAsia="Times New Roman" w:cs="Times New Roman"/>
          <w:sz w:val="22"/>
          <w:lang w:eastAsia="en-GB"/>
        </w:rPr>
        <w:t>Responsibility for the new service remains with the Project Oversight Group and SRO.  As with the PWG / POG approach the change management plan will have a similar governance route through the medicine division, up to the trust board</w:t>
      </w:r>
      <w:r w:rsidRPr="00A63C4D">
        <w:rPr>
          <w:rFonts w:eastAsia="Times New Roman" w:cs="Times New Roman"/>
          <w:szCs w:val="24"/>
          <w:lang w:eastAsia="en-GB"/>
        </w:rPr>
        <w:t>:</w:t>
      </w:r>
    </w:p>
    <w:p w14:paraId="055ED3E0" w14:textId="77777777" w:rsidR="00A63C4D" w:rsidRPr="00A63C4D" w:rsidRDefault="00A63C4D" w:rsidP="00A63C4D">
      <w:pPr>
        <w:jc w:val="both"/>
        <w:rPr>
          <w:rFonts w:eastAsia="Times New Roman" w:cs="Times New Roman"/>
          <w:szCs w:val="24"/>
          <w:lang w:eastAsia="en-GB"/>
        </w:rPr>
      </w:pPr>
    </w:p>
    <w:p w14:paraId="21F2F8BE" w14:textId="406365C2" w:rsidR="00A63C4D" w:rsidRPr="00A63C4D" w:rsidRDefault="00A63C4D" w:rsidP="00A63C4D">
      <w:pPr>
        <w:spacing w:after="200"/>
        <w:rPr>
          <w:rFonts w:eastAsia="Times New Roman" w:cs="Times New Roman"/>
          <w:i/>
          <w:color w:val="44546A"/>
          <w:sz w:val="18"/>
          <w:szCs w:val="18"/>
          <w:lang w:eastAsia="en-GB"/>
        </w:rPr>
      </w:pPr>
      <w:r w:rsidRPr="00A63C4D">
        <w:rPr>
          <w:rFonts w:eastAsia="Times New Roman" w:cs="Times New Roman"/>
          <w:i/>
          <w:color w:val="44546A"/>
          <w:sz w:val="18"/>
          <w:szCs w:val="18"/>
          <w:lang w:eastAsia="en-GB"/>
        </w:rPr>
        <w:t>Change Management Governance Structure</w:t>
      </w:r>
    </w:p>
    <w:p w14:paraId="013D45A1" w14:textId="77777777" w:rsidR="00A63C4D" w:rsidRPr="00A63C4D" w:rsidRDefault="00A63C4D" w:rsidP="00A63C4D">
      <w:pPr>
        <w:jc w:val="center"/>
        <w:rPr>
          <w:rFonts w:eastAsia="Times New Roman" w:cs="Times New Roman"/>
          <w:szCs w:val="24"/>
          <w:lang w:eastAsia="en-GB"/>
        </w:rPr>
      </w:pPr>
      <w:r w:rsidRPr="00A63C4D">
        <w:rPr>
          <w:rFonts w:eastAsia="Times New Roman" w:cs="Times New Roman"/>
          <w:noProof/>
          <w:szCs w:val="24"/>
          <w:lang w:eastAsia="en-GB"/>
        </w:rPr>
        <w:drawing>
          <wp:inline distT="0" distB="0" distL="0" distR="0" wp14:anchorId="6EB54B43" wp14:editId="3C154127">
            <wp:extent cx="5067300" cy="3498398"/>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5074528" cy="3503388"/>
                    </a:xfrm>
                    <a:prstGeom prst="rect">
                      <a:avLst/>
                    </a:prstGeom>
                    <a:noFill/>
                  </pic:spPr>
                </pic:pic>
              </a:graphicData>
            </a:graphic>
          </wp:inline>
        </w:drawing>
      </w:r>
    </w:p>
    <w:p w14:paraId="26A4D23C" w14:textId="77777777" w:rsidR="00A63C4D" w:rsidRPr="00A63C4D" w:rsidRDefault="00A63C4D" w:rsidP="00A63C4D">
      <w:pPr>
        <w:jc w:val="center"/>
        <w:rPr>
          <w:rFonts w:eastAsia="Times New Roman" w:cs="Times New Roman"/>
          <w:sz w:val="22"/>
          <w:lang w:eastAsia="en-GB"/>
        </w:rPr>
      </w:pPr>
    </w:p>
    <w:p w14:paraId="1C2209BD" w14:textId="77777777" w:rsidR="00A63C4D" w:rsidRPr="00A63C4D" w:rsidRDefault="00A63C4D" w:rsidP="00A63C4D">
      <w:pPr>
        <w:jc w:val="both"/>
        <w:rPr>
          <w:rFonts w:eastAsia="Times New Roman" w:cs="Times New Roman"/>
          <w:sz w:val="22"/>
          <w:lang w:eastAsia="en-GB"/>
        </w:rPr>
      </w:pPr>
    </w:p>
    <w:p w14:paraId="60DC50A4"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Support from Human Resources, Communications and staff side will be essential and is already provided within the PWG.</w:t>
      </w:r>
    </w:p>
    <w:p w14:paraId="7F0E95E1" w14:textId="77777777" w:rsidR="00A63C4D" w:rsidRPr="00A63C4D" w:rsidRDefault="00A63C4D" w:rsidP="00A63C4D">
      <w:pPr>
        <w:spacing w:after="200" w:line="276" w:lineRule="auto"/>
        <w:rPr>
          <w:rFonts w:ascii="Calibri Light" w:eastAsia="Times New Roman" w:hAnsi="Calibri Light" w:cs="Times New Roman"/>
          <w:color w:val="2E74B5"/>
          <w:sz w:val="32"/>
          <w:szCs w:val="32"/>
          <w:lang w:eastAsia="en-GB"/>
        </w:rPr>
      </w:pPr>
      <w:bookmarkStart w:id="203" w:name="_Toc38363303"/>
      <w:r w:rsidRPr="00A63C4D">
        <w:rPr>
          <w:rFonts w:eastAsia="Times New Roman" w:cs="Times New Roman"/>
          <w:szCs w:val="24"/>
          <w:lang w:eastAsia="en-GB"/>
        </w:rPr>
        <w:br w:type="page"/>
      </w:r>
    </w:p>
    <w:p w14:paraId="6D98C947" w14:textId="3779804A" w:rsidR="00A63C4D" w:rsidRPr="00A63C4D" w:rsidRDefault="00A63C4D" w:rsidP="00791F12">
      <w:pPr>
        <w:pStyle w:val="Heading1"/>
        <w:numPr>
          <w:ilvl w:val="1"/>
          <w:numId w:val="60"/>
        </w:numPr>
        <w:rPr>
          <w:lang w:eastAsia="en-GB"/>
        </w:rPr>
      </w:pPr>
      <w:bookmarkStart w:id="204" w:name="_Toc96955953"/>
      <w:bookmarkStart w:id="205" w:name="_Toc105747290"/>
      <w:bookmarkStart w:id="206" w:name="_Toc76551181"/>
      <w:bookmarkStart w:id="207" w:name="_Toc96271980"/>
      <w:bookmarkEnd w:id="203"/>
      <w:r w:rsidRPr="00A63C4D">
        <w:rPr>
          <w:lang w:eastAsia="en-GB"/>
        </w:rPr>
        <w:t>Communications Plan</w:t>
      </w:r>
      <w:bookmarkEnd w:id="204"/>
      <w:bookmarkEnd w:id="205"/>
    </w:p>
    <w:p w14:paraId="196EA267" w14:textId="77777777" w:rsidR="00A63C4D" w:rsidRPr="00A63C4D" w:rsidRDefault="00A63C4D" w:rsidP="00A63C4D">
      <w:pPr>
        <w:rPr>
          <w:lang w:eastAsia="en-GB"/>
        </w:rPr>
      </w:pPr>
    </w:p>
    <w:p w14:paraId="44591BC4" w14:textId="77777777" w:rsidR="00A63C4D" w:rsidRPr="00A63C4D" w:rsidRDefault="00A63C4D" w:rsidP="00A63C4D">
      <w:pPr>
        <w:rPr>
          <w:sz w:val="22"/>
          <w:lang w:eastAsia="en-GB"/>
        </w:rPr>
      </w:pPr>
      <w:r w:rsidRPr="00A63C4D">
        <w:rPr>
          <w:sz w:val="22"/>
          <w:lang w:eastAsia="en-GB"/>
        </w:rPr>
        <w:t>The aim of the communications plan is to support the transformation of the ED department and any connected works.  Making sure that all colleagues, partner organisations and interested parties are kept up to date and informed in a timely manner.</w:t>
      </w:r>
    </w:p>
    <w:p w14:paraId="298AF995" w14:textId="77777777" w:rsidR="00A63C4D" w:rsidRPr="00A63C4D" w:rsidRDefault="00A63C4D" w:rsidP="00A63C4D">
      <w:pPr>
        <w:rPr>
          <w:sz w:val="22"/>
          <w:lang w:eastAsia="en-GB"/>
        </w:rPr>
      </w:pPr>
    </w:p>
    <w:p w14:paraId="539598A1" w14:textId="77777777" w:rsidR="00A63C4D" w:rsidRPr="00A63C4D" w:rsidRDefault="00A63C4D" w:rsidP="00A63C4D">
      <w:pPr>
        <w:rPr>
          <w:sz w:val="22"/>
          <w:lang w:eastAsia="en-GB"/>
        </w:rPr>
      </w:pPr>
      <w:r w:rsidRPr="00A63C4D">
        <w:rPr>
          <w:sz w:val="22"/>
          <w:lang w:eastAsia="en-GB"/>
        </w:rPr>
        <w:t>The communications plan is a tool that identifies the key audiences, wider than just the project stakeholders.  It recognises the work done to date and sets out the plan for future messages:</w:t>
      </w:r>
    </w:p>
    <w:p w14:paraId="2D0D279D" w14:textId="77777777" w:rsidR="00A63C4D" w:rsidRPr="00A63C4D" w:rsidRDefault="00A63C4D" w:rsidP="00A63C4D">
      <w:pPr>
        <w:rPr>
          <w:sz w:val="22"/>
          <w:lang w:eastAsia="en-GB"/>
        </w:rPr>
      </w:pPr>
    </w:p>
    <w:tbl>
      <w:tblPr>
        <w:tblStyle w:val="LightList-Accent1"/>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84"/>
        <w:gridCol w:w="1088"/>
        <w:gridCol w:w="1322"/>
        <w:gridCol w:w="2693"/>
        <w:gridCol w:w="1163"/>
        <w:gridCol w:w="1134"/>
      </w:tblGrid>
      <w:tr w:rsidR="0019572E" w:rsidRPr="00A63C4D" w14:paraId="0E701005" w14:textId="77777777" w:rsidTr="001957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6CB584AE" w14:textId="77777777" w:rsidR="0019572E" w:rsidRPr="00A63C4D" w:rsidRDefault="0019572E" w:rsidP="00A63C4D">
            <w:pPr>
              <w:rPr>
                <w:rFonts w:cs="Arial"/>
                <w:sz w:val="20"/>
                <w:szCs w:val="24"/>
              </w:rPr>
            </w:pPr>
            <w:r w:rsidRPr="00A63C4D">
              <w:rPr>
                <w:rFonts w:cs="Arial"/>
                <w:sz w:val="20"/>
                <w:szCs w:val="24"/>
              </w:rPr>
              <w:t>Audience</w:t>
            </w:r>
          </w:p>
        </w:tc>
        <w:tc>
          <w:tcPr>
            <w:cnfStyle w:val="000010000000" w:firstRow="0" w:lastRow="0" w:firstColumn="0" w:lastColumn="0" w:oddVBand="1" w:evenVBand="0" w:oddHBand="0" w:evenHBand="0" w:firstRowFirstColumn="0" w:firstRowLastColumn="0" w:lastRowFirstColumn="0" w:lastRowLastColumn="0"/>
            <w:tcW w:w="1088" w:type="dxa"/>
          </w:tcPr>
          <w:p w14:paraId="0AAFEE77" w14:textId="77777777" w:rsidR="0019572E" w:rsidRPr="00A63C4D" w:rsidRDefault="0019572E" w:rsidP="00A63C4D">
            <w:pPr>
              <w:rPr>
                <w:rFonts w:cs="Arial"/>
                <w:sz w:val="20"/>
                <w:szCs w:val="24"/>
              </w:rPr>
            </w:pPr>
            <w:r w:rsidRPr="00A63C4D">
              <w:rPr>
                <w:rFonts w:cs="Arial"/>
                <w:sz w:val="20"/>
                <w:szCs w:val="24"/>
              </w:rPr>
              <w:t>Format or method</w:t>
            </w:r>
          </w:p>
        </w:tc>
        <w:tc>
          <w:tcPr>
            <w:tcW w:w="1322" w:type="dxa"/>
          </w:tcPr>
          <w:p w14:paraId="1A5C0A66" w14:textId="77777777" w:rsidR="0019572E" w:rsidRPr="00A63C4D" w:rsidRDefault="0019572E" w:rsidP="00A63C4D">
            <w:pPr>
              <w:cnfStyle w:val="100000000000" w:firstRow="1" w:lastRow="0" w:firstColumn="0" w:lastColumn="0" w:oddVBand="0" w:evenVBand="0" w:oddHBand="0" w:evenHBand="0" w:firstRowFirstColumn="0" w:firstRowLastColumn="0" w:lastRowFirstColumn="0" w:lastRowLastColumn="0"/>
              <w:rPr>
                <w:rFonts w:cs="Arial"/>
                <w:sz w:val="20"/>
                <w:szCs w:val="24"/>
              </w:rPr>
            </w:pPr>
            <w:r w:rsidRPr="00A63C4D">
              <w:rPr>
                <w:rFonts w:cs="Arial"/>
                <w:sz w:val="20"/>
                <w:szCs w:val="24"/>
              </w:rPr>
              <w:t>Message</w:t>
            </w:r>
          </w:p>
        </w:tc>
        <w:tc>
          <w:tcPr>
            <w:cnfStyle w:val="000010000000" w:firstRow="0" w:lastRow="0" w:firstColumn="0" w:lastColumn="0" w:oddVBand="1" w:evenVBand="0" w:oddHBand="0" w:evenHBand="0" w:firstRowFirstColumn="0" w:firstRowLastColumn="0" w:lastRowFirstColumn="0" w:lastRowLastColumn="0"/>
            <w:tcW w:w="2693" w:type="dxa"/>
          </w:tcPr>
          <w:p w14:paraId="5807A340" w14:textId="77777777" w:rsidR="0019572E" w:rsidRPr="00A63C4D" w:rsidRDefault="0019572E" w:rsidP="00A63C4D">
            <w:pPr>
              <w:rPr>
                <w:rFonts w:cs="Arial"/>
                <w:sz w:val="20"/>
                <w:szCs w:val="24"/>
              </w:rPr>
            </w:pPr>
            <w:r w:rsidRPr="00A63C4D">
              <w:rPr>
                <w:rFonts w:cs="Arial"/>
                <w:sz w:val="20"/>
                <w:szCs w:val="24"/>
              </w:rPr>
              <w:t>Channel/ outlet</w:t>
            </w:r>
          </w:p>
        </w:tc>
        <w:tc>
          <w:tcPr>
            <w:tcW w:w="1163" w:type="dxa"/>
          </w:tcPr>
          <w:p w14:paraId="380EB0EE" w14:textId="77777777" w:rsidR="0019572E" w:rsidRPr="00A63C4D" w:rsidRDefault="0019572E" w:rsidP="00A63C4D">
            <w:pPr>
              <w:cnfStyle w:val="100000000000" w:firstRow="1" w:lastRow="0" w:firstColumn="0" w:lastColumn="0" w:oddVBand="0" w:evenVBand="0" w:oddHBand="0" w:evenHBand="0" w:firstRowFirstColumn="0" w:firstRowLastColumn="0" w:lastRowFirstColumn="0" w:lastRowLastColumn="0"/>
              <w:rPr>
                <w:rFonts w:cs="Arial"/>
                <w:sz w:val="20"/>
                <w:szCs w:val="24"/>
              </w:rPr>
            </w:pPr>
            <w:r w:rsidRPr="00A63C4D">
              <w:rPr>
                <w:rFonts w:cs="Arial"/>
                <w:sz w:val="20"/>
                <w:szCs w:val="24"/>
              </w:rPr>
              <w:t>Timing</w:t>
            </w:r>
          </w:p>
        </w:tc>
        <w:tc>
          <w:tcPr>
            <w:cnfStyle w:val="000100000000" w:firstRow="0" w:lastRow="0" w:firstColumn="0" w:lastColumn="1" w:oddVBand="0" w:evenVBand="0" w:oddHBand="0" w:evenHBand="0" w:firstRowFirstColumn="0" w:firstRowLastColumn="0" w:lastRowFirstColumn="0" w:lastRowLastColumn="0"/>
            <w:tcW w:w="1134" w:type="dxa"/>
          </w:tcPr>
          <w:p w14:paraId="05EA73FB" w14:textId="77777777" w:rsidR="0019572E" w:rsidRPr="00A63C4D" w:rsidRDefault="0019572E" w:rsidP="00A63C4D">
            <w:pPr>
              <w:rPr>
                <w:rFonts w:cs="Arial"/>
                <w:sz w:val="20"/>
                <w:szCs w:val="24"/>
              </w:rPr>
            </w:pPr>
            <w:r w:rsidRPr="00A63C4D">
              <w:rPr>
                <w:rFonts w:cs="Arial"/>
                <w:sz w:val="20"/>
                <w:szCs w:val="24"/>
              </w:rPr>
              <w:t>Progress</w:t>
            </w:r>
          </w:p>
        </w:tc>
      </w:tr>
      <w:tr w:rsidR="0019572E" w:rsidRPr="00A63C4D" w14:paraId="51664854" w14:textId="77777777" w:rsidTr="0019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Pr>
          <w:p w14:paraId="7C234D41" w14:textId="77777777" w:rsidR="0019572E" w:rsidRPr="00A63C4D" w:rsidRDefault="0019572E" w:rsidP="00A63C4D">
            <w:pPr>
              <w:rPr>
                <w:rFonts w:cs="Arial"/>
                <w:sz w:val="20"/>
              </w:rPr>
            </w:pPr>
            <w:r w:rsidRPr="00A63C4D">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088" w:type="dxa"/>
          </w:tcPr>
          <w:p w14:paraId="7157B4B7" w14:textId="77777777" w:rsidR="0019572E" w:rsidRPr="00A63C4D" w:rsidRDefault="0019572E" w:rsidP="00A63C4D">
            <w:pPr>
              <w:rPr>
                <w:rFonts w:cs="Arial"/>
                <w:sz w:val="20"/>
              </w:rPr>
            </w:pPr>
            <w:r w:rsidRPr="00A63C4D">
              <w:rPr>
                <w:rFonts w:cs="Arial"/>
                <w:sz w:val="20"/>
              </w:rPr>
              <w:t>One off email</w:t>
            </w:r>
          </w:p>
        </w:tc>
        <w:tc>
          <w:tcPr>
            <w:tcW w:w="1322" w:type="dxa"/>
          </w:tcPr>
          <w:p w14:paraId="4CBCC54B" w14:textId="77777777" w:rsidR="0019572E" w:rsidRPr="00A63C4D" w:rsidRDefault="00EE145A" w:rsidP="00A63C4D">
            <w:pPr>
              <w:cnfStyle w:val="000000100000" w:firstRow="0" w:lastRow="0" w:firstColumn="0" w:lastColumn="0" w:oddVBand="0" w:evenVBand="0" w:oddHBand="1" w:evenHBand="0" w:firstRowFirstColumn="0" w:firstRowLastColumn="0" w:lastRowFirstColumn="0" w:lastRowLastColumn="0"/>
              <w:rPr>
                <w:rFonts w:cs="Arial"/>
                <w:sz w:val="20"/>
              </w:rPr>
            </w:pPr>
            <w:hyperlink r:id="rId106" w:history="1">
              <w:r w:rsidR="0019572E" w:rsidRPr="00A63C4D">
                <w:rPr>
                  <w:rFonts w:cs="Arial"/>
                  <w:color w:val="0000FF" w:themeColor="hyperlink"/>
                  <w:sz w:val="20"/>
                  <w:u w:val="single"/>
                </w:rPr>
                <w:t>Funding announced and Boris visit</w:t>
              </w:r>
            </w:hyperlink>
          </w:p>
        </w:tc>
        <w:tc>
          <w:tcPr>
            <w:cnfStyle w:val="000010000000" w:firstRow="0" w:lastRow="0" w:firstColumn="0" w:lastColumn="0" w:oddVBand="1" w:evenVBand="0" w:oddHBand="0" w:evenHBand="0" w:firstRowFirstColumn="0" w:firstRowLastColumn="0" w:lastRowFirstColumn="0" w:lastRowLastColumn="0"/>
            <w:tcW w:w="2693" w:type="dxa"/>
          </w:tcPr>
          <w:p w14:paraId="00E9AEFC" w14:textId="77777777" w:rsidR="0019572E" w:rsidRPr="00A63C4D" w:rsidRDefault="0019572E" w:rsidP="00A63C4D">
            <w:pPr>
              <w:rPr>
                <w:rFonts w:cs="Arial"/>
                <w:sz w:val="20"/>
              </w:rPr>
            </w:pPr>
            <w:r w:rsidRPr="00A63C4D">
              <w:rPr>
                <w:rFonts w:cs="Arial"/>
                <w:sz w:val="20"/>
              </w:rPr>
              <w:t>ULHT intranet</w:t>
            </w:r>
          </w:p>
          <w:p w14:paraId="1FEA99C5" w14:textId="77777777" w:rsidR="0019572E" w:rsidRPr="00A63C4D" w:rsidRDefault="0019572E" w:rsidP="00A63C4D">
            <w:pPr>
              <w:rPr>
                <w:rFonts w:cs="Arial"/>
                <w:sz w:val="20"/>
              </w:rPr>
            </w:pPr>
            <w:r w:rsidRPr="00A63C4D">
              <w:rPr>
                <w:rFonts w:cs="Arial"/>
                <w:sz w:val="20"/>
              </w:rPr>
              <w:t>Email</w:t>
            </w:r>
          </w:p>
          <w:p w14:paraId="0619D218" w14:textId="77777777" w:rsidR="0019572E" w:rsidRPr="00A63C4D" w:rsidRDefault="0019572E" w:rsidP="00A63C4D">
            <w:pPr>
              <w:rPr>
                <w:rFonts w:cs="Arial"/>
                <w:sz w:val="20"/>
              </w:rPr>
            </w:pPr>
            <w:r w:rsidRPr="00A63C4D">
              <w:rPr>
                <w:rFonts w:cs="Arial"/>
                <w:sz w:val="20"/>
              </w:rPr>
              <w:t>Facebook</w:t>
            </w:r>
          </w:p>
          <w:p w14:paraId="279D9230" w14:textId="77777777" w:rsidR="0019572E" w:rsidRPr="00A63C4D" w:rsidRDefault="0019572E" w:rsidP="00A63C4D">
            <w:pPr>
              <w:rPr>
                <w:rFonts w:cs="Arial"/>
                <w:sz w:val="20"/>
              </w:rPr>
            </w:pPr>
            <w:r w:rsidRPr="00A63C4D">
              <w:rPr>
                <w:rFonts w:cs="Arial"/>
                <w:sz w:val="20"/>
              </w:rPr>
              <w:t>Round up</w:t>
            </w:r>
          </w:p>
          <w:p w14:paraId="62FE04C1" w14:textId="77777777" w:rsidR="0019572E" w:rsidRPr="00A63C4D" w:rsidRDefault="0019572E" w:rsidP="00A63C4D">
            <w:pPr>
              <w:rPr>
                <w:rFonts w:cs="Arial"/>
                <w:sz w:val="20"/>
              </w:rPr>
            </w:pPr>
            <w:r w:rsidRPr="00A63C4D">
              <w:rPr>
                <w:rFonts w:cs="Arial"/>
                <w:sz w:val="20"/>
              </w:rPr>
              <w:t>Blogs</w:t>
            </w:r>
          </w:p>
        </w:tc>
        <w:tc>
          <w:tcPr>
            <w:tcW w:w="1163" w:type="dxa"/>
          </w:tcPr>
          <w:p w14:paraId="460942FB"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August 2019</w:t>
            </w:r>
          </w:p>
        </w:tc>
        <w:tc>
          <w:tcPr>
            <w:cnfStyle w:val="000100000000" w:firstRow="0" w:lastRow="0" w:firstColumn="0" w:lastColumn="1" w:oddVBand="0" w:evenVBand="0" w:oddHBand="0" w:evenHBand="0" w:firstRowFirstColumn="0" w:firstRowLastColumn="0" w:lastRowFirstColumn="0" w:lastRowLastColumn="0"/>
            <w:tcW w:w="1134" w:type="dxa"/>
            <w:shd w:val="clear" w:color="auto" w:fill="00B050"/>
          </w:tcPr>
          <w:p w14:paraId="0C0B9958" w14:textId="77777777" w:rsidR="0019572E" w:rsidRPr="00A63C4D" w:rsidRDefault="0019572E" w:rsidP="00A63C4D">
            <w:pPr>
              <w:rPr>
                <w:rFonts w:cs="Arial"/>
                <w:sz w:val="20"/>
              </w:rPr>
            </w:pPr>
            <w:r w:rsidRPr="00A63C4D">
              <w:rPr>
                <w:rFonts w:cs="Arial"/>
                <w:sz w:val="20"/>
              </w:rPr>
              <w:t>Done</w:t>
            </w:r>
          </w:p>
          <w:p w14:paraId="340688EE" w14:textId="77777777" w:rsidR="0019572E" w:rsidRPr="00A63C4D" w:rsidRDefault="0019572E" w:rsidP="00A63C4D">
            <w:pPr>
              <w:rPr>
                <w:rFonts w:cs="Arial"/>
                <w:sz w:val="20"/>
              </w:rPr>
            </w:pPr>
          </w:p>
          <w:p w14:paraId="79BFE2A2" w14:textId="77777777" w:rsidR="0019572E" w:rsidRPr="00A63C4D" w:rsidRDefault="0019572E" w:rsidP="00A63C4D">
            <w:pPr>
              <w:rPr>
                <w:rFonts w:cs="Arial"/>
                <w:sz w:val="20"/>
              </w:rPr>
            </w:pPr>
          </w:p>
        </w:tc>
      </w:tr>
      <w:tr w:rsidR="0019572E" w:rsidRPr="00A63C4D" w14:paraId="2D75B037" w14:textId="77777777" w:rsidTr="0019572E">
        <w:tc>
          <w:tcPr>
            <w:cnfStyle w:val="001000000000" w:firstRow="0" w:lastRow="0" w:firstColumn="1" w:lastColumn="0" w:oddVBand="0" w:evenVBand="0" w:oddHBand="0" w:evenHBand="0" w:firstRowFirstColumn="0" w:firstRowLastColumn="0" w:lastRowFirstColumn="0" w:lastRowLastColumn="0"/>
            <w:tcW w:w="1384" w:type="dxa"/>
            <w:tcBorders>
              <w:bottom w:val="single" w:sz="4" w:space="0" w:color="auto"/>
            </w:tcBorders>
          </w:tcPr>
          <w:p w14:paraId="5BF19282" w14:textId="77777777" w:rsidR="0019572E" w:rsidRPr="00A63C4D" w:rsidRDefault="0019572E" w:rsidP="00A63C4D">
            <w:pPr>
              <w:rPr>
                <w:rFonts w:cs="Arial"/>
                <w:sz w:val="20"/>
              </w:rPr>
            </w:pPr>
            <w:r w:rsidRPr="00A63C4D">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088" w:type="dxa"/>
            <w:tcBorders>
              <w:bottom w:val="single" w:sz="4" w:space="0" w:color="auto"/>
            </w:tcBorders>
          </w:tcPr>
          <w:p w14:paraId="5D8E76D1" w14:textId="77777777" w:rsidR="0019572E" w:rsidRPr="00A63C4D" w:rsidRDefault="0019572E" w:rsidP="00A63C4D">
            <w:pPr>
              <w:rPr>
                <w:rFonts w:cs="Arial"/>
                <w:sz w:val="20"/>
              </w:rPr>
            </w:pPr>
            <w:r w:rsidRPr="00A63C4D">
              <w:rPr>
                <w:rFonts w:cs="Arial"/>
                <w:sz w:val="20"/>
              </w:rPr>
              <w:t xml:space="preserve">Press release </w:t>
            </w:r>
          </w:p>
        </w:tc>
        <w:tc>
          <w:tcPr>
            <w:tcW w:w="1322" w:type="dxa"/>
            <w:tcBorders>
              <w:bottom w:val="single" w:sz="4" w:space="0" w:color="auto"/>
            </w:tcBorders>
          </w:tcPr>
          <w:p w14:paraId="3D7117DA" w14:textId="77777777" w:rsidR="0019572E" w:rsidRPr="00A63C4D" w:rsidRDefault="00EE145A" w:rsidP="00A63C4D">
            <w:pPr>
              <w:cnfStyle w:val="000000000000" w:firstRow="0" w:lastRow="0" w:firstColumn="0" w:lastColumn="0" w:oddVBand="0" w:evenVBand="0" w:oddHBand="0" w:evenHBand="0" w:firstRowFirstColumn="0" w:firstRowLastColumn="0" w:lastRowFirstColumn="0" w:lastRowLastColumn="0"/>
              <w:rPr>
                <w:rFonts w:cs="Arial"/>
                <w:sz w:val="20"/>
              </w:rPr>
            </w:pPr>
            <w:hyperlink r:id="rId107" w:history="1">
              <w:r w:rsidR="0019572E" w:rsidRPr="00A63C4D">
                <w:rPr>
                  <w:rFonts w:cs="Arial"/>
                  <w:color w:val="0000FF" w:themeColor="hyperlink"/>
                  <w:sz w:val="20"/>
                  <w:u w:val="single"/>
                </w:rPr>
                <w:t>Funding announced and Boris visit</w:t>
              </w:r>
            </w:hyperlink>
          </w:p>
        </w:tc>
        <w:tc>
          <w:tcPr>
            <w:cnfStyle w:val="000010000000" w:firstRow="0" w:lastRow="0" w:firstColumn="0" w:lastColumn="0" w:oddVBand="1" w:evenVBand="0" w:oddHBand="0" w:evenHBand="0" w:firstRowFirstColumn="0" w:firstRowLastColumn="0" w:lastRowFirstColumn="0" w:lastRowLastColumn="0"/>
            <w:tcW w:w="2693" w:type="dxa"/>
            <w:tcBorders>
              <w:bottom w:val="single" w:sz="4" w:space="0" w:color="auto"/>
            </w:tcBorders>
          </w:tcPr>
          <w:p w14:paraId="36ACDD90" w14:textId="77777777" w:rsidR="0019572E" w:rsidRPr="00A63C4D" w:rsidRDefault="00EE145A" w:rsidP="00A63C4D">
            <w:pPr>
              <w:rPr>
                <w:rFonts w:cs="Arial"/>
                <w:sz w:val="20"/>
              </w:rPr>
            </w:pPr>
            <w:hyperlink r:id="rId108" w:history="1">
              <w:r w:rsidR="0019572E" w:rsidRPr="00A63C4D">
                <w:rPr>
                  <w:rFonts w:cs="Arial"/>
                  <w:color w:val="0000FF" w:themeColor="hyperlink"/>
                  <w:sz w:val="20"/>
                  <w:u w:val="single"/>
                </w:rPr>
                <w:t>ULHT website</w:t>
              </w:r>
            </w:hyperlink>
          </w:p>
          <w:p w14:paraId="20BCAF36" w14:textId="77777777" w:rsidR="0019572E" w:rsidRPr="00A63C4D" w:rsidRDefault="0019572E" w:rsidP="00A63C4D">
            <w:pPr>
              <w:rPr>
                <w:rFonts w:cs="Arial"/>
                <w:sz w:val="20"/>
              </w:rPr>
            </w:pPr>
            <w:r w:rsidRPr="00A63C4D">
              <w:rPr>
                <w:rFonts w:cs="Arial"/>
                <w:sz w:val="20"/>
              </w:rPr>
              <w:t>ULHT social media accounts and Press release</w:t>
            </w:r>
          </w:p>
          <w:p w14:paraId="019A728D" w14:textId="77777777" w:rsidR="0019572E" w:rsidRPr="00A63C4D" w:rsidRDefault="0019572E" w:rsidP="00A63C4D">
            <w:pPr>
              <w:rPr>
                <w:rFonts w:cs="Arial"/>
                <w:sz w:val="20"/>
              </w:rPr>
            </w:pPr>
            <w:r w:rsidRPr="00A63C4D">
              <w:rPr>
                <w:rFonts w:cs="Arial"/>
                <w:sz w:val="20"/>
              </w:rPr>
              <w:t>Press release and media interviews</w:t>
            </w:r>
          </w:p>
        </w:tc>
        <w:tc>
          <w:tcPr>
            <w:tcW w:w="1163" w:type="dxa"/>
            <w:tcBorders>
              <w:bottom w:val="single" w:sz="4" w:space="0" w:color="auto"/>
            </w:tcBorders>
          </w:tcPr>
          <w:p w14:paraId="1D294D16"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August 2019</w:t>
            </w:r>
          </w:p>
        </w:tc>
        <w:tc>
          <w:tcPr>
            <w:cnfStyle w:val="000100000000" w:firstRow="0" w:lastRow="0" w:firstColumn="0" w:lastColumn="1" w:oddVBand="0" w:evenVBand="0" w:oddHBand="0" w:evenHBand="0" w:firstRowFirstColumn="0" w:firstRowLastColumn="0" w:lastRowFirstColumn="0" w:lastRowLastColumn="0"/>
            <w:tcW w:w="1134" w:type="dxa"/>
            <w:tcBorders>
              <w:bottom w:val="single" w:sz="4" w:space="0" w:color="auto"/>
            </w:tcBorders>
            <w:shd w:val="clear" w:color="auto" w:fill="00B050"/>
          </w:tcPr>
          <w:p w14:paraId="29DD64ED" w14:textId="77777777" w:rsidR="0019572E" w:rsidRPr="00A63C4D" w:rsidRDefault="0019572E" w:rsidP="00A63C4D">
            <w:pPr>
              <w:rPr>
                <w:rFonts w:cs="Arial"/>
                <w:sz w:val="20"/>
              </w:rPr>
            </w:pPr>
            <w:r w:rsidRPr="00A63C4D">
              <w:rPr>
                <w:rFonts w:cs="Arial"/>
                <w:sz w:val="20"/>
              </w:rPr>
              <w:t>Done</w:t>
            </w:r>
          </w:p>
        </w:tc>
      </w:tr>
      <w:tr w:rsidR="0019572E" w:rsidRPr="00A63C4D" w14:paraId="15EA5E62" w14:textId="77777777" w:rsidTr="0019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16F5F8D6" w14:textId="77777777" w:rsidR="0019572E" w:rsidRPr="00A63C4D" w:rsidRDefault="0019572E" w:rsidP="00A63C4D">
            <w:pPr>
              <w:rPr>
                <w:rFonts w:cs="Arial"/>
                <w:sz w:val="20"/>
              </w:rPr>
            </w:pPr>
            <w:r w:rsidRPr="00A63C4D">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7557EED3" w14:textId="77777777" w:rsidR="0019572E" w:rsidRPr="00A63C4D" w:rsidRDefault="0019572E" w:rsidP="00A63C4D">
            <w:pPr>
              <w:rPr>
                <w:rFonts w:cs="Arial"/>
                <w:sz w:val="20"/>
              </w:rPr>
            </w:pPr>
            <w:r w:rsidRPr="00A63C4D">
              <w:rPr>
                <w:rFonts w:cs="Arial"/>
                <w:sz w:val="20"/>
              </w:rPr>
              <w:t>Column by A&amp;E consultant</w:t>
            </w:r>
          </w:p>
        </w:tc>
        <w:tc>
          <w:tcPr>
            <w:tcW w:w="1322" w:type="dxa"/>
            <w:tcBorders>
              <w:top w:val="single" w:sz="4" w:space="0" w:color="auto"/>
              <w:left w:val="single" w:sz="4" w:space="0" w:color="auto"/>
              <w:bottom w:val="single" w:sz="4" w:space="0" w:color="auto"/>
              <w:right w:val="single" w:sz="4" w:space="0" w:color="auto"/>
            </w:tcBorders>
          </w:tcPr>
          <w:p w14:paraId="497200A0"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Work continues on project</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358ECA39" w14:textId="77777777" w:rsidR="0019572E" w:rsidRPr="00A63C4D" w:rsidRDefault="0019572E" w:rsidP="00A63C4D">
            <w:pPr>
              <w:rPr>
                <w:rFonts w:cs="Arial"/>
                <w:sz w:val="20"/>
              </w:rPr>
            </w:pPr>
            <w:r w:rsidRPr="00A63C4D">
              <w:rPr>
                <w:rFonts w:cs="Arial"/>
                <w:sz w:val="20"/>
              </w:rPr>
              <w:t>Local media</w:t>
            </w:r>
          </w:p>
        </w:tc>
        <w:tc>
          <w:tcPr>
            <w:tcW w:w="1163" w:type="dxa"/>
            <w:tcBorders>
              <w:top w:val="single" w:sz="4" w:space="0" w:color="auto"/>
              <w:left w:val="single" w:sz="4" w:space="0" w:color="auto"/>
              <w:bottom w:val="single" w:sz="4" w:space="0" w:color="auto"/>
              <w:right w:val="single" w:sz="4" w:space="0" w:color="auto"/>
            </w:tcBorders>
          </w:tcPr>
          <w:p w14:paraId="41F0CD37"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March 2020</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tcPr>
          <w:p w14:paraId="13649D11" w14:textId="77777777" w:rsidR="0019572E" w:rsidRPr="00A63C4D" w:rsidRDefault="0019572E" w:rsidP="00A63C4D">
            <w:pPr>
              <w:rPr>
                <w:rFonts w:cs="Arial"/>
                <w:sz w:val="20"/>
              </w:rPr>
            </w:pPr>
            <w:r w:rsidRPr="00A63C4D">
              <w:rPr>
                <w:rFonts w:cs="Arial"/>
                <w:sz w:val="20"/>
              </w:rPr>
              <w:t>Done</w:t>
            </w:r>
          </w:p>
        </w:tc>
      </w:tr>
      <w:tr w:rsidR="0019572E" w:rsidRPr="00A63C4D" w14:paraId="7F60236C" w14:textId="77777777" w:rsidTr="0019572E">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5B339AD5" w14:textId="77777777" w:rsidR="0019572E" w:rsidRPr="00A63C4D" w:rsidRDefault="0019572E" w:rsidP="00A63C4D">
            <w:pPr>
              <w:rPr>
                <w:rFonts w:cs="Arial"/>
                <w:sz w:val="20"/>
              </w:rPr>
            </w:pPr>
            <w:r w:rsidRPr="00A63C4D">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65C7D749" w14:textId="77777777" w:rsidR="0019572E" w:rsidRPr="00A63C4D" w:rsidRDefault="0019572E" w:rsidP="00A63C4D">
            <w:pPr>
              <w:rPr>
                <w:rFonts w:cs="Arial"/>
                <w:sz w:val="20"/>
              </w:rPr>
            </w:pPr>
            <w:r w:rsidRPr="00A63C4D">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tcPr>
          <w:p w14:paraId="3E9AF9AA"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 xml:space="preserve">Work is progressing </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5A68C90C" w14:textId="77777777" w:rsidR="0019572E" w:rsidRPr="00A63C4D" w:rsidRDefault="0019572E" w:rsidP="00A63C4D">
            <w:pPr>
              <w:rPr>
                <w:rFonts w:cs="Arial"/>
                <w:sz w:val="20"/>
              </w:rPr>
            </w:pPr>
            <w:r w:rsidRPr="00A63C4D">
              <w:rPr>
                <w:rFonts w:cs="Arial"/>
                <w:sz w:val="20"/>
              </w:rPr>
              <w:t>Weekly round up</w:t>
            </w:r>
          </w:p>
          <w:p w14:paraId="00F5A67B" w14:textId="77777777" w:rsidR="0019572E" w:rsidRPr="00A63C4D" w:rsidRDefault="0019572E" w:rsidP="00A63C4D">
            <w:pPr>
              <w:rPr>
                <w:rFonts w:cs="Arial"/>
                <w:sz w:val="20"/>
              </w:rPr>
            </w:pPr>
            <w:r w:rsidRPr="00A63C4D">
              <w:rPr>
                <w:rFonts w:cs="Arial"/>
                <w:sz w:val="20"/>
              </w:rPr>
              <w:t>Newsletter</w:t>
            </w:r>
          </w:p>
          <w:p w14:paraId="6B007D58" w14:textId="77777777" w:rsidR="0019572E" w:rsidRPr="00A63C4D" w:rsidRDefault="0019572E" w:rsidP="00A63C4D">
            <w:pPr>
              <w:rPr>
                <w:rFonts w:cs="Arial"/>
                <w:sz w:val="20"/>
              </w:rPr>
            </w:pPr>
            <w:r w:rsidRPr="00A63C4D">
              <w:rPr>
                <w:rFonts w:cs="Arial"/>
                <w:sz w:val="20"/>
              </w:rPr>
              <w:t>intranet</w:t>
            </w:r>
          </w:p>
        </w:tc>
        <w:tc>
          <w:tcPr>
            <w:tcW w:w="1163" w:type="dxa"/>
            <w:tcBorders>
              <w:top w:val="single" w:sz="4" w:space="0" w:color="auto"/>
              <w:left w:val="single" w:sz="4" w:space="0" w:color="auto"/>
              <w:bottom w:val="single" w:sz="4" w:space="0" w:color="auto"/>
              <w:right w:val="single" w:sz="4" w:space="0" w:color="auto"/>
            </w:tcBorders>
          </w:tcPr>
          <w:p w14:paraId="0CD58FCF"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July 2021</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tcPr>
          <w:p w14:paraId="68CC442B" w14:textId="77777777" w:rsidR="0019572E" w:rsidRPr="00A63C4D" w:rsidRDefault="0019572E" w:rsidP="00A63C4D">
            <w:pPr>
              <w:rPr>
                <w:rFonts w:cs="Arial"/>
                <w:sz w:val="20"/>
              </w:rPr>
            </w:pPr>
            <w:r w:rsidRPr="00A63C4D">
              <w:rPr>
                <w:rFonts w:cs="Arial"/>
                <w:sz w:val="20"/>
              </w:rPr>
              <w:t>Done</w:t>
            </w:r>
          </w:p>
        </w:tc>
      </w:tr>
      <w:tr w:rsidR="0019572E" w:rsidRPr="00A63C4D" w14:paraId="7390C2C7" w14:textId="77777777" w:rsidTr="0019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263BE577" w14:textId="77777777" w:rsidR="0019572E" w:rsidRPr="00A63C4D" w:rsidRDefault="0019572E" w:rsidP="00A63C4D">
            <w:pPr>
              <w:rPr>
                <w:rFonts w:cs="Arial"/>
                <w:sz w:val="20"/>
              </w:rPr>
            </w:pPr>
            <w:r w:rsidRPr="00A63C4D">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62DECA30" w14:textId="77777777" w:rsidR="0019572E" w:rsidRPr="00A63C4D" w:rsidRDefault="0019572E" w:rsidP="00A63C4D">
            <w:pPr>
              <w:rPr>
                <w:rFonts w:cs="Arial"/>
                <w:sz w:val="20"/>
              </w:rPr>
            </w:pPr>
            <w:r w:rsidRPr="00A63C4D">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tcPr>
          <w:p w14:paraId="17FF89FA"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 xml:space="preserve">Work is progressing </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415CFCEF" w14:textId="77777777" w:rsidR="0019572E" w:rsidRPr="00A63C4D" w:rsidRDefault="0019572E" w:rsidP="00A63C4D">
            <w:pPr>
              <w:rPr>
                <w:rFonts w:cs="Arial"/>
                <w:sz w:val="20"/>
              </w:rPr>
            </w:pPr>
            <w:r w:rsidRPr="00A63C4D">
              <w:rPr>
                <w:rFonts w:cs="Arial"/>
                <w:sz w:val="20"/>
              </w:rPr>
              <w:t>Weekly round up</w:t>
            </w:r>
          </w:p>
          <w:p w14:paraId="276030BF" w14:textId="77777777" w:rsidR="0019572E" w:rsidRPr="00A63C4D" w:rsidRDefault="0019572E" w:rsidP="00A63C4D">
            <w:pPr>
              <w:rPr>
                <w:rFonts w:cs="Arial"/>
                <w:sz w:val="20"/>
              </w:rPr>
            </w:pPr>
            <w:r w:rsidRPr="00A63C4D">
              <w:rPr>
                <w:rFonts w:cs="Arial"/>
                <w:sz w:val="20"/>
              </w:rPr>
              <w:t>Newsletter</w:t>
            </w:r>
          </w:p>
          <w:p w14:paraId="303AD3A6" w14:textId="77777777" w:rsidR="0019572E" w:rsidRPr="00A63C4D" w:rsidRDefault="0019572E" w:rsidP="00A63C4D">
            <w:pPr>
              <w:rPr>
                <w:rFonts w:cs="Arial"/>
                <w:sz w:val="20"/>
              </w:rPr>
            </w:pPr>
            <w:r w:rsidRPr="00A63C4D">
              <w:rPr>
                <w:rFonts w:cs="Arial"/>
                <w:sz w:val="20"/>
              </w:rPr>
              <w:t>Intranet</w:t>
            </w:r>
          </w:p>
        </w:tc>
        <w:tc>
          <w:tcPr>
            <w:tcW w:w="1163" w:type="dxa"/>
            <w:tcBorders>
              <w:top w:val="single" w:sz="4" w:space="0" w:color="auto"/>
              <w:left w:val="single" w:sz="4" w:space="0" w:color="auto"/>
              <w:bottom w:val="single" w:sz="4" w:space="0" w:color="auto"/>
              <w:right w:val="single" w:sz="4" w:space="0" w:color="auto"/>
            </w:tcBorders>
          </w:tcPr>
          <w:p w14:paraId="5BD64CFD"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August 2021</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tcPr>
          <w:p w14:paraId="0A7CDF57" w14:textId="77777777" w:rsidR="0019572E" w:rsidRPr="00A63C4D" w:rsidRDefault="0019572E" w:rsidP="00A63C4D">
            <w:pPr>
              <w:rPr>
                <w:rFonts w:cs="Arial"/>
                <w:sz w:val="20"/>
              </w:rPr>
            </w:pPr>
            <w:r w:rsidRPr="00A63C4D">
              <w:rPr>
                <w:rFonts w:cs="Arial"/>
                <w:sz w:val="20"/>
              </w:rPr>
              <w:t>Done</w:t>
            </w:r>
          </w:p>
        </w:tc>
      </w:tr>
      <w:tr w:rsidR="0019572E" w:rsidRPr="00A63C4D" w14:paraId="302B78A6" w14:textId="77777777" w:rsidTr="0019572E">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138D32A6" w14:textId="77777777" w:rsidR="0019572E" w:rsidRPr="00A63C4D" w:rsidRDefault="0019572E" w:rsidP="00A63C4D">
            <w:pPr>
              <w:rPr>
                <w:rFonts w:cs="Arial"/>
                <w:sz w:val="20"/>
              </w:rPr>
            </w:pPr>
            <w:r w:rsidRPr="00A63C4D">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2ADCC294" w14:textId="77777777" w:rsidR="0019572E" w:rsidRPr="00A63C4D" w:rsidRDefault="0019572E" w:rsidP="00A63C4D">
            <w:pPr>
              <w:rPr>
                <w:rFonts w:cs="Arial"/>
                <w:sz w:val="20"/>
              </w:rPr>
            </w:pPr>
            <w:r w:rsidRPr="00A63C4D">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tcPr>
          <w:p w14:paraId="72216B0C"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Work is progressing – these are the plans</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0714AFE9" w14:textId="77777777" w:rsidR="0019572E" w:rsidRPr="00A63C4D" w:rsidRDefault="0019572E" w:rsidP="00A63C4D">
            <w:pPr>
              <w:rPr>
                <w:rFonts w:cs="Arial"/>
                <w:sz w:val="20"/>
              </w:rPr>
            </w:pPr>
            <w:r w:rsidRPr="00A63C4D">
              <w:rPr>
                <w:rFonts w:cs="Arial"/>
                <w:sz w:val="20"/>
              </w:rPr>
              <w:t>ULHT intranet</w:t>
            </w:r>
          </w:p>
          <w:p w14:paraId="3FAD3D8F" w14:textId="77777777" w:rsidR="0019572E" w:rsidRPr="00A63C4D" w:rsidRDefault="0019572E" w:rsidP="00A63C4D">
            <w:pPr>
              <w:rPr>
                <w:rFonts w:cs="Arial"/>
                <w:sz w:val="20"/>
              </w:rPr>
            </w:pPr>
            <w:r w:rsidRPr="00A63C4D">
              <w:rPr>
                <w:rFonts w:cs="Arial"/>
                <w:sz w:val="20"/>
              </w:rPr>
              <w:t>Facebook</w:t>
            </w:r>
          </w:p>
          <w:p w14:paraId="741F6E76" w14:textId="77777777" w:rsidR="0019572E" w:rsidRPr="00A63C4D" w:rsidRDefault="0019572E" w:rsidP="00A63C4D">
            <w:pPr>
              <w:rPr>
                <w:rFonts w:cs="Arial"/>
                <w:sz w:val="20"/>
              </w:rPr>
            </w:pPr>
            <w:r w:rsidRPr="00A63C4D">
              <w:rPr>
                <w:rFonts w:cs="Arial"/>
                <w:sz w:val="20"/>
              </w:rPr>
              <w:t>Round up</w:t>
            </w:r>
          </w:p>
          <w:p w14:paraId="74DDAB10" w14:textId="77777777" w:rsidR="0019572E" w:rsidRPr="00A63C4D" w:rsidRDefault="0019572E" w:rsidP="00A63C4D">
            <w:pPr>
              <w:rPr>
                <w:rFonts w:cs="Arial"/>
                <w:sz w:val="20"/>
              </w:rPr>
            </w:pPr>
            <w:r w:rsidRPr="00A63C4D">
              <w:rPr>
                <w:rFonts w:cs="Arial"/>
                <w:sz w:val="20"/>
              </w:rPr>
              <w:t>Blogs</w:t>
            </w:r>
          </w:p>
          <w:p w14:paraId="76F86AF0" w14:textId="77777777" w:rsidR="0019572E" w:rsidRPr="00A63C4D" w:rsidRDefault="0019572E" w:rsidP="00A63C4D">
            <w:pPr>
              <w:rPr>
                <w:rFonts w:cs="Arial"/>
                <w:sz w:val="20"/>
              </w:rPr>
            </w:pPr>
            <w:r w:rsidRPr="00A63C4D">
              <w:rPr>
                <w:rFonts w:cs="Arial"/>
                <w:sz w:val="20"/>
              </w:rPr>
              <w:t>Artist’s impression</w:t>
            </w:r>
          </w:p>
        </w:tc>
        <w:tc>
          <w:tcPr>
            <w:tcW w:w="1163" w:type="dxa"/>
            <w:tcBorders>
              <w:top w:val="single" w:sz="4" w:space="0" w:color="auto"/>
              <w:left w:val="single" w:sz="4" w:space="0" w:color="auto"/>
              <w:bottom w:val="single" w:sz="4" w:space="0" w:color="auto"/>
              <w:right w:val="single" w:sz="4" w:space="0" w:color="auto"/>
            </w:tcBorders>
          </w:tcPr>
          <w:p w14:paraId="332B6935"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From W/C 25/10/21</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tcPr>
          <w:p w14:paraId="15CB37E1" w14:textId="77777777" w:rsidR="0019572E" w:rsidRPr="00A63C4D" w:rsidRDefault="0019572E" w:rsidP="00A63C4D">
            <w:pPr>
              <w:rPr>
                <w:rFonts w:cs="Arial"/>
                <w:sz w:val="20"/>
              </w:rPr>
            </w:pPr>
            <w:r w:rsidRPr="00A63C4D">
              <w:rPr>
                <w:rFonts w:cs="Arial"/>
                <w:sz w:val="20"/>
              </w:rPr>
              <w:t>Done</w:t>
            </w:r>
          </w:p>
        </w:tc>
      </w:tr>
      <w:tr w:rsidR="0019572E" w:rsidRPr="00A63C4D" w14:paraId="4C921CAB" w14:textId="77777777" w:rsidTr="0019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0EC03DD7" w14:textId="77777777" w:rsidR="0019572E" w:rsidRPr="00A63C4D" w:rsidRDefault="0019572E" w:rsidP="00A63C4D">
            <w:pPr>
              <w:rPr>
                <w:rFonts w:cs="Arial"/>
                <w:sz w:val="20"/>
              </w:rPr>
            </w:pPr>
            <w:r w:rsidRPr="00A63C4D">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00112A2A" w14:textId="77777777" w:rsidR="0019572E" w:rsidRPr="00A63C4D" w:rsidRDefault="0019572E" w:rsidP="00A63C4D">
            <w:pPr>
              <w:rPr>
                <w:rFonts w:cs="Arial"/>
                <w:sz w:val="20"/>
              </w:rPr>
            </w:pPr>
            <w:r w:rsidRPr="00A63C4D">
              <w:rPr>
                <w:rFonts w:cs="Arial"/>
                <w:sz w:val="20"/>
              </w:rPr>
              <w:t>Press Release</w:t>
            </w:r>
          </w:p>
        </w:tc>
        <w:tc>
          <w:tcPr>
            <w:tcW w:w="1322" w:type="dxa"/>
            <w:tcBorders>
              <w:top w:val="single" w:sz="4" w:space="0" w:color="auto"/>
              <w:left w:val="single" w:sz="4" w:space="0" w:color="auto"/>
              <w:bottom w:val="single" w:sz="4" w:space="0" w:color="auto"/>
              <w:right w:val="single" w:sz="4" w:space="0" w:color="auto"/>
            </w:tcBorders>
          </w:tcPr>
          <w:p w14:paraId="2D8B448E"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Work is progressing – these are the plans</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52D1D760" w14:textId="77777777" w:rsidR="0019572E" w:rsidRPr="00A63C4D" w:rsidRDefault="00EE145A" w:rsidP="00A63C4D">
            <w:pPr>
              <w:rPr>
                <w:rFonts w:cs="Arial"/>
                <w:sz w:val="20"/>
              </w:rPr>
            </w:pPr>
            <w:hyperlink r:id="rId109" w:history="1">
              <w:r w:rsidR="0019572E" w:rsidRPr="00A63C4D">
                <w:rPr>
                  <w:rFonts w:cs="Arial"/>
                  <w:color w:val="0000FF" w:themeColor="hyperlink"/>
                  <w:sz w:val="20"/>
                  <w:u w:val="single"/>
                </w:rPr>
                <w:t>Press release</w:t>
              </w:r>
            </w:hyperlink>
            <w:r w:rsidR="0019572E" w:rsidRPr="00A63C4D">
              <w:rPr>
                <w:rFonts w:cs="Arial"/>
                <w:sz w:val="20"/>
              </w:rPr>
              <w:t xml:space="preserve"> and media interviews</w:t>
            </w:r>
          </w:p>
          <w:p w14:paraId="5740528B" w14:textId="77777777" w:rsidR="0019572E" w:rsidRPr="00A63C4D" w:rsidRDefault="0019572E" w:rsidP="00A63C4D">
            <w:pPr>
              <w:rPr>
                <w:rFonts w:cs="Arial"/>
                <w:sz w:val="20"/>
              </w:rPr>
            </w:pPr>
            <w:r w:rsidRPr="00A63C4D">
              <w:rPr>
                <w:rFonts w:cs="Arial"/>
                <w:sz w:val="20"/>
              </w:rPr>
              <w:t>Story on website</w:t>
            </w:r>
          </w:p>
          <w:p w14:paraId="59AB8213" w14:textId="77777777" w:rsidR="0019572E" w:rsidRPr="00A63C4D" w:rsidRDefault="0019572E" w:rsidP="00A63C4D">
            <w:pPr>
              <w:rPr>
                <w:rFonts w:cs="Arial"/>
                <w:sz w:val="20"/>
              </w:rPr>
            </w:pPr>
            <w:r w:rsidRPr="00A63C4D">
              <w:rPr>
                <w:rFonts w:cs="Arial"/>
                <w:sz w:val="20"/>
              </w:rPr>
              <w:t>Social media.</w:t>
            </w:r>
          </w:p>
          <w:p w14:paraId="23A9FC1B" w14:textId="77777777" w:rsidR="0019572E" w:rsidRPr="00A63C4D" w:rsidRDefault="0019572E" w:rsidP="00A63C4D">
            <w:pPr>
              <w:rPr>
                <w:rFonts w:cs="Arial"/>
                <w:sz w:val="20"/>
              </w:rPr>
            </w:pPr>
            <w:r w:rsidRPr="00A63C4D">
              <w:rPr>
                <w:rFonts w:cs="Arial"/>
                <w:sz w:val="20"/>
              </w:rPr>
              <w:t>Artist’s impression</w:t>
            </w:r>
          </w:p>
          <w:p w14:paraId="4B394C2F" w14:textId="77777777" w:rsidR="0019572E" w:rsidRPr="00A63C4D" w:rsidRDefault="0019572E" w:rsidP="00A63C4D">
            <w:pPr>
              <w:rPr>
                <w:rFonts w:cs="Arial"/>
                <w:sz w:val="20"/>
              </w:rPr>
            </w:pPr>
            <w:r w:rsidRPr="00A63C4D">
              <w:rPr>
                <w:rFonts w:cs="Arial"/>
                <w:sz w:val="20"/>
              </w:rPr>
              <w:t>Stakeholder message</w:t>
            </w:r>
          </w:p>
        </w:tc>
        <w:tc>
          <w:tcPr>
            <w:tcW w:w="1163" w:type="dxa"/>
            <w:tcBorders>
              <w:top w:val="single" w:sz="4" w:space="0" w:color="auto"/>
              <w:left w:val="single" w:sz="4" w:space="0" w:color="auto"/>
              <w:bottom w:val="single" w:sz="4" w:space="0" w:color="auto"/>
              <w:right w:val="single" w:sz="4" w:space="0" w:color="auto"/>
            </w:tcBorders>
          </w:tcPr>
          <w:p w14:paraId="702C7FA3"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From W/C 25/10/21</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tcPr>
          <w:p w14:paraId="31DB7E89" w14:textId="77777777" w:rsidR="0019572E" w:rsidRPr="00A63C4D" w:rsidRDefault="0019572E" w:rsidP="00A63C4D">
            <w:pPr>
              <w:rPr>
                <w:rFonts w:cs="Arial"/>
                <w:sz w:val="20"/>
              </w:rPr>
            </w:pPr>
            <w:r w:rsidRPr="00A63C4D">
              <w:rPr>
                <w:rFonts w:cs="Arial"/>
                <w:sz w:val="20"/>
              </w:rPr>
              <w:t>Done (social media ongoing)</w:t>
            </w:r>
          </w:p>
        </w:tc>
      </w:tr>
      <w:tr w:rsidR="0019572E" w:rsidRPr="00A63C4D" w14:paraId="2BA23F0D" w14:textId="77777777" w:rsidTr="0019572E">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1C62B03A" w14:textId="77777777" w:rsidR="0019572E" w:rsidRPr="00A63C4D" w:rsidRDefault="0019572E" w:rsidP="00A63C4D">
            <w:pPr>
              <w:rPr>
                <w:rFonts w:cs="Arial"/>
                <w:sz w:val="20"/>
              </w:rPr>
            </w:pPr>
            <w:r w:rsidRPr="00A63C4D">
              <w:rPr>
                <w:rFonts w:cs="Arial"/>
                <w:sz w:val="20"/>
              </w:rPr>
              <w:t>Public/staff</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110F6E53" w14:textId="77777777" w:rsidR="0019572E" w:rsidRPr="00A63C4D" w:rsidRDefault="0019572E" w:rsidP="00A63C4D">
            <w:pPr>
              <w:rPr>
                <w:rFonts w:cs="Arial"/>
                <w:sz w:val="20"/>
              </w:rPr>
            </w:pPr>
            <w:r w:rsidRPr="00A63C4D">
              <w:rPr>
                <w:rFonts w:cs="Arial"/>
                <w:sz w:val="20"/>
              </w:rPr>
              <w:t>Update</w:t>
            </w:r>
          </w:p>
        </w:tc>
        <w:tc>
          <w:tcPr>
            <w:tcW w:w="1322" w:type="dxa"/>
            <w:tcBorders>
              <w:top w:val="single" w:sz="4" w:space="0" w:color="auto"/>
              <w:left w:val="single" w:sz="4" w:space="0" w:color="auto"/>
              <w:bottom w:val="single" w:sz="4" w:space="0" w:color="auto"/>
              <w:right w:val="single" w:sz="4" w:space="0" w:color="auto"/>
            </w:tcBorders>
          </w:tcPr>
          <w:p w14:paraId="1808240C"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Plans have now been submitted for planning permission and are available here – link to council website</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0B5B9530" w14:textId="77777777" w:rsidR="0019572E" w:rsidRPr="00A63C4D" w:rsidRDefault="0019572E" w:rsidP="00A63C4D">
            <w:pPr>
              <w:rPr>
                <w:rFonts w:cs="Arial"/>
                <w:sz w:val="20"/>
              </w:rPr>
            </w:pPr>
            <w:r w:rsidRPr="00A63C4D">
              <w:rPr>
                <w:rFonts w:cs="Arial"/>
                <w:sz w:val="20"/>
              </w:rPr>
              <w:t>Update story on the website and social media</w:t>
            </w:r>
          </w:p>
        </w:tc>
        <w:tc>
          <w:tcPr>
            <w:tcW w:w="1163" w:type="dxa"/>
            <w:tcBorders>
              <w:top w:val="single" w:sz="4" w:space="0" w:color="auto"/>
              <w:left w:val="single" w:sz="4" w:space="0" w:color="auto"/>
              <w:bottom w:val="single" w:sz="4" w:space="0" w:color="auto"/>
              <w:right w:val="single" w:sz="4" w:space="0" w:color="auto"/>
            </w:tcBorders>
          </w:tcPr>
          <w:p w14:paraId="53770816"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Early November 2021 TBC</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tcPr>
          <w:p w14:paraId="3735F26E" w14:textId="77777777" w:rsidR="0019572E" w:rsidRPr="00A63C4D" w:rsidRDefault="0019572E" w:rsidP="00A63C4D">
            <w:pPr>
              <w:rPr>
                <w:rFonts w:cs="Arial"/>
                <w:sz w:val="20"/>
              </w:rPr>
            </w:pPr>
            <w:r w:rsidRPr="00A63C4D">
              <w:rPr>
                <w:rFonts w:cs="Arial"/>
                <w:sz w:val="20"/>
              </w:rPr>
              <w:t>Done</w:t>
            </w:r>
          </w:p>
        </w:tc>
      </w:tr>
      <w:tr w:rsidR="0019572E" w:rsidRPr="00A63C4D" w14:paraId="3BEC83EB" w14:textId="77777777" w:rsidTr="0019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0A59AE71" w14:textId="77777777" w:rsidR="0019572E" w:rsidRPr="00A63C4D" w:rsidRDefault="0019572E" w:rsidP="00A63C4D">
            <w:pPr>
              <w:rPr>
                <w:rFonts w:cs="Arial"/>
                <w:sz w:val="20"/>
              </w:rPr>
            </w:pPr>
            <w:r w:rsidRPr="00A63C4D">
              <w:rPr>
                <w:rFonts w:cs="Arial"/>
                <w:sz w:val="20"/>
              </w:rPr>
              <w:t>Public/Staff</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2D85DAED" w14:textId="77777777" w:rsidR="0019572E" w:rsidRPr="00A63C4D" w:rsidRDefault="0019572E" w:rsidP="00A63C4D">
            <w:pPr>
              <w:rPr>
                <w:rFonts w:cs="Arial"/>
                <w:sz w:val="20"/>
              </w:rPr>
            </w:pPr>
            <w:r w:rsidRPr="00A63C4D">
              <w:rPr>
                <w:rFonts w:cs="Arial"/>
                <w:sz w:val="20"/>
              </w:rPr>
              <w:t>Update</w:t>
            </w:r>
          </w:p>
        </w:tc>
        <w:tc>
          <w:tcPr>
            <w:tcW w:w="1322" w:type="dxa"/>
            <w:tcBorders>
              <w:top w:val="single" w:sz="4" w:space="0" w:color="auto"/>
              <w:left w:val="single" w:sz="4" w:space="0" w:color="auto"/>
              <w:bottom w:val="single" w:sz="4" w:space="0" w:color="auto"/>
              <w:right w:val="single" w:sz="4" w:space="0" w:color="auto"/>
            </w:tcBorders>
          </w:tcPr>
          <w:p w14:paraId="032C8095"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Enabling works are needed ahead of our ED build</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5D4D765F" w14:textId="77777777" w:rsidR="0019572E" w:rsidRPr="00A63C4D" w:rsidRDefault="00EE145A" w:rsidP="00A63C4D">
            <w:pPr>
              <w:rPr>
                <w:rFonts w:cs="Arial"/>
                <w:sz w:val="20"/>
              </w:rPr>
            </w:pPr>
            <w:hyperlink r:id="rId110" w:history="1">
              <w:r w:rsidR="0019572E" w:rsidRPr="00A63C4D">
                <w:rPr>
                  <w:rFonts w:cs="Arial"/>
                  <w:color w:val="0000FF" w:themeColor="hyperlink"/>
                  <w:sz w:val="20"/>
                  <w:u w:val="single"/>
                </w:rPr>
                <w:t>Press release</w:t>
              </w:r>
            </w:hyperlink>
            <w:r w:rsidR="0019572E" w:rsidRPr="00A63C4D">
              <w:rPr>
                <w:rFonts w:cs="Arial"/>
                <w:sz w:val="20"/>
              </w:rPr>
              <w:t xml:space="preserve"> </w:t>
            </w:r>
          </w:p>
          <w:p w14:paraId="7FC2F4B9" w14:textId="77777777" w:rsidR="0019572E" w:rsidRPr="00A63C4D" w:rsidRDefault="0019572E" w:rsidP="00A63C4D">
            <w:pPr>
              <w:rPr>
                <w:rFonts w:cs="Arial"/>
                <w:sz w:val="20"/>
              </w:rPr>
            </w:pPr>
            <w:r w:rsidRPr="00A63C4D">
              <w:rPr>
                <w:rFonts w:cs="Arial"/>
                <w:sz w:val="20"/>
              </w:rPr>
              <w:t>Story on website</w:t>
            </w:r>
          </w:p>
          <w:p w14:paraId="753368B8" w14:textId="77777777" w:rsidR="0019572E" w:rsidRPr="00A63C4D" w:rsidRDefault="0019572E" w:rsidP="00A63C4D">
            <w:pPr>
              <w:rPr>
                <w:rFonts w:cs="Arial"/>
                <w:sz w:val="20"/>
              </w:rPr>
            </w:pPr>
            <w:r w:rsidRPr="00A63C4D">
              <w:rPr>
                <w:rFonts w:cs="Arial"/>
                <w:sz w:val="20"/>
              </w:rPr>
              <w:t>Social media</w:t>
            </w:r>
          </w:p>
          <w:p w14:paraId="50456370" w14:textId="77777777" w:rsidR="0019572E" w:rsidRPr="00A63C4D" w:rsidRDefault="0019572E" w:rsidP="00A63C4D">
            <w:pPr>
              <w:rPr>
                <w:rFonts w:cs="Arial"/>
                <w:sz w:val="20"/>
              </w:rPr>
            </w:pPr>
            <w:r w:rsidRPr="00A63C4D">
              <w:rPr>
                <w:rFonts w:cs="Arial"/>
                <w:sz w:val="20"/>
              </w:rPr>
              <w:t>ULHT intranet</w:t>
            </w:r>
          </w:p>
          <w:p w14:paraId="11049EA0" w14:textId="77777777" w:rsidR="0019572E" w:rsidRPr="00A63C4D" w:rsidRDefault="0019572E" w:rsidP="00A63C4D">
            <w:pPr>
              <w:rPr>
                <w:rFonts w:cs="Arial"/>
                <w:sz w:val="20"/>
              </w:rPr>
            </w:pPr>
            <w:r w:rsidRPr="00A63C4D">
              <w:rPr>
                <w:rFonts w:cs="Arial"/>
                <w:sz w:val="20"/>
              </w:rPr>
              <w:t>Email</w:t>
            </w:r>
          </w:p>
          <w:p w14:paraId="794618EB" w14:textId="77777777" w:rsidR="0019572E" w:rsidRPr="00A63C4D" w:rsidRDefault="0019572E" w:rsidP="00A63C4D">
            <w:pPr>
              <w:rPr>
                <w:rFonts w:cs="Arial"/>
                <w:sz w:val="20"/>
              </w:rPr>
            </w:pPr>
            <w:r w:rsidRPr="00A63C4D">
              <w:rPr>
                <w:rFonts w:cs="Arial"/>
                <w:sz w:val="20"/>
              </w:rPr>
              <w:t>Facebook</w:t>
            </w:r>
          </w:p>
          <w:p w14:paraId="1136E370" w14:textId="77777777" w:rsidR="0019572E" w:rsidRPr="00A63C4D" w:rsidRDefault="0019572E" w:rsidP="00A63C4D">
            <w:pPr>
              <w:rPr>
                <w:rFonts w:cs="Arial"/>
                <w:sz w:val="20"/>
              </w:rPr>
            </w:pPr>
            <w:r w:rsidRPr="00A63C4D">
              <w:rPr>
                <w:rFonts w:cs="Arial"/>
                <w:sz w:val="20"/>
              </w:rPr>
              <w:t>Round up</w:t>
            </w:r>
          </w:p>
          <w:p w14:paraId="01C0011B" w14:textId="77777777" w:rsidR="0019572E" w:rsidRPr="00A63C4D" w:rsidRDefault="0019572E" w:rsidP="00A63C4D">
            <w:pPr>
              <w:rPr>
                <w:rFonts w:cs="Arial"/>
                <w:sz w:val="20"/>
              </w:rPr>
            </w:pPr>
            <w:r w:rsidRPr="00A63C4D">
              <w:rPr>
                <w:rFonts w:cs="Arial"/>
                <w:sz w:val="20"/>
              </w:rPr>
              <w:t>Blogs</w:t>
            </w:r>
          </w:p>
          <w:p w14:paraId="3DF70BE0" w14:textId="77777777" w:rsidR="0019572E" w:rsidRPr="00A63C4D" w:rsidRDefault="0019572E" w:rsidP="00A63C4D">
            <w:pPr>
              <w:rPr>
                <w:rFonts w:cs="Arial"/>
                <w:sz w:val="20"/>
              </w:rPr>
            </w:pPr>
            <w:r w:rsidRPr="00A63C4D">
              <w:rPr>
                <w:rFonts w:cs="Arial"/>
                <w:sz w:val="20"/>
              </w:rPr>
              <w:t>Videos/pics</w:t>
            </w:r>
          </w:p>
        </w:tc>
        <w:tc>
          <w:tcPr>
            <w:tcW w:w="1163" w:type="dxa"/>
            <w:tcBorders>
              <w:top w:val="single" w:sz="4" w:space="0" w:color="auto"/>
              <w:left w:val="single" w:sz="4" w:space="0" w:color="auto"/>
              <w:bottom w:val="single" w:sz="4" w:space="0" w:color="auto"/>
              <w:right w:val="single" w:sz="4" w:space="0" w:color="auto"/>
            </w:tcBorders>
          </w:tcPr>
          <w:p w14:paraId="498F6A84"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January 2022</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00B050"/>
          </w:tcPr>
          <w:p w14:paraId="076EACEC" w14:textId="77777777" w:rsidR="0019572E" w:rsidRPr="00A63C4D" w:rsidRDefault="0019572E" w:rsidP="00A63C4D">
            <w:pPr>
              <w:rPr>
                <w:rFonts w:cs="Arial"/>
                <w:sz w:val="20"/>
              </w:rPr>
            </w:pPr>
            <w:r w:rsidRPr="00A63C4D">
              <w:rPr>
                <w:rFonts w:cs="Arial"/>
                <w:sz w:val="20"/>
              </w:rPr>
              <w:t>Done</w:t>
            </w:r>
          </w:p>
        </w:tc>
      </w:tr>
      <w:tr w:rsidR="0019572E" w:rsidRPr="00A63C4D" w14:paraId="49F5802E" w14:textId="77777777" w:rsidTr="0019572E">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35F25021" w14:textId="35D5CBE1" w:rsidR="0019572E" w:rsidRPr="00A63C4D" w:rsidRDefault="0019572E" w:rsidP="00A63C4D">
            <w:pPr>
              <w:rPr>
                <w:rFonts w:cs="Arial"/>
                <w:sz w:val="20"/>
              </w:rPr>
            </w:pPr>
            <w:r>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2BF8DBE7" w14:textId="3B1B9C89" w:rsidR="0019572E" w:rsidRPr="00A63C4D" w:rsidRDefault="0019572E" w:rsidP="00A63C4D">
            <w:pPr>
              <w:rPr>
                <w:rFonts w:cs="Arial"/>
                <w:sz w:val="20"/>
              </w:rPr>
            </w:pPr>
            <w:r>
              <w:rPr>
                <w:rFonts w:cs="Arial"/>
                <w:sz w:val="20"/>
              </w:rPr>
              <w:t>Published</w:t>
            </w:r>
          </w:p>
        </w:tc>
        <w:tc>
          <w:tcPr>
            <w:tcW w:w="1322" w:type="dxa"/>
            <w:tcBorders>
              <w:top w:val="single" w:sz="4" w:space="0" w:color="auto"/>
              <w:left w:val="single" w:sz="4" w:space="0" w:color="auto"/>
              <w:bottom w:val="single" w:sz="4" w:space="0" w:color="auto"/>
              <w:right w:val="single" w:sz="4" w:space="0" w:color="auto"/>
            </w:tcBorders>
          </w:tcPr>
          <w:p w14:paraId="05190590" w14:textId="12C539D9"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Approved FBC</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2BF71438" w14:textId="364D4991" w:rsidR="0019572E" w:rsidRPr="002F770D" w:rsidRDefault="0019572E" w:rsidP="00A63C4D">
            <w:pPr>
              <w:rPr>
                <w:sz w:val="20"/>
              </w:rPr>
            </w:pPr>
            <w:r w:rsidRPr="002F770D">
              <w:rPr>
                <w:sz w:val="20"/>
              </w:rPr>
              <w:t>ULHT Intranet</w:t>
            </w:r>
          </w:p>
        </w:tc>
        <w:tc>
          <w:tcPr>
            <w:tcW w:w="1163" w:type="dxa"/>
            <w:tcBorders>
              <w:top w:val="single" w:sz="4" w:space="0" w:color="auto"/>
              <w:left w:val="single" w:sz="4" w:space="0" w:color="auto"/>
              <w:bottom w:val="single" w:sz="4" w:space="0" w:color="auto"/>
              <w:right w:val="single" w:sz="4" w:space="0" w:color="auto"/>
            </w:tcBorders>
          </w:tcPr>
          <w:p w14:paraId="40CF76F2" w14:textId="2A89ED3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Pr>
                <w:rFonts w:cs="Arial"/>
                <w:sz w:val="20"/>
              </w:rPr>
              <w:t>August 2022</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auto"/>
          </w:tcPr>
          <w:p w14:paraId="5AAD6B2D" w14:textId="77777777" w:rsidR="0019572E" w:rsidRPr="00A63C4D" w:rsidRDefault="0019572E" w:rsidP="00A63C4D">
            <w:pPr>
              <w:rPr>
                <w:rFonts w:cs="Arial"/>
                <w:sz w:val="20"/>
              </w:rPr>
            </w:pPr>
          </w:p>
        </w:tc>
      </w:tr>
      <w:tr w:rsidR="0019572E" w:rsidRPr="00A63C4D" w14:paraId="21592CB1" w14:textId="77777777" w:rsidTr="0019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7B8DB252" w14:textId="77777777" w:rsidR="0019572E" w:rsidRPr="00A63C4D" w:rsidRDefault="0019572E" w:rsidP="00A63C4D">
            <w:pPr>
              <w:rPr>
                <w:rFonts w:cs="Arial"/>
                <w:sz w:val="20"/>
              </w:rPr>
            </w:pPr>
            <w:r w:rsidRPr="00A63C4D">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05FEFFD5" w14:textId="77777777" w:rsidR="0019572E" w:rsidRPr="00A63C4D" w:rsidRDefault="0019572E" w:rsidP="00A63C4D">
            <w:pPr>
              <w:rPr>
                <w:rFonts w:cs="Arial"/>
                <w:sz w:val="20"/>
              </w:rPr>
            </w:pPr>
            <w:r w:rsidRPr="00A63C4D">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tcPr>
          <w:p w14:paraId="22A95497"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Work will/has begun</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551EDFE6" w14:textId="77777777" w:rsidR="0019572E" w:rsidRPr="00A63C4D" w:rsidRDefault="0019572E" w:rsidP="00A63C4D">
            <w:pPr>
              <w:rPr>
                <w:rFonts w:cs="Arial"/>
                <w:sz w:val="20"/>
              </w:rPr>
            </w:pPr>
            <w:r w:rsidRPr="00A63C4D">
              <w:rPr>
                <w:rFonts w:cs="Arial"/>
                <w:sz w:val="20"/>
              </w:rPr>
              <w:t>ULHT intranet</w:t>
            </w:r>
          </w:p>
          <w:p w14:paraId="1C80597E" w14:textId="77777777" w:rsidR="0019572E" w:rsidRPr="00A63C4D" w:rsidRDefault="0019572E" w:rsidP="00A63C4D">
            <w:pPr>
              <w:rPr>
                <w:rFonts w:cs="Arial"/>
                <w:sz w:val="20"/>
              </w:rPr>
            </w:pPr>
            <w:r w:rsidRPr="00A63C4D">
              <w:rPr>
                <w:rFonts w:cs="Arial"/>
                <w:sz w:val="20"/>
              </w:rPr>
              <w:t>Email</w:t>
            </w:r>
          </w:p>
          <w:p w14:paraId="02F5EF93" w14:textId="77777777" w:rsidR="0019572E" w:rsidRPr="00A63C4D" w:rsidRDefault="0019572E" w:rsidP="00A63C4D">
            <w:pPr>
              <w:rPr>
                <w:rFonts w:cs="Arial"/>
                <w:sz w:val="20"/>
              </w:rPr>
            </w:pPr>
            <w:r w:rsidRPr="00A63C4D">
              <w:rPr>
                <w:rFonts w:cs="Arial"/>
                <w:sz w:val="20"/>
              </w:rPr>
              <w:t>Facebook</w:t>
            </w:r>
          </w:p>
          <w:p w14:paraId="2FF481BE" w14:textId="77777777" w:rsidR="0019572E" w:rsidRPr="00A63C4D" w:rsidRDefault="0019572E" w:rsidP="00A63C4D">
            <w:pPr>
              <w:rPr>
                <w:rFonts w:cs="Arial"/>
                <w:sz w:val="20"/>
              </w:rPr>
            </w:pPr>
            <w:r w:rsidRPr="00A63C4D">
              <w:rPr>
                <w:rFonts w:cs="Arial"/>
                <w:sz w:val="20"/>
              </w:rPr>
              <w:t>Round up</w:t>
            </w:r>
          </w:p>
          <w:p w14:paraId="5222175D" w14:textId="77777777" w:rsidR="0019572E" w:rsidRPr="00A63C4D" w:rsidRDefault="0019572E" w:rsidP="00A63C4D">
            <w:pPr>
              <w:rPr>
                <w:rFonts w:cs="Arial"/>
                <w:sz w:val="20"/>
              </w:rPr>
            </w:pPr>
            <w:r w:rsidRPr="00A63C4D">
              <w:rPr>
                <w:rFonts w:cs="Arial"/>
                <w:sz w:val="20"/>
              </w:rPr>
              <w:t>Blogs</w:t>
            </w:r>
          </w:p>
          <w:p w14:paraId="00E72441" w14:textId="77777777" w:rsidR="0019572E" w:rsidRPr="00A63C4D" w:rsidRDefault="0019572E" w:rsidP="00A63C4D">
            <w:pPr>
              <w:rPr>
                <w:rFonts w:cs="Arial"/>
                <w:sz w:val="20"/>
              </w:rPr>
            </w:pPr>
            <w:r w:rsidRPr="00A63C4D">
              <w:rPr>
                <w:rFonts w:cs="Arial"/>
                <w:sz w:val="20"/>
              </w:rPr>
              <w:t>Videos/pics</w:t>
            </w:r>
          </w:p>
        </w:tc>
        <w:tc>
          <w:tcPr>
            <w:tcW w:w="1163" w:type="dxa"/>
            <w:tcBorders>
              <w:top w:val="single" w:sz="4" w:space="0" w:color="auto"/>
              <w:left w:val="single" w:sz="4" w:space="0" w:color="auto"/>
              <w:bottom w:val="single" w:sz="4" w:space="0" w:color="auto"/>
              <w:right w:val="single" w:sz="4" w:space="0" w:color="auto"/>
            </w:tcBorders>
          </w:tcPr>
          <w:p w14:paraId="3E668072"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TBC</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auto"/>
          </w:tcPr>
          <w:p w14:paraId="0EB06D2E" w14:textId="77777777" w:rsidR="0019572E" w:rsidRPr="00A63C4D" w:rsidRDefault="0019572E" w:rsidP="00A63C4D">
            <w:pPr>
              <w:rPr>
                <w:rFonts w:cs="Arial"/>
                <w:sz w:val="20"/>
              </w:rPr>
            </w:pPr>
          </w:p>
        </w:tc>
      </w:tr>
      <w:tr w:rsidR="0019572E" w:rsidRPr="00A63C4D" w14:paraId="4D2798F5" w14:textId="77777777" w:rsidTr="0019572E">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751457DE" w14:textId="77777777" w:rsidR="0019572E" w:rsidRPr="00A63C4D" w:rsidRDefault="0019572E" w:rsidP="00A63C4D">
            <w:pPr>
              <w:rPr>
                <w:rFonts w:cs="Arial"/>
                <w:sz w:val="20"/>
              </w:rPr>
            </w:pPr>
            <w:r w:rsidRPr="00A63C4D">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287BCA20" w14:textId="77777777" w:rsidR="0019572E" w:rsidRPr="00A63C4D" w:rsidRDefault="0019572E" w:rsidP="00A63C4D">
            <w:pPr>
              <w:rPr>
                <w:rFonts w:cs="Arial"/>
                <w:sz w:val="20"/>
              </w:rPr>
            </w:pPr>
            <w:r w:rsidRPr="00A63C4D">
              <w:rPr>
                <w:rFonts w:cs="Arial"/>
                <w:sz w:val="20"/>
              </w:rPr>
              <w:t>Press release</w:t>
            </w:r>
          </w:p>
        </w:tc>
        <w:tc>
          <w:tcPr>
            <w:tcW w:w="1322" w:type="dxa"/>
            <w:tcBorders>
              <w:top w:val="single" w:sz="4" w:space="0" w:color="auto"/>
              <w:left w:val="single" w:sz="4" w:space="0" w:color="auto"/>
              <w:bottom w:val="single" w:sz="4" w:space="0" w:color="auto"/>
              <w:right w:val="single" w:sz="4" w:space="0" w:color="auto"/>
            </w:tcBorders>
          </w:tcPr>
          <w:p w14:paraId="3005E573"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Work will/has begun</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6D402C9D" w14:textId="77777777" w:rsidR="0019572E" w:rsidRPr="00A63C4D" w:rsidRDefault="0019572E" w:rsidP="00A63C4D">
            <w:pPr>
              <w:rPr>
                <w:rFonts w:cs="Arial"/>
                <w:sz w:val="20"/>
              </w:rPr>
            </w:pPr>
            <w:r w:rsidRPr="00A63C4D">
              <w:rPr>
                <w:rFonts w:cs="Arial"/>
                <w:sz w:val="20"/>
              </w:rPr>
              <w:t>Press release – invite media</w:t>
            </w:r>
          </w:p>
          <w:p w14:paraId="51FC79F2" w14:textId="77777777" w:rsidR="0019572E" w:rsidRPr="00A63C4D" w:rsidRDefault="0019572E" w:rsidP="00A63C4D">
            <w:pPr>
              <w:rPr>
                <w:rFonts w:cs="Arial"/>
                <w:sz w:val="20"/>
              </w:rPr>
            </w:pPr>
            <w:r w:rsidRPr="00A63C4D">
              <w:rPr>
                <w:rFonts w:cs="Arial"/>
                <w:sz w:val="20"/>
              </w:rPr>
              <w:t>Social media</w:t>
            </w:r>
          </w:p>
          <w:p w14:paraId="5DDF1CF1" w14:textId="77777777" w:rsidR="0019572E" w:rsidRPr="00A63C4D" w:rsidRDefault="0019572E" w:rsidP="00A63C4D">
            <w:pPr>
              <w:rPr>
                <w:rFonts w:cs="Arial"/>
                <w:sz w:val="20"/>
              </w:rPr>
            </w:pPr>
            <w:r w:rsidRPr="00A63C4D">
              <w:rPr>
                <w:rFonts w:cs="Arial"/>
                <w:sz w:val="20"/>
              </w:rPr>
              <w:t>Videos/pics</w:t>
            </w:r>
          </w:p>
          <w:p w14:paraId="53663632" w14:textId="77777777" w:rsidR="0019572E" w:rsidRPr="00A63C4D" w:rsidRDefault="0019572E" w:rsidP="00A63C4D">
            <w:pPr>
              <w:rPr>
                <w:rFonts w:cs="Arial"/>
                <w:sz w:val="20"/>
              </w:rPr>
            </w:pPr>
            <w:r w:rsidRPr="00A63C4D">
              <w:rPr>
                <w:rFonts w:cs="Arial"/>
                <w:sz w:val="20"/>
              </w:rPr>
              <w:t>Stakeholder message</w:t>
            </w:r>
          </w:p>
        </w:tc>
        <w:tc>
          <w:tcPr>
            <w:tcW w:w="1163" w:type="dxa"/>
            <w:tcBorders>
              <w:top w:val="single" w:sz="4" w:space="0" w:color="auto"/>
              <w:left w:val="single" w:sz="4" w:space="0" w:color="auto"/>
              <w:bottom w:val="single" w:sz="4" w:space="0" w:color="auto"/>
              <w:right w:val="single" w:sz="4" w:space="0" w:color="auto"/>
            </w:tcBorders>
          </w:tcPr>
          <w:p w14:paraId="133A048B"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TBC</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auto"/>
          </w:tcPr>
          <w:p w14:paraId="5A10AF72" w14:textId="77777777" w:rsidR="0019572E" w:rsidRPr="00A63C4D" w:rsidRDefault="0019572E" w:rsidP="00A63C4D">
            <w:pPr>
              <w:rPr>
                <w:rFonts w:cs="Arial"/>
                <w:sz w:val="20"/>
              </w:rPr>
            </w:pPr>
          </w:p>
        </w:tc>
      </w:tr>
      <w:tr w:rsidR="0019572E" w:rsidRPr="00A63C4D" w14:paraId="5DA341CC" w14:textId="77777777" w:rsidTr="0019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0323C21A" w14:textId="77777777" w:rsidR="0019572E" w:rsidRPr="00A63C4D" w:rsidRDefault="0019572E" w:rsidP="00A63C4D">
            <w:pPr>
              <w:rPr>
                <w:rFonts w:cs="Arial"/>
                <w:sz w:val="20"/>
              </w:rPr>
            </w:pPr>
            <w:r w:rsidRPr="00A63C4D">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0DDA23C9" w14:textId="77777777" w:rsidR="0019572E" w:rsidRPr="00A63C4D" w:rsidRDefault="0019572E" w:rsidP="00A63C4D">
            <w:pPr>
              <w:rPr>
                <w:rFonts w:cs="Arial"/>
                <w:sz w:val="20"/>
              </w:rPr>
            </w:pPr>
            <w:r w:rsidRPr="00A63C4D">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tcPr>
          <w:p w14:paraId="049B7C50"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Key milestones</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5BFCCC92" w14:textId="77777777" w:rsidR="0019572E" w:rsidRPr="00A63C4D" w:rsidRDefault="0019572E" w:rsidP="00A63C4D">
            <w:pPr>
              <w:rPr>
                <w:rFonts w:cs="Arial"/>
                <w:sz w:val="20"/>
              </w:rPr>
            </w:pPr>
            <w:r w:rsidRPr="00A63C4D">
              <w:rPr>
                <w:rFonts w:cs="Arial"/>
                <w:sz w:val="20"/>
              </w:rPr>
              <w:t>ULHT intranet</w:t>
            </w:r>
          </w:p>
          <w:p w14:paraId="0C40F022" w14:textId="77777777" w:rsidR="0019572E" w:rsidRPr="00A63C4D" w:rsidRDefault="0019572E" w:rsidP="00A63C4D">
            <w:pPr>
              <w:rPr>
                <w:rFonts w:cs="Arial"/>
                <w:sz w:val="20"/>
              </w:rPr>
            </w:pPr>
            <w:r w:rsidRPr="00A63C4D">
              <w:rPr>
                <w:rFonts w:cs="Arial"/>
                <w:sz w:val="20"/>
              </w:rPr>
              <w:t>Email</w:t>
            </w:r>
          </w:p>
          <w:p w14:paraId="3248FBD4" w14:textId="77777777" w:rsidR="0019572E" w:rsidRPr="00A63C4D" w:rsidRDefault="0019572E" w:rsidP="00A63C4D">
            <w:pPr>
              <w:rPr>
                <w:rFonts w:cs="Arial"/>
                <w:sz w:val="20"/>
              </w:rPr>
            </w:pPr>
            <w:r w:rsidRPr="00A63C4D">
              <w:rPr>
                <w:rFonts w:cs="Arial"/>
                <w:sz w:val="20"/>
              </w:rPr>
              <w:t>Facebook</w:t>
            </w:r>
          </w:p>
          <w:p w14:paraId="34F1C5B0" w14:textId="77777777" w:rsidR="0019572E" w:rsidRPr="00A63C4D" w:rsidRDefault="0019572E" w:rsidP="00A63C4D">
            <w:pPr>
              <w:rPr>
                <w:rFonts w:cs="Arial"/>
                <w:sz w:val="20"/>
              </w:rPr>
            </w:pPr>
            <w:r w:rsidRPr="00A63C4D">
              <w:rPr>
                <w:rFonts w:cs="Arial"/>
                <w:sz w:val="20"/>
              </w:rPr>
              <w:t>Round up</w:t>
            </w:r>
          </w:p>
          <w:p w14:paraId="3A39CA54" w14:textId="77777777" w:rsidR="0019572E" w:rsidRPr="00A63C4D" w:rsidRDefault="0019572E" w:rsidP="00A63C4D">
            <w:pPr>
              <w:rPr>
                <w:rFonts w:cs="Arial"/>
                <w:sz w:val="20"/>
              </w:rPr>
            </w:pPr>
            <w:r w:rsidRPr="00A63C4D">
              <w:rPr>
                <w:rFonts w:cs="Arial"/>
                <w:sz w:val="20"/>
              </w:rPr>
              <w:t>Blogs</w:t>
            </w:r>
          </w:p>
          <w:p w14:paraId="5613C6BD" w14:textId="77777777" w:rsidR="0019572E" w:rsidRPr="00A63C4D" w:rsidRDefault="0019572E" w:rsidP="00A63C4D">
            <w:pPr>
              <w:rPr>
                <w:rFonts w:cs="Arial"/>
                <w:sz w:val="20"/>
              </w:rPr>
            </w:pPr>
            <w:r w:rsidRPr="00A63C4D">
              <w:rPr>
                <w:rFonts w:cs="Arial"/>
                <w:sz w:val="20"/>
              </w:rPr>
              <w:t>Videos/pics</w:t>
            </w:r>
          </w:p>
        </w:tc>
        <w:tc>
          <w:tcPr>
            <w:tcW w:w="1163" w:type="dxa"/>
            <w:tcBorders>
              <w:top w:val="single" w:sz="4" w:space="0" w:color="auto"/>
              <w:left w:val="single" w:sz="4" w:space="0" w:color="auto"/>
              <w:bottom w:val="single" w:sz="4" w:space="0" w:color="auto"/>
              <w:right w:val="single" w:sz="4" w:space="0" w:color="auto"/>
            </w:tcBorders>
          </w:tcPr>
          <w:p w14:paraId="4FBC32C6"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TBC as needed</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auto"/>
          </w:tcPr>
          <w:p w14:paraId="26B3DFF3" w14:textId="77777777" w:rsidR="0019572E" w:rsidRPr="00A63C4D" w:rsidRDefault="0019572E" w:rsidP="00A63C4D">
            <w:pPr>
              <w:rPr>
                <w:rFonts w:cs="Arial"/>
                <w:sz w:val="20"/>
              </w:rPr>
            </w:pPr>
          </w:p>
        </w:tc>
      </w:tr>
      <w:tr w:rsidR="0019572E" w:rsidRPr="00A63C4D" w14:paraId="19E5E40C" w14:textId="77777777" w:rsidTr="0019572E">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5B201BC1" w14:textId="77777777" w:rsidR="0019572E" w:rsidRPr="00A63C4D" w:rsidRDefault="0019572E" w:rsidP="00A63C4D">
            <w:pPr>
              <w:rPr>
                <w:rFonts w:cs="Arial"/>
                <w:sz w:val="20"/>
              </w:rPr>
            </w:pPr>
            <w:r w:rsidRPr="00A63C4D">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79D5A37C" w14:textId="77777777" w:rsidR="0019572E" w:rsidRPr="00A63C4D" w:rsidRDefault="0019572E" w:rsidP="00A63C4D">
            <w:pPr>
              <w:rPr>
                <w:rFonts w:cs="Arial"/>
                <w:sz w:val="20"/>
              </w:rPr>
            </w:pPr>
            <w:r w:rsidRPr="00A63C4D">
              <w:rPr>
                <w:rFonts w:cs="Arial"/>
                <w:sz w:val="20"/>
              </w:rPr>
              <w:t>Updates</w:t>
            </w:r>
          </w:p>
        </w:tc>
        <w:tc>
          <w:tcPr>
            <w:tcW w:w="1322" w:type="dxa"/>
            <w:tcBorders>
              <w:top w:val="single" w:sz="4" w:space="0" w:color="auto"/>
              <w:left w:val="single" w:sz="4" w:space="0" w:color="auto"/>
              <w:bottom w:val="single" w:sz="4" w:space="0" w:color="auto"/>
              <w:right w:val="single" w:sz="4" w:space="0" w:color="auto"/>
            </w:tcBorders>
          </w:tcPr>
          <w:p w14:paraId="13EDCD3A"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Key milestones</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24E6E33E" w14:textId="77777777" w:rsidR="0019572E" w:rsidRPr="00A63C4D" w:rsidRDefault="0019572E" w:rsidP="00A63C4D">
            <w:pPr>
              <w:rPr>
                <w:rFonts w:cs="Arial"/>
                <w:sz w:val="20"/>
              </w:rPr>
            </w:pPr>
            <w:r w:rsidRPr="00A63C4D">
              <w:rPr>
                <w:rFonts w:cs="Arial"/>
                <w:sz w:val="20"/>
              </w:rPr>
              <w:t>Social media</w:t>
            </w:r>
          </w:p>
          <w:p w14:paraId="48A88BB4" w14:textId="77777777" w:rsidR="0019572E" w:rsidRPr="00A63C4D" w:rsidRDefault="0019572E" w:rsidP="00A63C4D">
            <w:pPr>
              <w:rPr>
                <w:rFonts w:cs="Arial"/>
                <w:sz w:val="20"/>
              </w:rPr>
            </w:pPr>
            <w:r w:rsidRPr="00A63C4D">
              <w:rPr>
                <w:rFonts w:cs="Arial"/>
                <w:sz w:val="20"/>
              </w:rPr>
              <w:t>Columns</w:t>
            </w:r>
          </w:p>
          <w:p w14:paraId="05044B7D" w14:textId="77777777" w:rsidR="0019572E" w:rsidRPr="00A63C4D" w:rsidRDefault="0019572E" w:rsidP="00A63C4D">
            <w:pPr>
              <w:rPr>
                <w:rFonts w:cs="Arial"/>
                <w:sz w:val="20"/>
              </w:rPr>
            </w:pPr>
            <w:r w:rsidRPr="00A63C4D">
              <w:rPr>
                <w:rFonts w:cs="Arial"/>
                <w:sz w:val="20"/>
              </w:rPr>
              <w:t>Videos/pics</w:t>
            </w:r>
          </w:p>
          <w:p w14:paraId="10D0BEBF" w14:textId="77777777" w:rsidR="0019572E" w:rsidRPr="00A63C4D" w:rsidRDefault="0019572E" w:rsidP="00A63C4D">
            <w:pPr>
              <w:rPr>
                <w:rFonts w:cs="Arial"/>
                <w:sz w:val="20"/>
              </w:rPr>
            </w:pPr>
            <w:r w:rsidRPr="00A63C4D">
              <w:rPr>
                <w:rFonts w:cs="Arial"/>
                <w:sz w:val="20"/>
              </w:rPr>
              <w:t>Stakeholder message?</w:t>
            </w:r>
          </w:p>
        </w:tc>
        <w:tc>
          <w:tcPr>
            <w:tcW w:w="1163" w:type="dxa"/>
            <w:tcBorders>
              <w:top w:val="single" w:sz="4" w:space="0" w:color="auto"/>
              <w:left w:val="single" w:sz="4" w:space="0" w:color="auto"/>
              <w:bottom w:val="single" w:sz="4" w:space="0" w:color="auto"/>
              <w:right w:val="single" w:sz="4" w:space="0" w:color="auto"/>
            </w:tcBorders>
          </w:tcPr>
          <w:p w14:paraId="3332720A" w14:textId="77777777" w:rsidR="0019572E" w:rsidRPr="00A63C4D" w:rsidRDefault="0019572E" w:rsidP="00A63C4D">
            <w:pPr>
              <w:cnfStyle w:val="000000000000" w:firstRow="0" w:lastRow="0" w:firstColumn="0" w:lastColumn="0" w:oddVBand="0" w:evenVBand="0" w:oddHBand="0" w:evenHBand="0" w:firstRowFirstColumn="0" w:firstRowLastColumn="0" w:lastRowFirstColumn="0" w:lastRowLastColumn="0"/>
              <w:rPr>
                <w:rFonts w:cs="Arial"/>
                <w:sz w:val="20"/>
              </w:rPr>
            </w:pPr>
            <w:r w:rsidRPr="00A63C4D">
              <w:rPr>
                <w:rFonts w:cs="Arial"/>
                <w:sz w:val="20"/>
              </w:rPr>
              <w:t>TBC as needed</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auto"/>
          </w:tcPr>
          <w:p w14:paraId="0E4576A9" w14:textId="77777777" w:rsidR="0019572E" w:rsidRPr="00A63C4D" w:rsidRDefault="0019572E" w:rsidP="00A63C4D">
            <w:pPr>
              <w:rPr>
                <w:rFonts w:cs="Arial"/>
                <w:sz w:val="20"/>
              </w:rPr>
            </w:pPr>
          </w:p>
        </w:tc>
      </w:tr>
      <w:tr w:rsidR="0019572E" w:rsidRPr="00A63C4D" w14:paraId="7461677B" w14:textId="77777777" w:rsidTr="001957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236A721C" w14:textId="77777777" w:rsidR="0019572E" w:rsidRPr="00A63C4D" w:rsidRDefault="0019572E" w:rsidP="00A63C4D">
            <w:pPr>
              <w:rPr>
                <w:rFonts w:cs="Arial"/>
                <w:sz w:val="20"/>
              </w:rPr>
            </w:pPr>
            <w:r w:rsidRPr="00A63C4D">
              <w:rPr>
                <w:rFonts w:cs="Arial"/>
                <w:sz w:val="20"/>
              </w:rPr>
              <w:t>Staff</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45A8562B" w14:textId="77777777" w:rsidR="0019572E" w:rsidRPr="00A63C4D" w:rsidRDefault="0019572E" w:rsidP="00A63C4D">
            <w:pPr>
              <w:rPr>
                <w:rFonts w:cs="Arial"/>
                <w:sz w:val="20"/>
              </w:rPr>
            </w:pPr>
            <w:r w:rsidRPr="00A63C4D">
              <w:rPr>
                <w:rFonts w:cs="Arial"/>
                <w:sz w:val="20"/>
              </w:rPr>
              <w:t>Staff update</w:t>
            </w:r>
          </w:p>
        </w:tc>
        <w:tc>
          <w:tcPr>
            <w:tcW w:w="1322" w:type="dxa"/>
            <w:tcBorders>
              <w:top w:val="single" w:sz="4" w:space="0" w:color="auto"/>
              <w:left w:val="single" w:sz="4" w:space="0" w:color="auto"/>
              <w:bottom w:val="single" w:sz="4" w:space="0" w:color="auto"/>
              <w:right w:val="single" w:sz="4" w:space="0" w:color="auto"/>
            </w:tcBorders>
          </w:tcPr>
          <w:p w14:paraId="65FE79B9"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ED is completed and open</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6E90A0B2" w14:textId="77777777" w:rsidR="0019572E" w:rsidRPr="00A63C4D" w:rsidRDefault="0019572E" w:rsidP="00A63C4D">
            <w:pPr>
              <w:rPr>
                <w:rFonts w:cs="Arial"/>
                <w:sz w:val="20"/>
              </w:rPr>
            </w:pPr>
            <w:r w:rsidRPr="00A63C4D">
              <w:rPr>
                <w:rFonts w:cs="Arial"/>
                <w:sz w:val="20"/>
              </w:rPr>
              <w:t>ULHT intranet</w:t>
            </w:r>
          </w:p>
          <w:p w14:paraId="3D71BB7C" w14:textId="77777777" w:rsidR="0019572E" w:rsidRPr="00A63C4D" w:rsidRDefault="0019572E" w:rsidP="00A63C4D">
            <w:pPr>
              <w:rPr>
                <w:rFonts w:cs="Arial"/>
                <w:sz w:val="20"/>
              </w:rPr>
            </w:pPr>
            <w:r w:rsidRPr="00A63C4D">
              <w:rPr>
                <w:rFonts w:cs="Arial"/>
                <w:sz w:val="20"/>
              </w:rPr>
              <w:t>Email</w:t>
            </w:r>
          </w:p>
          <w:p w14:paraId="4F325066" w14:textId="77777777" w:rsidR="0019572E" w:rsidRPr="00A63C4D" w:rsidRDefault="0019572E" w:rsidP="00A63C4D">
            <w:pPr>
              <w:rPr>
                <w:rFonts w:cs="Arial"/>
                <w:sz w:val="20"/>
              </w:rPr>
            </w:pPr>
            <w:r w:rsidRPr="00A63C4D">
              <w:rPr>
                <w:rFonts w:cs="Arial"/>
                <w:sz w:val="20"/>
              </w:rPr>
              <w:t>Facebook</w:t>
            </w:r>
          </w:p>
          <w:p w14:paraId="5843366A" w14:textId="77777777" w:rsidR="0019572E" w:rsidRPr="00A63C4D" w:rsidRDefault="0019572E" w:rsidP="00A63C4D">
            <w:pPr>
              <w:rPr>
                <w:rFonts w:cs="Arial"/>
                <w:sz w:val="20"/>
              </w:rPr>
            </w:pPr>
            <w:r w:rsidRPr="00A63C4D">
              <w:rPr>
                <w:rFonts w:cs="Arial"/>
                <w:sz w:val="20"/>
              </w:rPr>
              <w:t>Round up</w:t>
            </w:r>
          </w:p>
          <w:p w14:paraId="258B66C9" w14:textId="77777777" w:rsidR="0019572E" w:rsidRPr="00A63C4D" w:rsidRDefault="0019572E" w:rsidP="00A63C4D">
            <w:pPr>
              <w:rPr>
                <w:rFonts w:cs="Arial"/>
                <w:sz w:val="20"/>
              </w:rPr>
            </w:pPr>
            <w:r w:rsidRPr="00A63C4D">
              <w:rPr>
                <w:rFonts w:cs="Arial"/>
                <w:sz w:val="20"/>
              </w:rPr>
              <w:t>Blogs</w:t>
            </w:r>
          </w:p>
        </w:tc>
        <w:tc>
          <w:tcPr>
            <w:tcW w:w="1163" w:type="dxa"/>
            <w:tcBorders>
              <w:top w:val="single" w:sz="4" w:space="0" w:color="auto"/>
              <w:left w:val="single" w:sz="4" w:space="0" w:color="auto"/>
              <w:bottom w:val="single" w:sz="4" w:space="0" w:color="auto"/>
              <w:right w:val="single" w:sz="4" w:space="0" w:color="auto"/>
            </w:tcBorders>
          </w:tcPr>
          <w:p w14:paraId="6FF30488" w14:textId="77777777" w:rsidR="0019572E" w:rsidRPr="00A63C4D" w:rsidRDefault="0019572E" w:rsidP="00A63C4D">
            <w:pPr>
              <w:cnfStyle w:val="000000100000" w:firstRow="0" w:lastRow="0" w:firstColumn="0" w:lastColumn="0" w:oddVBand="0" w:evenVBand="0" w:oddHBand="1" w:evenHBand="0" w:firstRowFirstColumn="0" w:firstRowLastColumn="0" w:lastRowFirstColumn="0" w:lastRowLastColumn="0"/>
              <w:rPr>
                <w:rFonts w:cs="Arial"/>
                <w:sz w:val="20"/>
              </w:rPr>
            </w:pPr>
            <w:r w:rsidRPr="00A63C4D">
              <w:rPr>
                <w:rFonts w:cs="Arial"/>
                <w:sz w:val="20"/>
              </w:rPr>
              <w:t>TBC</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auto"/>
          </w:tcPr>
          <w:p w14:paraId="37528913" w14:textId="77777777" w:rsidR="0019572E" w:rsidRPr="00A63C4D" w:rsidRDefault="0019572E" w:rsidP="00A63C4D">
            <w:pPr>
              <w:rPr>
                <w:rFonts w:cs="Arial"/>
                <w:sz w:val="20"/>
              </w:rPr>
            </w:pPr>
          </w:p>
        </w:tc>
      </w:tr>
      <w:tr w:rsidR="0019572E" w:rsidRPr="00A63C4D" w14:paraId="089E1DDB" w14:textId="77777777" w:rsidTr="0019572E">
        <w:trPr>
          <w:cnfStyle w:val="010000000000" w:firstRow="0" w:lastRow="1"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84" w:type="dxa"/>
            <w:tcBorders>
              <w:top w:val="single" w:sz="4" w:space="0" w:color="auto"/>
              <w:left w:val="single" w:sz="4" w:space="0" w:color="auto"/>
              <w:bottom w:val="single" w:sz="4" w:space="0" w:color="auto"/>
              <w:right w:val="single" w:sz="4" w:space="0" w:color="auto"/>
            </w:tcBorders>
          </w:tcPr>
          <w:p w14:paraId="57CBC1C2" w14:textId="77777777" w:rsidR="0019572E" w:rsidRPr="00A63C4D" w:rsidRDefault="0019572E" w:rsidP="00A63C4D">
            <w:pPr>
              <w:rPr>
                <w:rFonts w:cs="Arial"/>
                <w:sz w:val="20"/>
              </w:rPr>
            </w:pPr>
            <w:r w:rsidRPr="00A63C4D">
              <w:rPr>
                <w:rFonts w:cs="Arial"/>
                <w:sz w:val="20"/>
              </w:rPr>
              <w:t>Public</w:t>
            </w:r>
          </w:p>
        </w:tc>
        <w:tc>
          <w:tcPr>
            <w:cnfStyle w:val="000010000000" w:firstRow="0" w:lastRow="0" w:firstColumn="0" w:lastColumn="0" w:oddVBand="1" w:evenVBand="0" w:oddHBand="0" w:evenHBand="0" w:firstRowFirstColumn="0" w:firstRowLastColumn="0" w:lastRowFirstColumn="0" w:lastRowLastColumn="0"/>
            <w:tcW w:w="1088" w:type="dxa"/>
            <w:tcBorders>
              <w:top w:val="single" w:sz="4" w:space="0" w:color="auto"/>
              <w:left w:val="single" w:sz="4" w:space="0" w:color="auto"/>
              <w:bottom w:val="single" w:sz="4" w:space="0" w:color="auto"/>
              <w:right w:val="single" w:sz="4" w:space="0" w:color="auto"/>
            </w:tcBorders>
          </w:tcPr>
          <w:p w14:paraId="3ED514DB" w14:textId="77777777" w:rsidR="0019572E" w:rsidRPr="00A63C4D" w:rsidRDefault="0019572E" w:rsidP="00A63C4D">
            <w:pPr>
              <w:rPr>
                <w:rFonts w:cs="Arial"/>
                <w:sz w:val="20"/>
              </w:rPr>
            </w:pPr>
            <w:r w:rsidRPr="00A63C4D">
              <w:rPr>
                <w:rFonts w:cs="Arial"/>
                <w:sz w:val="20"/>
              </w:rPr>
              <w:t>Press release</w:t>
            </w:r>
          </w:p>
        </w:tc>
        <w:tc>
          <w:tcPr>
            <w:tcW w:w="1322" w:type="dxa"/>
            <w:tcBorders>
              <w:top w:val="single" w:sz="4" w:space="0" w:color="auto"/>
              <w:left w:val="single" w:sz="4" w:space="0" w:color="auto"/>
              <w:bottom w:val="single" w:sz="4" w:space="0" w:color="auto"/>
              <w:right w:val="single" w:sz="4" w:space="0" w:color="auto"/>
            </w:tcBorders>
          </w:tcPr>
          <w:p w14:paraId="0F8DE62F" w14:textId="77777777" w:rsidR="0019572E" w:rsidRPr="00A63C4D" w:rsidRDefault="0019572E" w:rsidP="00A63C4D">
            <w:pPr>
              <w:cnfStyle w:val="010000000000" w:firstRow="0" w:lastRow="1" w:firstColumn="0" w:lastColumn="0" w:oddVBand="0" w:evenVBand="0" w:oddHBand="0" w:evenHBand="0" w:firstRowFirstColumn="0" w:firstRowLastColumn="0" w:lastRowFirstColumn="0" w:lastRowLastColumn="0"/>
              <w:rPr>
                <w:rFonts w:cs="Arial"/>
                <w:sz w:val="20"/>
              </w:rPr>
            </w:pPr>
            <w:r w:rsidRPr="00A63C4D">
              <w:rPr>
                <w:rFonts w:cs="Arial"/>
                <w:sz w:val="20"/>
              </w:rPr>
              <w:t>ED is completed and open</w:t>
            </w:r>
          </w:p>
        </w:tc>
        <w:tc>
          <w:tcPr>
            <w:cnfStyle w:val="000010000000" w:firstRow="0" w:lastRow="0" w:firstColumn="0" w:lastColumn="0" w:oddVBand="1" w:evenVBand="0" w:oddHBand="0" w:evenHBand="0" w:firstRowFirstColumn="0" w:firstRowLastColumn="0" w:lastRowFirstColumn="0" w:lastRowLastColumn="0"/>
            <w:tcW w:w="2693" w:type="dxa"/>
            <w:tcBorders>
              <w:top w:val="single" w:sz="4" w:space="0" w:color="auto"/>
              <w:left w:val="single" w:sz="4" w:space="0" w:color="auto"/>
              <w:bottom w:val="single" w:sz="4" w:space="0" w:color="auto"/>
              <w:right w:val="single" w:sz="4" w:space="0" w:color="auto"/>
            </w:tcBorders>
          </w:tcPr>
          <w:p w14:paraId="51C45DA2" w14:textId="77777777" w:rsidR="0019572E" w:rsidRPr="00A63C4D" w:rsidRDefault="0019572E" w:rsidP="00A63C4D">
            <w:pPr>
              <w:rPr>
                <w:rFonts w:cs="Arial"/>
                <w:sz w:val="20"/>
              </w:rPr>
            </w:pPr>
            <w:r w:rsidRPr="00A63C4D">
              <w:rPr>
                <w:rFonts w:cs="Arial"/>
                <w:sz w:val="20"/>
              </w:rPr>
              <w:t>Press release – invite media</w:t>
            </w:r>
          </w:p>
          <w:p w14:paraId="7548F168" w14:textId="77777777" w:rsidR="0019572E" w:rsidRPr="00A63C4D" w:rsidRDefault="0019572E" w:rsidP="00A63C4D">
            <w:pPr>
              <w:rPr>
                <w:rFonts w:cs="Arial"/>
                <w:sz w:val="20"/>
              </w:rPr>
            </w:pPr>
            <w:r w:rsidRPr="00A63C4D">
              <w:rPr>
                <w:rFonts w:cs="Arial"/>
                <w:sz w:val="20"/>
              </w:rPr>
              <w:t>Stakeholder message and invitation</w:t>
            </w:r>
          </w:p>
          <w:p w14:paraId="0A620FA8" w14:textId="77777777" w:rsidR="0019572E" w:rsidRPr="00A63C4D" w:rsidRDefault="0019572E" w:rsidP="00A63C4D">
            <w:pPr>
              <w:rPr>
                <w:rFonts w:cs="Arial"/>
                <w:sz w:val="20"/>
              </w:rPr>
            </w:pPr>
            <w:r w:rsidRPr="00A63C4D">
              <w:rPr>
                <w:rFonts w:cs="Arial"/>
                <w:sz w:val="20"/>
              </w:rPr>
              <w:t>Social media</w:t>
            </w:r>
          </w:p>
          <w:p w14:paraId="6EFF50A8" w14:textId="77777777" w:rsidR="0019572E" w:rsidRPr="00A63C4D" w:rsidRDefault="0019572E" w:rsidP="00A63C4D">
            <w:pPr>
              <w:rPr>
                <w:rFonts w:cs="Arial"/>
                <w:sz w:val="20"/>
              </w:rPr>
            </w:pPr>
            <w:r w:rsidRPr="00A63C4D">
              <w:rPr>
                <w:rFonts w:cs="Arial"/>
                <w:sz w:val="20"/>
              </w:rPr>
              <w:t>Columns</w:t>
            </w:r>
          </w:p>
          <w:p w14:paraId="53C638D0" w14:textId="77777777" w:rsidR="0019572E" w:rsidRPr="00A63C4D" w:rsidRDefault="0019572E" w:rsidP="00A63C4D">
            <w:pPr>
              <w:rPr>
                <w:rFonts w:cs="Arial"/>
                <w:sz w:val="20"/>
              </w:rPr>
            </w:pPr>
            <w:r w:rsidRPr="00A63C4D">
              <w:rPr>
                <w:rFonts w:cs="Arial"/>
                <w:sz w:val="20"/>
              </w:rPr>
              <w:t>Videos</w:t>
            </w:r>
          </w:p>
          <w:p w14:paraId="767E6019" w14:textId="77777777" w:rsidR="0019572E" w:rsidRPr="00A63C4D" w:rsidRDefault="0019572E" w:rsidP="00A63C4D">
            <w:pPr>
              <w:rPr>
                <w:rFonts w:cs="Arial"/>
                <w:sz w:val="20"/>
              </w:rPr>
            </w:pPr>
            <w:r w:rsidRPr="00A63C4D">
              <w:rPr>
                <w:rFonts w:cs="Arial"/>
                <w:sz w:val="20"/>
              </w:rPr>
              <w:t>Pictures</w:t>
            </w:r>
          </w:p>
        </w:tc>
        <w:tc>
          <w:tcPr>
            <w:tcW w:w="1163" w:type="dxa"/>
            <w:tcBorders>
              <w:top w:val="single" w:sz="4" w:space="0" w:color="auto"/>
              <w:left w:val="single" w:sz="4" w:space="0" w:color="auto"/>
              <w:bottom w:val="single" w:sz="4" w:space="0" w:color="auto"/>
              <w:right w:val="single" w:sz="4" w:space="0" w:color="auto"/>
            </w:tcBorders>
          </w:tcPr>
          <w:p w14:paraId="6939856F" w14:textId="77777777" w:rsidR="0019572E" w:rsidRPr="00A63C4D" w:rsidRDefault="0019572E" w:rsidP="00A63C4D">
            <w:pPr>
              <w:cnfStyle w:val="010000000000" w:firstRow="0" w:lastRow="1" w:firstColumn="0" w:lastColumn="0" w:oddVBand="0" w:evenVBand="0" w:oddHBand="0" w:evenHBand="0" w:firstRowFirstColumn="0" w:firstRowLastColumn="0" w:lastRowFirstColumn="0" w:lastRowLastColumn="0"/>
              <w:rPr>
                <w:rFonts w:cs="Arial"/>
                <w:sz w:val="20"/>
              </w:rPr>
            </w:pPr>
            <w:r w:rsidRPr="00A63C4D">
              <w:rPr>
                <w:rFonts w:cs="Arial"/>
                <w:sz w:val="20"/>
              </w:rPr>
              <w:t>TBC</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left w:val="single" w:sz="4" w:space="0" w:color="auto"/>
              <w:bottom w:val="single" w:sz="4" w:space="0" w:color="auto"/>
              <w:right w:val="single" w:sz="4" w:space="0" w:color="auto"/>
            </w:tcBorders>
            <w:shd w:val="clear" w:color="auto" w:fill="auto"/>
          </w:tcPr>
          <w:p w14:paraId="26438DA8" w14:textId="77777777" w:rsidR="0019572E" w:rsidRPr="00A63C4D" w:rsidRDefault="0019572E" w:rsidP="00A63C4D">
            <w:pPr>
              <w:rPr>
                <w:rFonts w:cs="Arial"/>
                <w:sz w:val="20"/>
              </w:rPr>
            </w:pPr>
          </w:p>
        </w:tc>
      </w:tr>
    </w:tbl>
    <w:p w14:paraId="34EC1A66" w14:textId="77777777" w:rsidR="00A63C4D" w:rsidRPr="00A63C4D" w:rsidRDefault="00A63C4D" w:rsidP="00A63C4D">
      <w:pPr>
        <w:rPr>
          <w:sz w:val="22"/>
          <w:lang w:eastAsia="en-GB"/>
        </w:rPr>
      </w:pPr>
    </w:p>
    <w:p w14:paraId="60BD8B9A" w14:textId="77777777" w:rsidR="00A63C4D" w:rsidRPr="00A63C4D" w:rsidRDefault="00A63C4D" w:rsidP="00A63C4D">
      <w:pPr>
        <w:rPr>
          <w:sz w:val="22"/>
          <w:lang w:eastAsia="en-GB"/>
        </w:rPr>
      </w:pPr>
    </w:p>
    <w:p w14:paraId="675B3B3B" w14:textId="07ECE616" w:rsidR="00A63C4D" w:rsidRPr="002C3374" w:rsidRDefault="00A63C4D" w:rsidP="002C3374">
      <w:pPr>
        <w:rPr>
          <w:sz w:val="22"/>
          <w:lang w:eastAsia="en-GB"/>
        </w:rPr>
      </w:pPr>
      <w:r w:rsidRPr="00A63C4D">
        <w:rPr>
          <w:sz w:val="22"/>
          <w:lang w:eastAsia="en-GB"/>
        </w:rPr>
        <w:t xml:space="preserve">The full plan is given in </w:t>
      </w:r>
      <w:r w:rsidRPr="001663AE">
        <w:rPr>
          <w:sz w:val="22"/>
          <w:lang w:eastAsia="en-GB"/>
        </w:rPr>
        <w:t xml:space="preserve">Appendix </w:t>
      </w:r>
      <w:bookmarkStart w:id="208" w:name="_Toc96955954"/>
      <w:bookmarkEnd w:id="208"/>
      <w:r w:rsidR="001663AE" w:rsidRPr="001663AE">
        <w:rPr>
          <w:sz w:val="22"/>
          <w:lang w:eastAsia="en-GB"/>
        </w:rPr>
        <w:t>S.</w:t>
      </w:r>
    </w:p>
    <w:p w14:paraId="31FC32EE" w14:textId="77777777" w:rsidR="00A63C4D" w:rsidRPr="00A63C4D" w:rsidRDefault="00A63C4D" w:rsidP="00A63C4D">
      <w:pPr>
        <w:spacing w:after="200" w:line="276" w:lineRule="auto"/>
        <w:rPr>
          <w:rFonts w:asciiTheme="majorHAnsi" w:eastAsia="Times New Roman" w:hAnsiTheme="majorHAnsi" w:cstheme="majorBidi"/>
          <w:color w:val="365F91" w:themeColor="accent1" w:themeShade="BF"/>
          <w:sz w:val="32"/>
          <w:szCs w:val="32"/>
          <w:lang w:eastAsia="en-GB"/>
        </w:rPr>
      </w:pPr>
      <w:r w:rsidRPr="00A63C4D">
        <w:rPr>
          <w:rFonts w:eastAsia="Times New Roman"/>
          <w:lang w:eastAsia="en-GB"/>
        </w:rPr>
        <w:br w:type="page"/>
      </w:r>
    </w:p>
    <w:p w14:paraId="333AAEE7" w14:textId="2E4DCFE2" w:rsidR="00A63C4D" w:rsidRPr="00A63C4D" w:rsidRDefault="00A63C4D" w:rsidP="00791F12">
      <w:pPr>
        <w:pStyle w:val="Heading1"/>
        <w:numPr>
          <w:ilvl w:val="1"/>
          <w:numId w:val="61"/>
        </w:numPr>
        <w:rPr>
          <w:lang w:eastAsia="en-GB"/>
        </w:rPr>
      </w:pPr>
      <w:bookmarkStart w:id="209" w:name="_Toc96955955"/>
      <w:bookmarkStart w:id="210" w:name="_Toc105747291"/>
      <w:r w:rsidRPr="00A63C4D">
        <w:rPr>
          <w:lang w:eastAsia="en-GB"/>
        </w:rPr>
        <w:t>Benefits Realisation</w:t>
      </w:r>
      <w:bookmarkEnd w:id="206"/>
      <w:bookmarkEnd w:id="207"/>
      <w:bookmarkEnd w:id="209"/>
      <w:bookmarkEnd w:id="210"/>
    </w:p>
    <w:p w14:paraId="6D54909C" w14:textId="77777777" w:rsidR="00A63C4D" w:rsidRPr="00A63C4D" w:rsidRDefault="00A63C4D" w:rsidP="00A63C4D">
      <w:pPr>
        <w:jc w:val="both"/>
        <w:rPr>
          <w:rFonts w:eastAsia="Times New Roman" w:cs="Times New Roman"/>
          <w:szCs w:val="24"/>
          <w:lang w:eastAsia="en-GB"/>
        </w:rPr>
      </w:pPr>
    </w:p>
    <w:p w14:paraId="603C8F74" w14:textId="205B4299"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A benefits plan and register has already been established for the project</w:t>
      </w:r>
      <w:r w:rsidR="005972F9">
        <w:rPr>
          <w:rFonts w:eastAsia="Times New Roman" w:cs="Times New Roman"/>
          <w:sz w:val="22"/>
          <w:lang w:eastAsia="en-GB"/>
        </w:rPr>
        <w:t xml:space="preserve"> (Appendix O)</w:t>
      </w:r>
      <w:r w:rsidRPr="00A63C4D">
        <w:rPr>
          <w:rFonts w:eastAsia="Times New Roman" w:cs="Times New Roman"/>
          <w:sz w:val="22"/>
          <w:lang w:eastAsia="en-GB"/>
        </w:rPr>
        <w:t xml:space="preserve">, which supported the analysis within the strategic and economic cases.  Benefits have been recorded onto the benefits register as identified through the workshops and meetings with the teams.  Planning and modelling of benefits took place via a subgroup of the PWG, involving clinicians, finance and the project director.  This subgroup discussed and assigned the realisation of benefits to the most appropriate person or team that will monitor the actual benefit once the project is complete.  </w:t>
      </w:r>
    </w:p>
    <w:p w14:paraId="0E584CCE" w14:textId="77777777" w:rsidR="00A63C4D" w:rsidRPr="00A63C4D" w:rsidRDefault="00A63C4D" w:rsidP="00A63C4D">
      <w:pPr>
        <w:jc w:val="both"/>
        <w:rPr>
          <w:rFonts w:eastAsia="Times New Roman" w:cs="Times New Roman"/>
          <w:sz w:val="22"/>
          <w:lang w:eastAsia="en-GB"/>
        </w:rPr>
      </w:pPr>
    </w:p>
    <w:p w14:paraId="6C873162"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Overall responsibility for benefits realisation remains with the SRO, but delivery will be through the groups as described, with the project director reporting to the POG.  The benefits register will be reviewed and updated at each meeting continuously through the project to capture:</w:t>
      </w:r>
    </w:p>
    <w:p w14:paraId="197E5F6F" w14:textId="77777777" w:rsidR="00A63C4D" w:rsidRPr="00A63C4D" w:rsidRDefault="00A63C4D" w:rsidP="00A63C4D">
      <w:pPr>
        <w:rPr>
          <w:rFonts w:eastAsia="Times New Roman" w:cs="Times New Roman"/>
          <w:sz w:val="22"/>
          <w:lang w:eastAsia="en-GB"/>
        </w:rPr>
      </w:pPr>
    </w:p>
    <w:p w14:paraId="201FEF48" w14:textId="77777777" w:rsidR="00A63C4D" w:rsidRPr="00A63C4D" w:rsidRDefault="00A63C4D" w:rsidP="00791F12">
      <w:pPr>
        <w:numPr>
          <w:ilvl w:val="0"/>
          <w:numId w:val="7"/>
        </w:numPr>
        <w:contextualSpacing/>
        <w:rPr>
          <w:rFonts w:eastAsia="Times New Roman" w:cs="Times New Roman"/>
          <w:sz w:val="22"/>
          <w:lang w:eastAsia="en-GB"/>
        </w:rPr>
      </w:pPr>
      <w:r w:rsidRPr="00A63C4D">
        <w:rPr>
          <w:rFonts w:eastAsia="Times New Roman" w:cs="Times New Roman"/>
          <w:sz w:val="22"/>
          <w:lang w:eastAsia="en-GB"/>
        </w:rPr>
        <w:t>Benefit category / class;</w:t>
      </w:r>
    </w:p>
    <w:p w14:paraId="042B5B5A" w14:textId="77777777" w:rsidR="00A63C4D" w:rsidRPr="00A63C4D" w:rsidRDefault="00A63C4D" w:rsidP="00791F12">
      <w:pPr>
        <w:numPr>
          <w:ilvl w:val="0"/>
          <w:numId w:val="7"/>
        </w:numPr>
        <w:contextualSpacing/>
        <w:rPr>
          <w:rFonts w:eastAsia="Times New Roman" w:cs="Times New Roman"/>
          <w:sz w:val="22"/>
          <w:lang w:eastAsia="en-GB"/>
        </w:rPr>
      </w:pPr>
      <w:r w:rsidRPr="00A63C4D">
        <w:rPr>
          <w:rFonts w:eastAsia="Times New Roman" w:cs="Times New Roman"/>
          <w:sz w:val="22"/>
          <w:lang w:eastAsia="en-GB"/>
        </w:rPr>
        <w:t>Potential costs;</w:t>
      </w:r>
    </w:p>
    <w:p w14:paraId="0E5C3608" w14:textId="77777777" w:rsidR="00A63C4D" w:rsidRPr="00A63C4D" w:rsidRDefault="00A63C4D" w:rsidP="00791F12">
      <w:pPr>
        <w:numPr>
          <w:ilvl w:val="0"/>
          <w:numId w:val="7"/>
        </w:numPr>
        <w:contextualSpacing/>
        <w:rPr>
          <w:rFonts w:eastAsia="Times New Roman" w:cs="Times New Roman"/>
          <w:sz w:val="22"/>
          <w:lang w:eastAsia="en-GB"/>
        </w:rPr>
      </w:pPr>
      <w:r w:rsidRPr="00A63C4D">
        <w:rPr>
          <w:rFonts w:eastAsia="Times New Roman" w:cs="Times New Roman"/>
          <w:sz w:val="22"/>
          <w:lang w:eastAsia="en-GB"/>
        </w:rPr>
        <w:t>Activities required;</w:t>
      </w:r>
    </w:p>
    <w:p w14:paraId="02919C70" w14:textId="77777777" w:rsidR="00A63C4D" w:rsidRPr="00A63C4D" w:rsidRDefault="00A63C4D" w:rsidP="00791F12">
      <w:pPr>
        <w:numPr>
          <w:ilvl w:val="0"/>
          <w:numId w:val="7"/>
        </w:numPr>
        <w:contextualSpacing/>
        <w:rPr>
          <w:rFonts w:eastAsia="Times New Roman" w:cs="Times New Roman"/>
          <w:sz w:val="22"/>
          <w:lang w:eastAsia="en-GB"/>
        </w:rPr>
      </w:pPr>
      <w:r w:rsidRPr="00A63C4D">
        <w:rPr>
          <w:rFonts w:eastAsia="Times New Roman" w:cs="Times New Roman"/>
          <w:sz w:val="22"/>
          <w:lang w:eastAsia="en-GB"/>
        </w:rPr>
        <w:t>Performance measures;</w:t>
      </w:r>
    </w:p>
    <w:p w14:paraId="272B2BC3" w14:textId="77777777" w:rsidR="00A63C4D" w:rsidRPr="00A63C4D" w:rsidRDefault="00A63C4D" w:rsidP="00791F12">
      <w:pPr>
        <w:numPr>
          <w:ilvl w:val="0"/>
          <w:numId w:val="7"/>
        </w:numPr>
        <w:contextualSpacing/>
        <w:rPr>
          <w:rFonts w:eastAsia="Times New Roman" w:cs="Times New Roman"/>
          <w:sz w:val="22"/>
          <w:lang w:eastAsia="en-GB"/>
        </w:rPr>
      </w:pPr>
      <w:r w:rsidRPr="00A63C4D">
        <w:rPr>
          <w:rFonts w:eastAsia="Times New Roman" w:cs="Times New Roman"/>
          <w:sz w:val="22"/>
          <w:lang w:eastAsia="en-GB"/>
        </w:rPr>
        <w:t>Target improvement;</w:t>
      </w:r>
    </w:p>
    <w:p w14:paraId="3E3A9EBA" w14:textId="77777777" w:rsidR="00A63C4D" w:rsidRPr="00A63C4D" w:rsidRDefault="00A63C4D" w:rsidP="00791F12">
      <w:pPr>
        <w:numPr>
          <w:ilvl w:val="0"/>
          <w:numId w:val="7"/>
        </w:numPr>
        <w:contextualSpacing/>
        <w:rPr>
          <w:rFonts w:eastAsia="Times New Roman" w:cs="Times New Roman"/>
          <w:sz w:val="22"/>
          <w:lang w:eastAsia="en-GB"/>
        </w:rPr>
      </w:pPr>
      <w:r w:rsidRPr="00A63C4D">
        <w:rPr>
          <w:rFonts w:eastAsia="Times New Roman" w:cs="Times New Roman"/>
          <w:sz w:val="22"/>
          <w:lang w:eastAsia="en-GB"/>
        </w:rPr>
        <w:t>Full year value;</w:t>
      </w:r>
    </w:p>
    <w:p w14:paraId="69E8099A" w14:textId="77777777" w:rsidR="00A63C4D" w:rsidRPr="00A63C4D" w:rsidRDefault="00A63C4D" w:rsidP="00791F12">
      <w:pPr>
        <w:numPr>
          <w:ilvl w:val="0"/>
          <w:numId w:val="7"/>
        </w:numPr>
        <w:contextualSpacing/>
        <w:rPr>
          <w:rFonts w:eastAsia="Times New Roman" w:cs="Times New Roman"/>
          <w:sz w:val="22"/>
          <w:lang w:eastAsia="en-GB"/>
        </w:rPr>
      </w:pPr>
      <w:r w:rsidRPr="00A63C4D">
        <w:rPr>
          <w:rFonts w:eastAsia="Times New Roman" w:cs="Times New Roman"/>
          <w:sz w:val="22"/>
          <w:lang w:eastAsia="en-GB"/>
        </w:rPr>
        <w:t>Timescale.</w:t>
      </w:r>
    </w:p>
    <w:p w14:paraId="05C55674" w14:textId="77777777" w:rsidR="00A63C4D" w:rsidRPr="00A63C4D" w:rsidRDefault="00A63C4D" w:rsidP="00A63C4D">
      <w:pPr>
        <w:spacing w:after="200" w:line="276" w:lineRule="auto"/>
        <w:rPr>
          <w:rFonts w:eastAsia="Times New Roman" w:cs="Times New Roman"/>
          <w:sz w:val="22"/>
          <w:lang w:eastAsia="en-GB"/>
        </w:rPr>
      </w:pPr>
    </w:p>
    <w:p w14:paraId="7E925D21" w14:textId="05F07284" w:rsidR="00A63C4D" w:rsidRPr="00A63C4D" w:rsidRDefault="00A63C4D" w:rsidP="00A63C4D">
      <w:pPr>
        <w:spacing w:after="200" w:line="276" w:lineRule="auto"/>
        <w:rPr>
          <w:rFonts w:eastAsia="Times New Roman" w:cs="Times New Roman"/>
          <w:sz w:val="22"/>
          <w:lang w:eastAsia="en-GB"/>
        </w:rPr>
      </w:pPr>
      <w:r w:rsidRPr="00A63C4D">
        <w:rPr>
          <w:rFonts w:eastAsia="Times New Roman" w:cs="Times New Roman"/>
          <w:sz w:val="22"/>
          <w:lang w:eastAsia="en-GB"/>
        </w:rPr>
        <w:t xml:space="preserve">Analysis of the benefits will be performed as part </w:t>
      </w:r>
      <w:r w:rsidR="005972F9">
        <w:rPr>
          <w:rFonts w:eastAsia="Times New Roman" w:cs="Times New Roman"/>
          <w:sz w:val="22"/>
          <w:lang w:eastAsia="en-GB"/>
        </w:rPr>
        <w:t>of the post project evaluation</w:t>
      </w:r>
      <w:r w:rsidRPr="00A63C4D">
        <w:rPr>
          <w:rFonts w:eastAsia="Times New Roman" w:cs="Times New Roman"/>
          <w:sz w:val="22"/>
          <w:lang w:eastAsia="en-GB"/>
        </w:rPr>
        <w:t>.</w:t>
      </w:r>
    </w:p>
    <w:p w14:paraId="500BB5A5" w14:textId="77777777" w:rsidR="00A63C4D" w:rsidRPr="00A63C4D" w:rsidRDefault="00A63C4D" w:rsidP="00A63C4D">
      <w:pPr>
        <w:rPr>
          <w:rFonts w:eastAsia="Times New Roman" w:cs="Times New Roman"/>
          <w:szCs w:val="24"/>
          <w:lang w:eastAsia="en-GB"/>
        </w:rPr>
      </w:pPr>
      <w:r w:rsidRPr="00A63C4D">
        <w:rPr>
          <w:rFonts w:eastAsia="Times New Roman" w:cs="Times New Roman"/>
          <w:szCs w:val="24"/>
          <w:lang w:eastAsia="en-GB"/>
        </w:rPr>
        <w:br w:type="page"/>
      </w:r>
    </w:p>
    <w:p w14:paraId="6C44621E" w14:textId="7D25674D" w:rsidR="00A63C4D" w:rsidRPr="00A63C4D" w:rsidRDefault="00A63C4D" w:rsidP="00791F12">
      <w:pPr>
        <w:pStyle w:val="Heading1"/>
        <w:numPr>
          <w:ilvl w:val="1"/>
          <w:numId w:val="61"/>
        </w:numPr>
        <w:rPr>
          <w:lang w:eastAsia="en-GB"/>
        </w:rPr>
      </w:pPr>
      <w:bookmarkStart w:id="211" w:name="_Toc76551182"/>
      <w:bookmarkStart w:id="212" w:name="_Toc96271981"/>
      <w:bookmarkStart w:id="213" w:name="_Toc96955956"/>
      <w:bookmarkStart w:id="214" w:name="_Toc105747292"/>
      <w:r w:rsidRPr="00A63C4D">
        <w:rPr>
          <w:lang w:eastAsia="en-GB"/>
        </w:rPr>
        <w:t>Risk Management</w:t>
      </w:r>
      <w:bookmarkEnd w:id="211"/>
      <w:bookmarkEnd w:id="212"/>
      <w:bookmarkEnd w:id="213"/>
      <w:bookmarkEnd w:id="214"/>
    </w:p>
    <w:p w14:paraId="1674F750" w14:textId="77777777" w:rsidR="00A63C4D" w:rsidRPr="00A63C4D" w:rsidRDefault="00A63C4D" w:rsidP="00A63C4D">
      <w:pPr>
        <w:rPr>
          <w:rFonts w:eastAsia="Times New Roman" w:cs="Times New Roman"/>
          <w:szCs w:val="24"/>
          <w:lang w:eastAsia="en-GB"/>
        </w:rPr>
      </w:pPr>
    </w:p>
    <w:p w14:paraId="20406672" w14:textId="5A8D756A"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The Cabinet Office Risk Potential Assessment was completed at the outset of the project and scored as high risk.  This was due to the large value of the scheme and the high level of political interest.  The full RPA is given in </w:t>
      </w:r>
      <w:r w:rsidR="001663AE" w:rsidRPr="001663AE">
        <w:rPr>
          <w:rFonts w:eastAsia="Times New Roman" w:cs="Times New Roman"/>
          <w:sz w:val="22"/>
          <w:lang w:eastAsia="en-GB"/>
        </w:rPr>
        <w:t>Appendix I</w:t>
      </w:r>
      <w:r w:rsidRPr="001663AE">
        <w:rPr>
          <w:rFonts w:eastAsia="Times New Roman" w:cs="Times New Roman"/>
          <w:sz w:val="22"/>
          <w:lang w:eastAsia="en-GB"/>
        </w:rPr>
        <w:t>, results</w:t>
      </w:r>
      <w:r w:rsidRPr="00A63C4D">
        <w:rPr>
          <w:rFonts w:eastAsia="Times New Roman" w:cs="Times New Roman"/>
          <w:sz w:val="22"/>
          <w:lang w:eastAsia="en-GB"/>
        </w:rPr>
        <w:t xml:space="preserve"> given below:</w:t>
      </w:r>
    </w:p>
    <w:p w14:paraId="61A6E799" w14:textId="77777777" w:rsidR="00A63C4D" w:rsidRPr="00A63C4D" w:rsidRDefault="00A63C4D" w:rsidP="00A63C4D">
      <w:pPr>
        <w:jc w:val="both"/>
        <w:rPr>
          <w:rFonts w:eastAsia="Times New Roman" w:cs="Times New Roman"/>
          <w:sz w:val="22"/>
          <w:lang w:eastAsia="en-GB"/>
        </w:rPr>
      </w:pPr>
    </w:p>
    <w:p w14:paraId="5B0FBDA9" w14:textId="77777777" w:rsidR="00A63C4D" w:rsidRPr="00A63C4D" w:rsidRDefault="00A63C4D" w:rsidP="00A63C4D">
      <w:pPr>
        <w:jc w:val="both"/>
        <w:rPr>
          <w:rFonts w:eastAsia="Times New Roman" w:cs="Times New Roman"/>
          <w:sz w:val="22"/>
          <w:lang w:eastAsia="en-GB"/>
        </w:rPr>
      </w:pPr>
      <w:r w:rsidRPr="00A63C4D">
        <w:rPr>
          <w:noProof/>
          <w:lang w:eastAsia="en-GB"/>
        </w:rPr>
        <w:drawing>
          <wp:inline distT="0" distB="0" distL="0" distR="0" wp14:anchorId="167139BB" wp14:editId="10C07621">
            <wp:extent cx="5759450" cy="29432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759450" cy="2943225"/>
                    </a:xfrm>
                    <a:prstGeom prst="rect">
                      <a:avLst/>
                    </a:prstGeom>
                  </pic:spPr>
                </pic:pic>
              </a:graphicData>
            </a:graphic>
          </wp:inline>
        </w:drawing>
      </w:r>
    </w:p>
    <w:p w14:paraId="05EBD783" w14:textId="77777777" w:rsidR="00A63C4D" w:rsidRPr="00A63C4D" w:rsidRDefault="00A63C4D" w:rsidP="00A63C4D">
      <w:pPr>
        <w:jc w:val="both"/>
        <w:rPr>
          <w:rFonts w:eastAsia="Times New Roman" w:cs="Times New Roman"/>
          <w:sz w:val="22"/>
          <w:lang w:eastAsia="en-GB"/>
        </w:rPr>
      </w:pPr>
    </w:p>
    <w:p w14:paraId="43B76B45"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RPA was used to form the basis of the original risk register.  Risks identified at OBC stage were largely business risks such as how the new building might affect operational policy and how the new unit will be staffed.  For the FBC, dealing with more detailed commercial requirements, the risk register has developed further to include design, service and external risks.  Business risks for the main part are now picked up by the medicine division as part of their normal day to day governance processes.</w:t>
      </w:r>
    </w:p>
    <w:p w14:paraId="6E9B161F" w14:textId="77777777" w:rsidR="00A63C4D" w:rsidRPr="00A63C4D" w:rsidRDefault="00A63C4D" w:rsidP="00A63C4D">
      <w:pPr>
        <w:jc w:val="both"/>
        <w:rPr>
          <w:rFonts w:eastAsia="Times New Roman" w:cs="Times New Roman"/>
          <w:sz w:val="22"/>
          <w:lang w:eastAsia="en-GB"/>
        </w:rPr>
      </w:pPr>
    </w:p>
    <w:p w14:paraId="4EAC9E38"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The risk register is a standing agenda item on all Principles, POG / PWG and subgroup meetings.  The register is available at all times to the group.  Consideration of the risks in this manner has allowed early identification of potential risks and issues and subsequent mitigation where possible.  This approach will be maintained throughout the project.  </w:t>
      </w:r>
    </w:p>
    <w:p w14:paraId="4F3EA708" w14:textId="77777777" w:rsidR="00A63C4D" w:rsidRPr="00A63C4D" w:rsidRDefault="00A63C4D" w:rsidP="00A63C4D">
      <w:pPr>
        <w:jc w:val="both"/>
        <w:rPr>
          <w:rFonts w:eastAsia="Times New Roman" w:cs="Times New Roman"/>
          <w:szCs w:val="24"/>
          <w:lang w:eastAsia="en-GB"/>
        </w:rPr>
      </w:pPr>
    </w:p>
    <w:p w14:paraId="319AABD5"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Ownership of risk throughout the project remains with the SRO, but is recorded and planned by the project director.  The governance structure will ensure early recognition of any risks to afford time to consult, design and take any actions required to mitigate them.</w:t>
      </w:r>
    </w:p>
    <w:p w14:paraId="15BEE0A0" w14:textId="77777777" w:rsidR="00A63C4D" w:rsidRPr="00A63C4D" w:rsidRDefault="00A63C4D" w:rsidP="00A63C4D">
      <w:pPr>
        <w:jc w:val="both"/>
        <w:rPr>
          <w:rFonts w:eastAsia="Times New Roman" w:cs="Times New Roman"/>
          <w:sz w:val="22"/>
          <w:lang w:eastAsia="en-GB"/>
        </w:rPr>
      </w:pPr>
    </w:p>
    <w:p w14:paraId="56BC1039"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The objective behind this approach is to provide assurance that the project is running to time and cost.  At the OBC stage of the project a higher level of optimism bias (4% works, 24% capital) was being used but as risk has become better understood throughout the FBC process this has been greatly reduced.</w:t>
      </w:r>
    </w:p>
    <w:p w14:paraId="07C73A18" w14:textId="77777777" w:rsidR="00A63C4D" w:rsidRPr="00A63C4D" w:rsidRDefault="00A63C4D" w:rsidP="00A63C4D">
      <w:pPr>
        <w:jc w:val="both"/>
        <w:rPr>
          <w:rFonts w:eastAsia="Times New Roman" w:cs="Times New Roman"/>
          <w:sz w:val="22"/>
          <w:lang w:eastAsia="en-GB"/>
        </w:rPr>
      </w:pPr>
    </w:p>
    <w:p w14:paraId="010C66F7"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By using this approach the scheme will have a resilient management framework, with support from Trust Board level, good communication of level of risk and clear and consistent </w:t>
      </w:r>
      <w:proofErr w:type="gramStart"/>
      <w:r w:rsidRPr="00A63C4D">
        <w:rPr>
          <w:rFonts w:eastAsia="Times New Roman" w:cs="Times New Roman"/>
          <w:sz w:val="22"/>
          <w:lang w:eastAsia="en-GB"/>
        </w:rPr>
        <w:t>management.</w:t>
      </w:r>
      <w:proofErr w:type="gramEnd"/>
    </w:p>
    <w:p w14:paraId="53D6C6B4" w14:textId="77777777" w:rsidR="00A63C4D" w:rsidRPr="00A63C4D" w:rsidRDefault="00A63C4D" w:rsidP="00A63C4D">
      <w:pPr>
        <w:jc w:val="both"/>
        <w:rPr>
          <w:rFonts w:eastAsia="Times New Roman" w:cs="Times New Roman"/>
          <w:sz w:val="22"/>
          <w:lang w:eastAsia="en-GB"/>
        </w:rPr>
      </w:pPr>
    </w:p>
    <w:p w14:paraId="7191D156" w14:textId="49FD1D98" w:rsidR="00A63C4D" w:rsidRPr="00A63C4D" w:rsidRDefault="00A63C4D" w:rsidP="00A63C4D">
      <w:pPr>
        <w:rPr>
          <w:rFonts w:eastAsia="Times New Roman"/>
          <w:lang w:eastAsia="en-GB"/>
        </w:rPr>
      </w:pPr>
      <w:r w:rsidRPr="00A63C4D">
        <w:rPr>
          <w:lang w:eastAsia="en-GB"/>
        </w:rPr>
        <w:br w:type="page"/>
      </w:r>
      <w:r w:rsidRPr="00A63C4D">
        <w:t xml:space="preserve">A copy of the full risk register at the time this document was presented is given in </w:t>
      </w:r>
      <w:r w:rsidRPr="001663AE">
        <w:t xml:space="preserve">Appendix </w:t>
      </w:r>
      <w:r w:rsidR="001663AE" w:rsidRPr="001663AE">
        <w:t>P</w:t>
      </w:r>
      <w:r w:rsidRPr="001663AE">
        <w:rPr>
          <w:rFonts w:eastAsia="Times New Roman"/>
          <w:lang w:eastAsia="en-GB"/>
        </w:rPr>
        <w:t>.</w:t>
      </w:r>
      <w:r w:rsidRPr="00A63C4D">
        <w:rPr>
          <w:rFonts w:eastAsia="Times New Roman"/>
          <w:lang w:eastAsia="en-GB"/>
        </w:rPr>
        <w:t xml:space="preserve">  </w:t>
      </w:r>
    </w:p>
    <w:p w14:paraId="0218D5C5" w14:textId="77777777" w:rsidR="00A63C4D" w:rsidRPr="00A63C4D" w:rsidRDefault="00A63C4D" w:rsidP="00A63C4D">
      <w:pPr>
        <w:spacing w:after="200" w:line="276" w:lineRule="auto"/>
        <w:rPr>
          <w:rFonts w:asciiTheme="majorHAnsi" w:eastAsia="Times New Roman" w:hAnsiTheme="majorHAnsi" w:cstheme="majorBidi"/>
          <w:sz w:val="32"/>
          <w:szCs w:val="32"/>
          <w:lang w:eastAsia="en-GB"/>
        </w:rPr>
      </w:pPr>
      <w:r w:rsidRPr="00A63C4D">
        <w:rPr>
          <w:rFonts w:eastAsia="Times New Roman"/>
          <w:lang w:eastAsia="en-GB"/>
        </w:rPr>
        <w:br w:type="page"/>
      </w:r>
    </w:p>
    <w:p w14:paraId="0DCD8E0F" w14:textId="75C99861" w:rsidR="00A63C4D" w:rsidRPr="00A63C4D" w:rsidRDefault="00A63C4D" w:rsidP="00791F12">
      <w:pPr>
        <w:pStyle w:val="Heading1"/>
        <w:numPr>
          <w:ilvl w:val="1"/>
          <w:numId w:val="61"/>
        </w:numPr>
        <w:rPr>
          <w:lang w:eastAsia="en-GB"/>
        </w:rPr>
      </w:pPr>
      <w:bookmarkStart w:id="215" w:name="_Toc96271982"/>
      <w:bookmarkStart w:id="216" w:name="_Toc96955957"/>
      <w:bookmarkStart w:id="217" w:name="_Toc105747293"/>
      <w:r w:rsidRPr="00A63C4D">
        <w:rPr>
          <w:lang w:eastAsia="en-GB"/>
        </w:rPr>
        <w:t>Contract Management Arrangements and Plans</w:t>
      </w:r>
      <w:bookmarkStart w:id="218" w:name="_Toc76551183"/>
      <w:bookmarkEnd w:id="215"/>
      <w:bookmarkEnd w:id="216"/>
      <w:bookmarkEnd w:id="217"/>
    </w:p>
    <w:p w14:paraId="21CF7E5D" w14:textId="77777777" w:rsidR="00A63C4D" w:rsidRPr="00A63C4D" w:rsidRDefault="00A63C4D" w:rsidP="00A63C4D">
      <w:pPr>
        <w:rPr>
          <w:sz w:val="22"/>
          <w:lang w:eastAsia="en-GB"/>
        </w:rPr>
      </w:pPr>
    </w:p>
    <w:p w14:paraId="302F8702" w14:textId="2BDCE4A7" w:rsidR="00A63C4D" w:rsidRPr="00A63C4D" w:rsidRDefault="00A63C4D" w:rsidP="002C3374">
      <w:pPr>
        <w:pStyle w:val="Subtitle"/>
        <w:numPr>
          <w:ilvl w:val="2"/>
          <w:numId w:val="61"/>
        </w:numPr>
        <w:rPr>
          <w:rFonts w:eastAsiaTheme="minorEastAsia"/>
        </w:rPr>
      </w:pPr>
      <w:r w:rsidRPr="00A63C4D">
        <w:rPr>
          <w:rFonts w:eastAsiaTheme="minorEastAsia"/>
        </w:rPr>
        <w:t>Informal Management Arrangements</w:t>
      </w:r>
    </w:p>
    <w:p w14:paraId="2A5B2DAC" w14:textId="77777777" w:rsidR="00A63C4D" w:rsidRPr="00A63C4D" w:rsidRDefault="00A63C4D" w:rsidP="00A63C4D">
      <w:pPr>
        <w:rPr>
          <w:sz w:val="22"/>
          <w:lang w:eastAsia="en-GB"/>
        </w:rPr>
      </w:pPr>
    </w:p>
    <w:p w14:paraId="06F3E014" w14:textId="7047F26A" w:rsidR="00A63C4D" w:rsidRPr="00A63C4D" w:rsidRDefault="00162468" w:rsidP="00A63C4D">
      <w:pPr>
        <w:jc w:val="both"/>
        <w:rPr>
          <w:sz w:val="22"/>
          <w:lang w:eastAsia="en-GB"/>
        </w:rPr>
      </w:pPr>
      <w:r>
        <w:rPr>
          <w:sz w:val="22"/>
          <w:lang w:eastAsia="en-GB"/>
        </w:rPr>
        <w:t xml:space="preserve">Weekly “Principles Meetings” </w:t>
      </w:r>
      <w:r w:rsidR="00A63C4D" w:rsidRPr="00A63C4D">
        <w:rPr>
          <w:sz w:val="22"/>
          <w:lang w:eastAsia="en-GB"/>
        </w:rPr>
        <w:t>are chaired by the Cost Advisors and attended by ULHT, the main contractor and any relevant sub-contractor required at that time.  By having senior members of the project team meeting with suppliers weekly a shared vision is created with buy in to delivering the project to a high standard on all sides.</w:t>
      </w:r>
    </w:p>
    <w:p w14:paraId="54E80268" w14:textId="77777777" w:rsidR="00A63C4D" w:rsidRPr="00A63C4D" w:rsidRDefault="00A63C4D" w:rsidP="00A63C4D">
      <w:pPr>
        <w:jc w:val="both"/>
        <w:rPr>
          <w:sz w:val="22"/>
          <w:lang w:eastAsia="en-GB"/>
        </w:rPr>
      </w:pPr>
    </w:p>
    <w:p w14:paraId="63B130E3" w14:textId="77777777" w:rsidR="00A63C4D" w:rsidRPr="00A63C4D" w:rsidRDefault="00A63C4D" w:rsidP="00A63C4D">
      <w:pPr>
        <w:jc w:val="both"/>
        <w:rPr>
          <w:sz w:val="22"/>
          <w:lang w:eastAsia="en-GB"/>
        </w:rPr>
      </w:pPr>
      <w:r w:rsidRPr="00A63C4D">
        <w:rPr>
          <w:sz w:val="22"/>
          <w:lang w:eastAsia="en-GB"/>
        </w:rPr>
        <w:t>Any potential issues affecting the contract can, where possible, be discussed and managed informally, managing expectations and keeping a grip on costs.  The Cost Advisors will continue to hold these meetings throughout the course of the project.</w:t>
      </w:r>
    </w:p>
    <w:p w14:paraId="1FAD5DE4" w14:textId="77777777" w:rsidR="00A63C4D" w:rsidRPr="00A63C4D" w:rsidRDefault="00A63C4D" w:rsidP="00A63C4D">
      <w:pPr>
        <w:jc w:val="both"/>
        <w:rPr>
          <w:sz w:val="22"/>
          <w:lang w:eastAsia="en-GB"/>
        </w:rPr>
      </w:pPr>
    </w:p>
    <w:p w14:paraId="58F7BD1B" w14:textId="54245E5F" w:rsidR="00A63C4D" w:rsidRPr="00A63C4D" w:rsidRDefault="00A63C4D" w:rsidP="002C3374">
      <w:pPr>
        <w:pStyle w:val="Subtitle"/>
        <w:numPr>
          <w:ilvl w:val="2"/>
          <w:numId w:val="61"/>
        </w:numPr>
        <w:rPr>
          <w:rFonts w:eastAsiaTheme="minorEastAsia"/>
        </w:rPr>
      </w:pPr>
      <w:r w:rsidRPr="00A63C4D">
        <w:rPr>
          <w:rFonts w:eastAsiaTheme="minorEastAsia"/>
        </w:rPr>
        <w:t>Formal Management Arrangements</w:t>
      </w:r>
    </w:p>
    <w:p w14:paraId="331EA760" w14:textId="2642D851" w:rsidR="00A63C4D" w:rsidRPr="00A63C4D" w:rsidRDefault="00A63C4D" w:rsidP="00A63C4D">
      <w:pPr>
        <w:rPr>
          <w:sz w:val="22"/>
          <w:lang w:eastAsia="en-GB"/>
        </w:rPr>
      </w:pPr>
      <w:r w:rsidRPr="00A63C4D">
        <w:rPr>
          <w:sz w:val="22"/>
          <w:lang w:eastAsia="en-GB"/>
        </w:rPr>
        <w:t xml:space="preserve">Day-to-day management of the contract including performance measures, minor changes and escalations are set out within the </w:t>
      </w:r>
      <w:r w:rsidR="00162468">
        <w:rPr>
          <w:sz w:val="22"/>
          <w:lang w:eastAsia="en-GB"/>
        </w:rPr>
        <w:t>Project Execution Plan.</w:t>
      </w:r>
    </w:p>
    <w:p w14:paraId="3A07DD4D" w14:textId="77777777" w:rsidR="00A63C4D" w:rsidRPr="00A63C4D" w:rsidRDefault="00A63C4D" w:rsidP="00A63C4D">
      <w:pPr>
        <w:spacing w:after="200" w:line="276" w:lineRule="auto"/>
        <w:jc w:val="both"/>
        <w:rPr>
          <w:rFonts w:asciiTheme="majorHAnsi" w:eastAsiaTheme="majorEastAsia" w:hAnsiTheme="majorHAnsi" w:cstheme="majorBidi"/>
          <w:color w:val="365F91" w:themeColor="accent1" w:themeShade="BF"/>
          <w:sz w:val="32"/>
          <w:szCs w:val="32"/>
        </w:rPr>
      </w:pPr>
      <w:r w:rsidRPr="00A63C4D">
        <w:rPr>
          <w:rFonts w:asciiTheme="majorHAnsi" w:eastAsiaTheme="majorEastAsia" w:hAnsiTheme="majorHAnsi" w:cstheme="majorBidi"/>
          <w:color w:val="365F91" w:themeColor="accent1" w:themeShade="BF"/>
          <w:sz w:val="32"/>
          <w:szCs w:val="32"/>
        </w:rPr>
        <w:br w:type="page"/>
      </w:r>
    </w:p>
    <w:p w14:paraId="5AC19B21" w14:textId="0F7383C2" w:rsidR="00A63C4D" w:rsidRPr="00A63C4D" w:rsidRDefault="00A63C4D" w:rsidP="002C3374">
      <w:pPr>
        <w:pStyle w:val="Heading1"/>
        <w:numPr>
          <w:ilvl w:val="1"/>
          <w:numId w:val="61"/>
        </w:numPr>
        <w:rPr>
          <w:lang w:eastAsia="en-GB"/>
        </w:rPr>
      </w:pPr>
      <w:bookmarkStart w:id="219" w:name="_Toc96271983"/>
      <w:bookmarkStart w:id="220" w:name="_Toc96955958"/>
      <w:bookmarkStart w:id="221" w:name="_Toc105747294"/>
      <w:r w:rsidRPr="00A63C4D">
        <w:rPr>
          <w:rFonts w:eastAsiaTheme="majorEastAsia"/>
        </w:rPr>
        <w:t>Project Assurance and Post Project Evaluation</w:t>
      </w:r>
      <w:bookmarkEnd w:id="218"/>
      <w:bookmarkEnd w:id="219"/>
      <w:bookmarkEnd w:id="220"/>
      <w:bookmarkEnd w:id="221"/>
    </w:p>
    <w:p w14:paraId="506917C1" w14:textId="77777777" w:rsidR="00A63C4D" w:rsidRPr="00A63C4D" w:rsidRDefault="00A63C4D" w:rsidP="00A63C4D">
      <w:pPr>
        <w:rPr>
          <w:rFonts w:eastAsia="Times New Roman" w:cs="Times New Roman"/>
          <w:szCs w:val="24"/>
          <w:lang w:eastAsia="en-GB"/>
        </w:rPr>
      </w:pPr>
    </w:p>
    <w:p w14:paraId="6AC12DFD"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From the outset, the trust and wider Lincolnshire health system have recognised the size and scale of this project and the need to develop skills in house where possible, rather than to solely use external consultants to ensure value for money.  This will be one of the largest schemes undertaken for some time and there is recognition that organisations such as ULHT have lost experience it once had due to this passage of time.  The lessons learnt from project assurance and post project evaluation will be essential to go on to inform future schemes and continue to develop in house skills.</w:t>
      </w:r>
    </w:p>
    <w:p w14:paraId="100E2BD0" w14:textId="77777777" w:rsidR="00A63C4D" w:rsidRPr="00A63C4D" w:rsidRDefault="00A63C4D" w:rsidP="00A63C4D">
      <w:pPr>
        <w:jc w:val="both"/>
        <w:rPr>
          <w:rFonts w:eastAsia="Times New Roman" w:cs="Times New Roman"/>
          <w:szCs w:val="24"/>
          <w:lang w:eastAsia="en-GB"/>
        </w:rPr>
      </w:pPr>
    </w:p>
    <w:p w14:paraId="0AB3896E" w14:textId="1CA30ECD" w:rsidR="00A63C4D" w:rsidRPr="00A63C4D" w:rsidRDefault="00A63C4D" w:rsidP="002C3374">
      <w:pPr>
        <w:pStyle w:val="Subtitle"/>
        <w:numPr>
          <w:ilvl w:val="2"/>
          <w:numId w:val="61"/>
        </w:numPr>
      </w:pPr>
      <w:bookmarkStart w:id="222" w:name="_Toc76551184"/>
      <w:r w:rsidRPr="002C3374">
        <w:rPr>
          <w:rStyle w:val="SubtitleChar"/>
        </w:rPr>
        <w:t>Project Assurance</w:t>
      </w:r>
      <w:bookmarkEnd w:id="222"/>
    </w:p>
    <w:p w14:paraId="24AC03A6" w14:textId="46042BBD"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Monitoring during the project will provide upward assurance to the oversight group as described in </w:t>
      </w:r>
      <w:r w:rsidRPr="005972F9">
        <w:rPr>
          <w:rFonts w:eastAsia="Times New Roman" w:cs="Times New Roman"/>
          <w:sz w:val="22"/>
          <w:lang w:eastAsia="en-GB"/>
        </w:rPr>
        <w:t xml:space="preserve">section </w:t>
      </w:r>
      <w:r w:rsidR="005972F9" w:rsidRPr="005972F9">
        <w:rPr>
          <w:rFonts w:eastAsia="Times New Roman" w:cs="Times New Roman"/>
          <w:sz w:val="22"/>
          <w:lang w:eastAsia="en-GB"/>
        </w:rPr>
        <w:t>6</w:t>
      </w:r>
      <w:r w:rsidRPr="005972F9">
        <w:rPr>
          <w:rFonts w:eastAsia="Times New Roman" w:cs="Times New Roman"/>
          <w:sz w:val="22"/>
          <w:lang w:eastAsia="en-GB"/>
        </w:rPr>
        <w:t>.2</w:t>
      </w:r>
      <w:r w:rsidR="005972F9" w:rsidRPr="005972F9">
        <w:rPr>
          <w:rFonts w:eastAsia="Times New Roman" w:cs="Times New Roman"/>
          <w:sz w:val="22"/>
          <w:lang w:eastAsia="en-GB"/>
        </w:rPr>
        <w:t>.2</w:t>
      </w:r>
      <w:r w:rsidRPr="005972F9">
        <w:rPr>
          <w:rFonts w:eastAsia="Times New Roman" w:cs="Times New Roman"/>
          <w:sz w:val="22"/>
          <w:lang w:eastAsia="en-GB"/>
        </w:rPr>
        <w:t>.</w:t>
      </w:r>
      <w:r w:rsidRPr="00A63C4D">
        <w:rPr>
          <w:rFonts w:eastAsia="Times New Roman" w:cs="Times New Roman"/>
          <w:sz w:val="22"/>
          <w:lang w:eastAsia="en-GB"/>
        </w:rPr>
        <w:t xml:space="preserve">  This assurance will provide an analysis of:</w:t>
      </w:r>
    </w:p>
    <w:p w14:paraId="7614C41A" w14:textId="77777777" w:rsidR="00A63C4D" w:rsidRPr="00A63C4D" w:rsidRDefault="00A63C4D" w:rsidP="00A63C4D">
      <w:pPr>
        <w:jc w:val="both"/>
        <w:rPr>
          <w:rFonts w:eastAsia="Times New Roman" w:cs="Times New Roman"/>
          <w:sz w:val="22"/>
          <w:lang w:eastAsia="en-GB"/>
        </w:rPr>
      </w:pPr>
    </w:p>
    <w:p w14:paraId="15B4209E" w14:textId="77777777" w:rsidR="00A63C4D" w:rsidRPr="00A63C4D" w:rsidRDefault="00A63C4D" w:rsidP="00791F12">
      <w:pPr>
        <w:numPr>
          <w:ilvl w:val="0"/>
          <w:numId w:val="51"/>
        </w:numPr>
        <w:contextualSpacing/>
        <w:jc w:val="both"/>
        <w:rPr>
          <w:rFonts w:eastAsia="Times New Roman" w:cs="Times New Roman"/>
          <w:sz w:val="22"/>
          <w:lang w:eastAsia="en-GB"/>
        </w:rPr>
      </w:pPr>
      <w:r w:rsidRPr="00A63C4D">
        <w:rPr>
          <w:rFonts w:eastAsia="Times New Roman" w:cs="Times New Roman"/>
          <w:sz w:val="22"/>
          <w:lang w:eastAsia="en-GB"/>
        </w:rPr>
        <w:t>Whether the project is running to time and budget;</w:t>
      </w:r>
    </w:p>
    <w:p w14:paraId="3A541AF3" w14:textId="77777777" w:rsidR="00A63C4D" w:rsidRPr="00A63C4D" w:rsidRDefault="00A63C4D" w:rsidP="00791F12">
      <w:pPr>
        <w:numPr>
          <w:ilvl w:val="0"/>
          <w:numId w:val="51"/>
        </w:numPr>
        <w:contextualSpacing/>
        <w:jc w:val="both"/>
        <w:rPr>
          <w:rFonts w:eastAsia="Times New Roman" w:cs="Times New Roman"/>
          <w:sz w:val="22"/>
          <w:lang w:eastAsia="en-GB"/>
        </w:rPr>
      </w:pPr>
      <w:r w:rsidRPr="00A63C4D">
        <w:rPr>
          <w:rFonts w:eastAsia="Times New Roman" w:cs="Times New Roman"/>
          <w:sz w:val="22"/>
          <w:lang w:eastAsia="en-GB"/>
        </w:rPr>
        <w:t>Whether the project is providing the required outputs in terms of business case development through to building the ED;</w:t>
      </w:r>
    </w:p>
    <w:p w14:paraId="479AB60B" w14:textId="77777777" w:rsidR="00A63C4D" w:rsidRPr="00A63C4D" w:rsidRDefault="00A63C4D" w:rsidP="00791F12">
      <w:pPr>
        <w:numPr>
          <w:ilvl w:val="0"/>
          <w:numId w:val="51"/>
        </w:numPr>
        <w:contextualSpacing/>
        <w:jc w:val="both"/>
        <w:rPr>
          <w:rFonts w:eastAsia="Times New Roman" w:cs="Times New Roman"/>
          <w:sz w:val="22"/>
          <w:lang w:eastAsia="en-GB"/>
        </w:rPr>
      </w:pPr>
      <w:r w:rsidRPr="00A63C4D">
        <w:rPr>
          <w:rFonts w:eastAsia="Times New Roman" w:cs="Times New Roman"/>
          <w:sz w:val="22"/>
          <w:lang w:eastAsia="en-GB"/>
        </w:rPr>
        <w:t>That the outputs are of sufficient quality to meet their objectives.</w:t>
      </w:r>
    </w:p>
    <w:p w14:paraId="19E7E9FC" w14:textId="77777777" w:rsidR="00A63C4D" w:rsidRPr="00A63C4D" w:rsidRDefault="00A63C4D" w:rsidP="00A63C4D">
      <w:pPr>
        <w:jc w:val="both"/>
        <w:rPr>
          <w:rFonts w:eastAsia="Times New Roman" w:cs="Times New Roman"/>
          <w:szCs w:val="24"/>
          <w:lang w:eastAsia="en-GB"/>
        </w:rPr>
      </w:pPr>
    </w:p>
    <w:p w14:paraId="710837D1" w14:textId="053B3B83" w:rsidR="00A63C4D" w:rsidRPr="00A63C4D" w:rsidRDefault="00A63C4D" w:rsidP="002C3374">
      <w:pPr>
        <w:pStyle w:val="Subtitle"/>
        <w:numPr>
          <w:ilvl w:val="2"/>
          <w:numId w:val="61"/>
        </w:numPr>
      </w:pPr>
      <w:bookmarkStart w:id="223" w:name="_Toc76551185"/>
      <w:r w:rsidRPr="00A63C4D">
        <w:t>Post Project Evaluation</w:t>
      </w:r>
      <w:bookmarkEnd w:id="223"/>
    </w:p>
    <w:p w14:paraId="635253DF" w14:textId="5F37F6E3"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Post project evaluation will follow </w:t>
      </w:r>
      <w:r w:rsidR="004E083E">
        <w:rPr>
          <w:rFonts w:eastAsia="Times New Roman" w:cs="Times New Roman"/>
          <w:sz w:val="22"/>
          <w:lang w:eastAsia="en-GB"/>
        </w:rPr>
        <w:t xml:space="preserve">relevant </w:t>
      </w:r>
      <w:r w:rsidRPr="00A63C4D">
        <w:rPr>
          <w:rFonts w:eastAsia="Times New Roman" w:cs="Times New Roman"/>
          <w:sz w:val="22"/>
          <w:lang w:eastAsia="en-GB"/>
        </w:rPr>
        <w:t xml:space="preserve">guidance </w:t>
      </w:r>
      <w:r w:rsidR="004E083E">
        <w:rPr>
          <w:rFonts w:eastAsia="Times New Roman" w:cs="Times New Roman"/>
          <w:sz w:val="22"/>
          <w:lang w:eastAsia="en-GB"/>
        </w:rPr>
        <w:t xml:space="preserve">such as that </w:t>
      </w:r>
      <w:r w:rsidRPr="00A63C4D">
        <w:rPr>
          <w:rFonts w:eastAsia="Times New Roman" w:cs="Times New Roman"/>
          <w:sz w:val="22"/>
          <w:lang w:eastAsia="en-GB"/>
        </w:rPr>
        <w:t>set out in HM Treasuries Magenta Book and will take place in two forms:</w:t>
      </w:r>
    </w:p>
    <w:p w14:paraId="68687118" w14:textId="77777777" w:rsidR="00A63C4D" w:rsidRPr="00A63C4D" w:rsidRDefault="00A63C4D" w:rsidP="00A63C4D">
      <w:pPr>
        <w:jc w:val="both"/>
        <w:rPr>
          <w:rFonts w:eastAsia="Times New Roman" w:cs="Times New Roman"/>
          <w:sz w:val="22"/>
          <w:lang w:eastAsia="en-GB"/>
        </w:rPr>
      </w:pPr>
    </w:p>
    <w:p w14:paraId="09C792D1" w14:textId="77777777" w:rsidR="00A63C4D" w:rsidRPr="00A63C4D" w:rsidRDefault="00A63C4D" w:rsidP="00791F12">
      <w:pPr>
        <w:numPr>
          <w:ilvl w:val="0"/>
          <w:numId w:val="50"/>
        </w:numPr>
        <w:contextualSpacing/>
        <w:jc w:val="both"/>
        <w:rPr>
          <w:rFonts w:eastAsia="Times New Roman" w:cs="Times New Roman"/>
          <w:sz w:val="22"/>
          <w:lang w:eastAsia="en-GB"/>
        </w:rPr>
      </w:pPr>
      <w:r w:rsidRPr="00A63C4D">
        <w:rPr>
          <w:rFonts w:eastAsia="Times New Roman" w:cs="Times New Roman"/>
          <w:sz w:val="22"/>
          <w:lang w:eastAsia="en-GB"/>
        </w:rPr>
        <w:t>Project Implementation Review</w:t>
      </w:r>
    </w:p>
    <w:p w14:paraId="48582162" w14:textId="77777777" w:rsidR="00A63C4D" w:rsidRPr="00A63C4D" w:rsidRDefault="00A63C4D" w:rsidP="00A63C4D">
      <w:pPr>
        <w:jc w:val="both"/>
        <w:rPr>
          <w:rFonts w:eastAsia="Times New Roman" w:cs="Times New Roman"/>
          <w:sz w:val="22"/>
          <w:lang w:eastAsia="en-GB"/>
        </w:rPr>
      </w:pPr>
    </w:p>
    <w:p w14:paraId="0933F582" w14:textId="490F4399" w:rsidR="00A63C4D" w:rsidRDefault="004E083E" w:rsidP="00A63C4D">
      <w:pPr>
        <w:jc w:val="both"/>
        <w:rPr>
          <w:rFonts w:eastAsia="Times New Roman" w:cs="Times New Roman"/>
          <w:sz w:val="22"/>
          <w:lang w:eastAsia="en-GB"/>
        </w:rPr>
      </w:pPr>
      <w:r w:rsidRPr="004E083E">
        <w:rPr>
          <w:rFonts w:eastAsia="Times New Roman" w:cs="Times New Roman"/>
          <w:sz w:val="22"/>
          <w:lang w:eastAsia="en-GB"/>
        </w:rPr>
        <w:t>Lessons learnt during the delivery phase leading up to the handover, implementation of the new service and first few months of use will be captured by the working group and fed upwards to the oversight group</w:t>
      </w:r>
      <w:r>
        <w:rPr>
          <w:rFonts w:eastAsia="Times New Roman" w:cs="Times New Roman"/>
          <w:sz w:val="22"/>
          <w:lang w:eastAsia="en-GB"/>
        </w:rPr>
        <w:t>.</w:t>
      </w:r>
      <w:r w:rsidRPr="004E083E">
        <w:t xml:space="preserve"> </w:t>
      </w:r>
      <w:r>
        <w:t xml:space="preserve"> </w:t>
      </w:r>
      <w:r w:rsidRPr="004E083E">
        <w:rPr>
          <w:rFonts w:eastAsia="Times New Roman" w:cs="Times New Roman"/>
          <w:sz w:val="22"/>
          <w:lang w:eastAsia="en-GB"/>
        </w:rPr>
        <w:t>This review will take place within 12 months of handover.</w:t>
      </w:r>
    </w:p>
    <w:p w14:paraId="0037A47D" w14:textId="77777777" w:rsidR="004E083E" w:rsidRPr="00A63C4D" w:rsidRDefault="004E083E" w:rsidP="00A63C4D">
      <w:pPr>
        <w:jc w:val="both"/>
        <w:rPr>
          <w:rFonts w:eastAsia="Times New Roman" w:cs="Times New Roman"/>
          <w:sz w:val="22"/>
          <w:lang w:eastAsia="en-GB"/>
        </w:rPr>
      </w:pPr>
    </w:p>
    <w:p w14:paraId="295E315A" w14:textId="77777777" w:rsidR="00A63C4D" w:rsidRPr="00A63C4D" w:rsidRDefault="00A63C4D" w:rsidP="00791F12">
      <w:pPr>
        <w:numPr>
          <w:ilvl w:val="0"/>
          <w:numId w:val="50"/>
        </w:numPr>
        <w:contextualSpacing/>
        <w:jc w:val="both"/>
        <w:rPr>
          <w:rFonts w:eastAsia="Times New Roman" w:cs="Times New Roman"/>
          <w:sz w:val="22"/>
          <w:lang w:eastAsia="en-GB"/>
        </w:rPr>
      </w:pPr>
      <w:r w:rsidRPr="00A63C4D">
        <w:rPr>
          <w:rFonts w:eastAsia="Times New Roman" w:cs="Times New Roman"/>
          <w:sz w:val="22"/>
          <w:lang w:eastAsia="en-GB"/>
        </w:rPr>
        <w:t>Post Evaluation Review</w:t>
      </w:r>
    </w:p>
    <w:p w14:paraId="1D981B38" w14:textId="77777777" w:rsidR="00A63C4D" w:rsidRPr="00A63C4D" w:rsidRDefault="00A63C4D" w:rsidP="00A63C4D">
      <w:pPr>
        <w:jc w:val="both"/>
        <w:rPr>
          <w:rFonts w:eastAsia="Times New Roman" w:cs="Times New Roman"/>
          <w:sz w:val="22"/>
          <w:lang w:eastAsia="en-GB"/>
        </w:rPr>
      </w:pPr>
    </w:p>
    <w:p w14:paraId="6F58FECB" w14:textId="01410159"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This will take place </w:t>
      </w:r>
      <w:r w:rsidR="004E083E">
        <w:rPr>
          <w:rFonts w:eastAsia="Times New Roman" w:cs="Times New Roman"/>
          <w:sz w:val="22"/>
          <w:lang w:eastAsia="en-GB"/>
        </w:rPr>
        <w:t>24</w:t>
      </w:r>
      <w:r w:rsidRPr="00A63C4D">
        <w:rPr>
          <w:rFonts w:eastAsia="Times New Roman" w:cs="Times New Roman"/>
          <w:sz w:val="22"/>
          <w:lang w:eastAsia="en-GB"/>
        </w:rPr>
        <w:t xml:space="preserve"> months post implementation to look at the original expected outcomes and benefits and evaluate as to whether the project delivered against them.  If the implementation of the service is slow to achieve them the Oversight Group will look at how this may be improved.  Critical to this will be capturing of whether the project was achieved to time and budget which will go on to inform our Capital and Revenue Investment Group and future case development in terms of refining our own optimism bias.</w:t>
      </w:r>
    </w:p>
    <w:p w14:paraId="4433AE94" w14:textId="77777777" w:rsidR="00A63C4D" w:rsidRPr="00A63C4D" w:rsidRDefault="00A63C4D" w:rsidP="00A63C4D">
      <w:pPr>
        <w:jc w:val="both"/>
        <w:rPr>
          <w:rFonts w:eastAsia="Times New Roman" w:cs="Times New Roman"/>
          <w:sz w:val="22"/>
          <w:lang w:eastAsia="en-GB"/>
        </w:rPr>
      </w:pPr>
    </w:p>
    <w:p w14:paraId="0DBD2EEC"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Data for the reviews will be provided by:</w:t>
      </w:r>
    </w:p>
    <w:p w14:paraId="2DBDCE54" w14:textId="77777777" w:rsidR="00A63C4D" w:rsidRPr="00A63C4D" w:rsidRDefault="00A63C4D" w:rsidP="00A63C4D">
      <w:pPr>
        <w:jc w:val="both"/>
        <w:rPr>
          <w:rFonts w:eastAsia="Times New Roman" w:cs="Times New Roman"/>
          <w:sz w:val="22"/>
          <w:lang w:eastAsia="en-GB"/>
        </w:rPr>
      </w:pPr>
    </w:p>
    <w:p w14:paraId="65A14800" w14:textId="77777777" w:rsidR="00A63C4D" w:rsidRPr="00A63C4D" w:rsidRDefault="00A63C4D" w:rsidP="00791F12">
      <w:pPr>
        <w:numPr>
          <w:ilvl w:val="0"/>
          <w:numId w:val="50"/>
        </w:numPr>
        <w:contextualSpacing/>
        <w:jc w:val="both"/>
        <w:rPr>
          <w:rFonts w:eastAsia="Times New Roman" w:cs="Times New Roman"/>
          <w:sz w:val="22"/>
          <w:lang w:eastAsia="en-GB"/>
        </w:rPr>
      </w:pPr>
      <w:r w:rsidRPr="00A63C4D">
        <w:rPr>
          <w:rFonts w:eastAsia="Times New Roman" w:cs="Times New Roman"/>
          <w:sz w:val="22"/>
          <w:lang w:eastAsia="en-GB"/>
        </w:rPr>
        <w:t>Medicine Directorate data analysts for performance against constitutional standards, improved ambulance handover times;</w:t>
      </w:r>
    </w:p>
    <w:p w14:paraId="77541FE2" w14:textId="77777777" w:rsidR="00A63C4D" w:rsidRPr="00A63C4D" w:rsidRDefault="00A63C4D" w:rsidP="00791F12">
      <w:pPr>
        <w:numPr>
          <w:ilvl w:val="0"/>
          <w:numId w:val="50"/>
        </w:numPr>
        <w:contextualSpacing/>
        <w:jc w:val="both"/>
        <w:rPr>
          <w:rFonts w:eastAsia="Times New Roman" w:cs="Times New Roman"/>
          <w:sz w:val="22"/>
          <w:lang w:eastAsia="en-GB"/>
        </w:rPr>
      </w:pPr>
      <w:r w:rsidRPr="00A63C4D">
        <w:rPr>
          <w:rFonts w:eastAsia="Times New Roman" w:cs="Times New Roman"/>
          <w:sz w:val="22"/>
          <w:lang w:eastAsia="en-GB"/>
        </w:rPr>
        <w:t>Human Resources and Finance for fill rates and agency spend;</w:t>
      </w:r>
    </w:p>
    <w:p w14:paraId="715812EA" w14:textId="77777777" w:rsidR="00A63C4D" w:rsidRPr="00A63C4D" w:rsidRDefault="00A63C4D" w:rsidP="00791F12">
      <w:pPr>
        <w:numPr>
          <w:ilvl w:val="0"/>
          <w:numId w:val="50"/>
        </w:numPr>
        <w:contextualSpacing/>
        <w:jc w:val="both"/>
        <w:rPr>
          <w:rFonts w:eastAsia="Times New Roman" w:cs="Times New Roman"/>
          <w:sz w:val="22"/>
          <w:lang w:eastAsia="en-GB"/>
        </w:rPr>
      </w:pPr>
      <w:r w:rsidRPr="00A63C4D">
        <w:rPr>
          <w:rFonts w:eastAsia="Times New Roman" w:cs="Times New Roman"/>
          <w:sz w:val="22"/>
          <w:lang w:eastAsia="en-GB"/>
        </w:rPr>
        <w:t>Estates and facilities for running costs, backlog maintenance, carbon reduction;</w:t>
      </w:r>
    </w:p>
    <w:p w14:paraId="5ADA97E9" w14:textId="77777777" w:rsidR="00A63C4D" w:rsidRPr="00A63C4D" w:rsidRDefault="00A63C4D" w:rsidP="00791F12">
      <w:pPr>
        <w:numPr>
          <w:ilvl w:val="0"/>
          <w:numId w:val="50"/>
        </w:numPr>
        <w:contextualSpacing/>
        <w:jc w:val="both"/>
        <w:rPr>
          <w:rFonts w:eastAsia="Times New Roman" w:cs="Times New Roman"/>
          <w:sz w:val="22"/>
          <w:lang w:eastAsia="en-GB"/>
        </w:rPr>
      </w:pPr>
      <w:r w:rsidRPr="00A63C4D">
        <w:rPr>
          <w:rFonts w:eastAsia="Times New Roman" w:cs="Times New Roman"/>
          <w:sz w:val="22"/>
          <w:lang w:eastAsia="en-GB"/>
        </w:rPr>
        <w:t>CCG / ICS for incremental health gains.</w:t>
      </w:r>
    </w:p>
    <w:p w14:paraId="0F02BE0F" w14:textId="77777777" w:rsidR="00A63C4D" w:rsidRPr="00A63C4D" w:rsidRDefault="00A63C4D" w:rsidP="00A63C4D">
      <w:pPr>
        <w:jc w:val="both"/>
        <w:rPr>
          <w:rFonts w:eastAsia="Times New Roman" w:cs="Times New Roman"/>
          <w:szCs w:val="24"/>
          <w:lang w:eastAsia="en-GB"/>
        </w:rPr>
      </w:pPr>
    </w:p>
    <w:p w14:paraId="7741F4F3" w14:textId="67E6441A"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 xml:space="preserve">This data will be used to form the answers to questions based on achievement of the benefits outlined in </w:t>
      </w:r>
      <w:r w:rsidRPr="004368EE">
        <w:rPr>
          <w:rFonts w:eastAsia="Times New Roman" w:cs="Times New Roman"/>
          <w:sz w:val="22"/>
          <w:lang w:eastAsia="en-GB"/>
        </w:rPr>
        <w:t xml:space="preserve">section </w:t>
      </w:r>
      <w:r w:rsidR="004368EE" w:rsidRPr="004368EE">
        <w:rPr>
          <w:rFonts w:eastAsia="Times New Roman" w:cs="Times New Roman"/>
          <w:sz w:val="22"/>
          <w:lang w:eastAsia="en-GB"/>
        </w:rPr>
        <w:t>2</w:t>
      </w:r>
      <w:r w:rsidRPr="004368EE">
        <w:rPr>
          <w:rFonts w:eastAsia="Times New Roman" w:cs="Times New Roman"/>
          <w:sz w:val="22"/>
          <w:lang w:eastAsia="en-GB"/>
        </w:rPr>
        <w:t>.10 such</w:t>
      </w:r>
      <w:r w:rsidRPr="00A63C4D">
        <w:rPr>
          <w:rFonts w:eastAsia="Times New Roman" w:cs="Times New Roman"/>
          <w:sz w:val="22"/>
          <w:lang w:eastAsia="en-GB"/>
        </w:rPr>
        <w:t xml:space="preserve"> as what has the reduction in staff agency costs been, how have ambulance handovers improved, how have inpatient conversions reduced etc.  All this information is readily available within existing systems in the Trust and wider health community.  No budgetary requirements are set aside for this as it is considered business as usual for the Trust to be monitoring its own performance.</w:t>
      </w:r>
    </w:p>
    <w:p w14:paraId="385F14A0" w14:textId="77777777" w:rsidR="00A63C4D" w:rsidRPr="00A63C4D" w:rsidRDefault="00A63C4D" w:rsidP="00A63C4D">
      <w:pPr>
        <w:jc w:val="both"/>
        <w:rPr>
          <w:rFonts w:eastAsia="Times New Roman" w:cs="Times New Roman"/>
          <w:sz w:val="22"/>
          <w:lang w:eastAsia="en-GB"/>
        </w:rPr>
      </w:pPr>
    </w:p>
    <w:p w14:paraId="32A70BD4" w14:textId="77777777" w:rsidR="00A63C4D" w:rsidRPr="00A63C4D" w:rsidRDefault="00A63C4D" w:rsidP="00A63C4D">
      <w:pPr>
        <w:jc w:val="both"/>
        <w:rPr>
          <w:rFonts w:eastAsia="Times New Roman" w:cs="Times New Roman"/>
          <w:sz w:val="22"/>
          <w:lang w:eastAsia="en-GB"/>
        </w:rPr>
      </w:pPr>
      <w:r w:rsidRPr="00A63C4D">
        <w:rPr>
          <w:rFonts w:eastAsia="Times New Roman" w:cs="Times New Roman"/>
          <w:sz w:val="22"/>
          <w:lang w:eastAsia="en-GB"/>
        </w:rPr>
        <w:t>As well as providing assurance that the project has delivered its aims and objectives it will provide an important evidence base for what went well and what has been learned.  The Trust has not undertaken a capital project of this size for some time and skills from previous capital projects of magnitude have been lost.  The trust is embarking on various capital projects and this, along with others will provide an important source of information and lessons learned.</w:t>
      </w:r>
    </w:p>
    <w:p w14:paraId="4D7D855A" w14:textId="77777777" w:rsidR="00A63C4D" w:rsidRPr="00A63C4D" w:rsidRDefault="00A63C4D" w:rsidP="00A63C4D">
      <w:pPr>
        <w:jc w:val="both"/>
        <w:rPr>
          <w:rFonts w:eastAsia="Times New Roman" w:cs="Times New Roman"/>
          <w:sz w:val="22"/>
          <w:lang w:eastAsia="en-GB"/>
        </w:rPr>
      </w:pPr>
    </w:p>
    <w:p w14:paraId="6371B685" w14:textId="6968E204" w:rsidR="00A63C4D" w:rsidRDefault="00A63C4D" w:rsidP="00A63C4D">
      <w:pPr>
        <w:rPr>
          <w:rFonts w:eastAsia="Times New Roman" w:cs="Times New Roman"/>
          <w:sz w:val="22"/>
          <w:lang w:eastAsia="en-GB"/>
        </w:rPr>
      </w:pPr>
      <w:r w:rsidRPr="00A63C4D">
        <w:rPr>
          <w:rFonts w:eastAsia="Times New Roman" w:cs="Times New Roman"/>
          <w:sz w:val="22"/>
          <w:lang w:eastAsia="en-GB"/>
        </w:rPr>
        <w:t>As such key stakeholders will be involved in the reviews from finance, estates, communications, human resources and the medicine division but an important group will also be the teams from within the Emergency Department and the patient representatives that have b</w:t>
      </w:r>
      <w:r w:rsidR="00BE2CC8">
        <w:rPr>
          <w:rFonts w:eastAsia="Times New Roman" w:cs="Times New Roman"/>
          <w:sz w:val="22"/>
          <w:lang w:eastAsia="en-GB"/>
        </w:rPr>
        <w:t>een involved in developing the F</w:t>
      </w:r>
      <w:r w:rsidRPr="00A63C4D">
        <w:rPr>
          <w:rFonts w:eastAsia="Times New Roman" w:cs="Times New Roman"/>
          <w:sz w:val="22"/>
          <w:lang w:eastAsia="en-GB"/>
        </w:rPr>
        <w:t>BC.</w:t>
      </w:r>
    </w:p>
    <w:p w14:paraId="77B3A57E" w14:textId="7BBFEC97" w:rsidR="004E083E" w:rsidRDefault="004E083E" w:rsidP="00A63C4D">
      <w:pPr>
        <w:rPr>
          <w:rFonts w:eastAsia="Times New Roman" w:cs="Times New Roman"/>
          <w:sz w:val="22"/>
          <w:lang w:eastAsia="en-GB"/>
        </w:rPr>
      </w:pPr>
    </w:p>
    <w:p w14:paraId="0CE461A2" w14:textId="70152433" w:rsidR="004E083E" w:rsidRPr="00A63C4D" w:rsidRDefault="004E083E" w:rsidP="00A63C4D">
      <w:pPr>
        <w:rPr>
          <w:sz w:val="22"/>
        </w:rPr>
      </w:pPr>
      <w:r>
        <w:rPr>
          <w:rFonts w:eastAsia="Times New Roman" w:cs="Times New Roman"/>
          <w:sz w:val="22"/>
          <w:lang w:eastAsia="en-GB"/>
        </w:rPr>
        <w:t>The full Post Project Evaluation Plan is given in Appendix AF</w:t>
      </w:r>
      <w:r w:rsidR="00D917B7">
        <w:rPr>
          <w:rFonts w:eastAsia="Times New Roman" w:cs="Times New Roman"/>
          <w:sz w:val="22"/>
          <w:lang w:eastAsia="en-GB"/>
        </w:rPr>
        <w:t>.</w:t>
      </w:r>
    </w:p>
    <w:p w14:paraId="0F43CFAF" w14:textId="77777777" w:rsidR="00A63C4D" w:rsidRPr="00A63C4D" w:rsidRDefault="00A63C4D" w:rsidP="00A63C4D"/>
    <w:sectPr w:rsidR="00A63C4D" w:rsidRPr="00A63C4D" w:rsidSect="00DD4059">
      <w:pgSz w:w="11906" w:h="16838"/>
      <w:pgMar w:top="1440" w:right="1418" w:bottom="1440" w:left="1418"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13785C4" w14:textId="77777777" w:rsidR="00F33555" w:rsidRDefault="00F33555">
      <w:r>
        <w:separator/>
      </w:r>
    </w:p>
  </w:endnote>
  <w:endnote w:type="continuationSeparator" w:id="0">
    <w:p w14:paraId="66176E0B" w14:textId="77777777" w:rsidR="00F33555" w:rsidRDefault="00F3355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GE Inspira Pitch">
    <w:altName w:val="Calibri"/>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sofia-pr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20EB1A" w14:textId="77777777" w:rsidR="00F33555" w:rsidRDefault="00F33555" w:rsidP="006D20D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1E82C3A" w14:textId="77777777" w:rsidR="00F33555" w:rsidRDefault="00F33555">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1028DB" w14:textId="594ACDA6" w:rsidR="00F33555" w:rsidRDefault="00F33555" w:rsidP="006D20D0">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EE145A">
      <w:rPr>
        <w:rStyle w:val="PageNumber"/>
        <w:noProof/>
      </w:rPr>
      <w:t>14</w:t>
    </w:r>
    <w:r>
      <w:rPr>
        <w:rStyle w:val="PageNumber"/>
      </w:rPr>
      <w:fldChar w:fldCharType="end"/>
    </w:r>
  </w:p>
  <w:p w14:paraId="7EFC37BD" w14:textId="77777777" w:rsidR="00F33555" w:rsidRDefault="00F33555">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0108334"/>
      <w:docPartObj>
        <w:docPartGallery w:val="Page Numbers (Bottom of Page)"/>
        <w:docPartUnique/>
      </w:docPartObj>
    </w:sdtPr>
    <w:sdtEndPr>
      <w:rPr>
        <w:noProof/>
      </w:rPr>
    </w:sdtEndPr>
    <w:sdtContent>
      <w:p w14:paraId="75191A5F" w14:textId="3BD51B40" w:rsidR="00F33555" w:rsidRDefault="00F33555">
        <w:pPr>
          <w:pStyle w:val="Footer"/>
          <w:jc w:val="center"/>
        </w:pPr>
        <w:r>
          <w:fldChar w:fldCharType="begin"/>
        </w:r>
        <w:r>
          <w:instrText xml:space="preserve"> PAGE   \* MERGEFORMAT </w:instrText>
        </w:r>
        <w:r>
          <w:fldChar w:fldCharType="separate"/>
        </w:r>
        <w:r w:rsidR="00EE145A">
          <w:rPr>
            <w:noProof/>
          </w:rPr>
          <w:t>139</w:t>
        </w:r>
        <w:r>
          <w:rPr>
            <w:noProof/>
          </w:rPr>
          <w:fldChar w:fldCharType="end"/>
        </w:r>
      </w:p>
    </w:sdtContent>
  </w:sdt>
  <w:p w14:paraId="5F159B02" w14:textId="77777777" w:rsidR="00F33555" w:rsidRDefault="00F33555">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44802074"/>
      <w:docPartObj>
        <w:docPartGallery w:val="Page Numbers (Bottom of Page)"/>
        <w:docPartUnique/>
      </w:docPartObj>
    </w:sdtPr>
    <w:sdtEndPr>
      <w:rPr>
        <w:noProof/>
      </w:rPr>
    </w:sdtEndPr>
    <w:sdtContent>
      <w:p w14:paraId="230A0C51" w14:textId="00753543" w:rsidR="00F33555" w:rsidRDefault="00F33555">
        <w:pPr>
          <w:pStyle w:val="Footer"/>
          <w:jc w:val="center"/>
        </w:pPr>
        <w:r>
          <w:fldChar w:fldCharType="begin"/>
        </w:r>
        <w:r>
          <w:instrText xml:space="preserve"> PAGE   \* MERGEFORMAT </w:instrText>
        </w:r>
        <w:r>
          <w:fldChar w:fldCharType="separate"/>
        </w:r>
        <w:r w:rsidR="00EE145A">
          <w:rPr>
            <w:noProof/>
          </w:rPr>
          <w:t>99</w:t>
        </w:r>
        <w:r>
          <w:rPr>
            <w:noProof/>
          </w:rPr>
          <w:fldChar w:fldCharType="end"/>
        </w:r>
      </w:p>
    </w:sdtContent>
  </w:sdt>
  <w:p w14:paraId="538737D9" w14:textId="77777777" w:rsidR="00F33555" w:rsidRDefault="00F335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7AD7E5D" w14:textId="77777777" w:rsidR="00F33555" w:rsidRDefault="00F33555">
      <w:r>
        <w:separator/>
      </w:r>
    </w:p>
  </w:footnote>
  <w:footnote w:type="continuationSeparator" w:id="0">
    <w:p w14:paraId="7129AE4C" w14:textId="77777777" w:rsidR="00F33555" w:rsidRDefault="00F3355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1756FE9" w14:textId="77777777" w:rsidR="00F33555" w:rsidRDefault="00F33555" w:rsidP="006D20D0">
    <w:pPr>
      <w:pStyle w:val="Header"/>
    </w:pPr>
    <w:r>
      <w:rPr>
        <w:noProof/>
      </w:rPr>
      <w:drawing>
        <wp:anchor distT="0" distB="0" distL="114300" distR="114300" simplePos="0" relativeHeight="251672576" behindDoc="0" locked="0" layoutInCell="1" allowOverlap="1" wp14:anchorId="63E972A1" wp14:editId="5F1E8891">
          <wp:simplePos x="0" y="0"/>
          <wp:positionH relativeFrom="page">
            <wp:align>left</wp:align>
          </wp:positionH>
          <wp:positionV relativeFrom="page">
            <wp:align>top</wp:align>
          </wp:positionV>
          <wp:extent cx="7559675" cy="908685"/>
          <wp:effectExtent l="0" t="0" r="3175" b="5715"/>
          <wp:wrapSquare wrapText="bothSides"/>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59675" cy="908685"/>
                  </a:xfrm>
                  <a:prstGeom prst="rect">
                    <a:avLst/>
                  </a:prstGeom>
                  <a:noFill/>
                </pic:spPr>
              </pic:pic>
            </a:graphicData>
          </a:graphic>
          <wp14:sizeRelH relativeFrom="margin">
            <wp14:pctWidth>0</wp14:pctWidth>
          </wp14:sizeRelH>
        </wp:anchor>
      </w:drawing>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D9339F" w14:textId="77777777" w:rsidR="00F33555" w:rsidRDefault="00F33555">
    <w:pPr>
      <w:pStyle w:val="Header"/>
    </w:pPr>
    <w:r>
      <w:rPr>
        <w:noProof/>
      </w:rPr>
      <w:drawing>
        <wp:anchor distT="0" distB="0" distL="114300" distR="114300" simplePos="0" relativeHeight="251652096" behindDoc="0" locked="0" layoutInCell="1" allowOverlap="1" wp14:anchorId="52010F2E" wp14:editId="0DB048C8">
          <wp:simplePos x="0" y="0"/>
          <wp:positionH relativeFrom="page">
            <wp:align>right</wp:align>
          </wp:positionH>
          <wp:positionV relativeFrom="page">
            <wp:align>top</wp:align>
          </wp:positionV>
          <wp:extent cx="2015490" cy="910399"/>
          <wp:effectExtent l="0" t="0" r="3810" b="4445"/>
          <wp:wrapSquare wrapText="bothSides"/>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15490" cy="910399"/>
                  </a:xfrm>
                  <a:prstGeom prst="rect">
                    <a:avLst/>
                  </a:prstGeom>
                  <a:noFill/>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2336" behindDoc="0" locked="0" layoutInCell="1" allowOverlap="1" wp14:anchorId="3EE4D7CE" wp14:editId="6C37C7AF">
          <wp:simplePos x="0" y="0"/>
          <wp:positionH relativeFrom="page">
            <wp:align>left</wp:align>
          </wp:positionH>
          <wp:positionV relativeFrom="page">
            <wp:align>top</wp:align>
          </wp:positionV>
          <wp:extent cx="2497138" cy="908050"/>
          <wp:effectExtent l="0" t="0" r="0" b="6350"/>
          <wp:wrapSquare wrapText="bothSides"/>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499682" cy="908975"/>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D43B66"/>
    <w:multiLevelType w:val="hybridMultilevel"/>
    <w:tmpl w:val="4D54E3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E651EF"/>
    <w:multiLevelType w:val="hybridMultilevel"/>
    <w:tmpl w:val="176835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46A74BE"/>
    <w:multiLevelType w:val="multilevel"/>
    <w:tmpl w:val="88C8F40C"/>
    <w:lvl w:ilvl="0">
      <w:start w:val="1"/>
      <w:numFmt w:val="decimal"/>
      <w:lvlText w:val="%1."/>
      <w:lvlJc w:val="left"/>
      <w:pPr>
        <w:ind w:left="720" w:hanging="360"/>
      </w:pPr>
    </w:lvl>
    <w:lvl w:ilvl="1">
      <w:start w:val="11"/>
      <w:numFmt w:val="decimal"/>
      <w:isLgl/>
      <w:lvlText w:val="%1.%2"/>
      <w:lvlJc w:val="left"/>
      <w:pPr>
        <w:ind w:left="1380" w:hanging="840"/>
      </w:pPr>
      <w:rPr>
        <w:rFonts w:hint="default"/>
      </w:rPr>
    </w:lvl>
    <w:lvl w:ilvl="2">
      <w:start w:val="1"/>
      <w:numFmt w:val="decimal"/>
      <w:isLgl/>
      <w:lvlText w:val="%1.%2.%3"/>
      <w:lvlJc w:val="left"/>
      <w:pPr>
        <w:ind w:left="1560" w:hanging="840"/>
      </w:pPr>
      <w:rPr>
        <w:rFonts w:hint="default"/>
      </w:rPr>
    </w:lvl>
    <w:lvl w:ilvl="3">
      <w:start w:val="1"/>
      <w:numFmt w:val="decimal"/>
      <w:isLgl/>
      <w:lvlText w:val="%1.%2.%3.%4"/>
      <w:lvlJc w:val="left"/>
      <w:pPr>
        <w:ind w:left="1980" w:hanging="1080"/>
      </w:pPr>
      <w:rPr>
        <w:rFonts w:hint="default"/>
      </w:rPr>
    </w:lvl>
    <w:lvl w:ilvl="4">
      <w:start w:val="1"/>
      <w:numFmt w:val="decimal"/>
      <w:isLgl/>
      <w:lvlText w:val="%1.%2.%3.%4.%5"/>
      <w:lvlJc w:val="left"/>
      <w:pPr>
        <w:ind w:left="2520" w:hanging="1440"/>
      </w:pPr>
      <w:rPr>
        <w:rFonts w:hint="default"/>
      </w:rPr>
    </w:lvl>
    <w:lvl w:ilvl="5">
      <w:start w:val="1"/>
      <w:numFmt w:val="decimal"/>
      <w:isLgl/>
      <w:lvlText w:val="%1.%2.%3.%4.%5.%6"/>
      <w:lvlJc w:val="left"/>
      <w:pPr>
        <w:ind w:left="2700" w:hanging="1440"/>
      </w:pPr>
      <w:rPr>
        <w:rFonts w:hint="default"/>
      </w:rPr>
    </w:lvl>
    <w:lvl w:ilvl="6">
      <w:start w:val="1"/>
      <w:numFmt w:val="decimal"/>
      <w:isLgl/>
      <w:lvlText w:val="%1.%2.%3.%4.%5.%6.%7"/>
      <w:lvlJc w:val="left"/>
      <w:pPr>
        <w:ind w:left="3240" w:hanging="1800"/>
      </w:pPr>
      <w:rPr>
        <w:rFonts w:hint="default"/>
      </w:rPr>
    </w:lvl>
    <w:lvl w:ilvl="7">
      <w:start w:val="1"/>
      <w:numFmt w:val="decimal"/>
      <w:isLgl/>
      <w:lvlText w:val="%1.%2.%3.%4.%5.%6.%7.%8"/>
      <w:lvlJc w:val="left"/>
      <w:pPr>
        <w:ind w:left="3780" w:hanging="2160"/>
      </w:pPr>
      <w:rPr>
        <w:rFonts w:hint="default"/>
      </w:rPr>
    </w:lvl>
    <w:lvl w:ilvl="8">
      <w:start w:val="1"/>
      <w:numFmt w:val="decimal"/>
      <w:isLgl/>
      <w:lvlText w:val="%1.%2.%3.%4.%5.%6.%7.%8.%9"/>
      <w:lvlJc w:val="left"/>
      <w:pPr>
        <w:ind w:left="3960" w:hanging="2160"/>
      </w:pPr>
      <w:rPr>
        <w:rFonts w:hint="default"/>
      </w:rPr>
    </w:lvl>
  </w:abstractNum>
  <w:abstractNum w:abstractNumId="3" w15:restartNumberingAfterBreak="0">
    <w:nsid w:val="067F5CA9"/>
    <w:multiLevelType w:val="hybridMultilevel"/>
    <w:tmpl w:val="6EAE648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1970D4"/>
    <w:multiLevelType w:val="hybridMultilevel"/>
    <w:tmpl w:val="4808C1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71D0844"/>
    <w:multiLevelType w:val="hybridMultilevel"/>
    <w:tmpl w:val="96A84D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07C54733"/>
    <w:multiLevelType w:val="multilevel"/>
    <w:tmpl w:val="EE888B1C"/>
    <w:lvl w:ilvl="0">
      <w:start w:val="2"/>
      <w:numFmt w:val="decimal"/>
      <w:lvlText w:val="%1"/>
      <w:lvlJc w:val="left"/>
      <w:pPr>
        <w:ind w:left="675" w:hanging="675"/>
      </w:pPr>
      <w:rPr>
        <w:rFonts w:hint="default"/>
      </w:rPr>
    </w:lvl>
    <w:lvl w:ilvl="1">
      <w:start w:val="7"/>
      <w:numFmt w:val="decimal"/>
      <w:lvlText w:val="%1.%2"/>
      <w:lvlJc w:val="left"/>
      <w:pPr>
        <w:ind w:left="1080" w:hanging="720"/>
      </w:pPr>
      <w:rPr>
        <w:rFonts w:hint="default"/>
      </w:rPr>
    </w:lvl>
    <w:lvl w:ilvl="2">
      <w:start w:val="2"/>
      <w:numFmt w:val="decimal"/>
      <w:pStyle w:val="Subtitle"/>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7" w15:restartNumberingAfterBreak="0">
    <w:nsid w:val="0B532BEB"/>
    <w:multiLevelType w:val="hybridMultilevel"/>
    <w:tmpl w:val="3D1E161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0BA85B8D"/>
    <w:multiLevelType w:val="hybridMultilevel"/>
    <w:tmpl w:val="49B4D9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0C5F4824"/>
    <w:multiLevelType w:val="hybridMultilevel"/>
    <w:tmpl w:val="547441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0663D21"/>
    <w:multiLevelType w:val="hybridMultilevel"/>
    <w:tmpl w:val="9578CA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11716004"/>
    <w:multiLevelType w:val="hybridMultilevel"/>
    <w:tmpl w:val="13E805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23246F8"/>
    <w:multiLevelType w:val="hybridMultilevel"/>
    <w:tmpl w:val="CCCEA43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5B02C67"/>
    <w:multiLevelType w:val="multilevel"/>
    <w:tmpl w:val="4D621A9A"/>
    <w:lvl w:ilvl="0">
      <w:start w:val="6"/>
      <w:numFmt w:val="decimal"/>
      <w:lvlText w:val="%1"/>
      <w:lvlJc w:val="left"/>
      <w:pPr>
        <w:ind w:left="430" w:hanging="43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4" w15:restartNumberingAfterBreak="0">
    <w:nsid w:val="15C01EF1"/>
    <w:multiLevelType w:val="hybridMultilevel"/>
    <w:tmpl w:val="25F8FFFC"/>
    <w:lvl w:ilvl="0" w:tplc="9D925D00">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15" w15:restartNumberingAfterBreak="0">
    <w:nsid w:val="16E74D27"/>
    <w:multiLevelType w:val="hybridMultilevel"/>
    <w:tmpl w:val="3F40C3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188F4DBF"/>
    <w:multiLevelType w:val="hybridMultilevel"/>
    <w:tmpl w:val="D0BEAD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18A23977"/>
    <w:multiLevelType w:val="multilevel"/>
    <w:tmpl w:val="70A4B074"/>
    <w:lvl w:ilvl="0">
      <w:start w:val="2"/>
      <w:numFmt w:val="decimal"/>
      <w:lvlText w:val="%1"/>
      <w:lvlJc w:val="left"/>
      <w:pPr>
        <w:ind w:left="430" w:hanging="43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19AE6BB6"/>
    <w:multiLevelType w:val="hybridMultilevel"/>
    <w:tmpl w:val="DFF8E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1C4F4756"/>
    <w:multiLevelType w:val="hybridMultilevel"/>
    <w:tmpl w:val="096E39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1DC2536A"/>
    <w:multiLevelType w:val="hybridMultilevel"/>
    <w:tmpl w:val="B01E1C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1E211A9D"/>
    <w:multiLevelType w:val="hybridMultilevel"/>
    <w:tmpl w:val="24067B92"/>
    <w:lvl w:ilvl="0" w:tplc="EC46E5BC">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21450340"/>
    <w:multiLevelType w:val="hybridMultilevel"/>
    <w:tmpl w:val="AB7092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18353FF"/>
    <w:multiLevelType w:val="multilevel"/>
    <w:tmpl w:val="484E342C"/>
    <w:lvl w:ilvl="0">
      <w:start w:val="1"/>
      <w:numFmt w:val="decimal"/>
      <w:lvlText w:val="%1"/>
      <w:lvlJc w:val="left"/>
      <w:pPr>
        <w:ind w:left="400" w:hanging="400"/>
      </w:pPr>
      <w:rPr>
        <w:rFonts w:hint="default"/>
      </w:rPr>
    </w:lvl>
    <w:lvl w:ilvl="1">
      <w:start w:val="8"/>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4" w15:restartNumberingAfterBreak="0">
    <w:nsid w:val="21A200E6"/>
    <w:multiLevelType w:val="multilevel"/>
    <w:tmpl w:val="52B20CD8"/>
    <w:lvl w:ilvl="0">
      <w:start w:val="5"/>
      <w:numFmt w:val="decimal"/>
      <w:lvlText w:val="%1"/>
      <w:lvlJc w:val="left"/>
      <w:pPr>
        <w:ind w:left="420" w:hanging="42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216" w:hanging="108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640" w:hanging="180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7064" w:hanging="2520"/>
      </w:pPr>
      <w:rPr>
        <w:rFonts w:hint="default"/>
      </w:rPr>
    </w:lvl>
  </w:abstractNum>
  <w:abstractNum w:abstractNumId="25" w15:restartNumberingAfterBreak="0">
    <w:nsid w:val="21DC3C17"/>
    <w:multiLevelType w:val="hybridMultilevel"/>
    <w:tmpl w:val="161EFE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23704BB1"/>
    <w:multiLevelType w:val="hybridMultilevel"/>
    <w:tmpl w:val="25661A4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25EC7D8B"/>
    <w:multiLevelType w:val="multilevel"/>
    <w:tmpl w:val="DC3C8288"/>
    <w:lvl w:ilvl="0">
      <w:start w:val="3"/>
      <w:numFmt w:val="decimal"/>
      <w:lvlText w:val="%1"/>
      <w:lvlJc w:val="left"/>
      <w:pPr>
        <w:ind w:left="560" w:hanging="56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680" w:hanging="2160"/>
      </w:pPr>
      <w:rPr>
        <w:rFonts w:hint="default"/>
      </w:rPr>
    </w:lvl>
    <w:lvl w:ilvl="8">
      <w:start w:val="1"/>
      <w:numFmt w:val="decimal"/>
      <w:lvlText w:val="%1.%2.%3.%4.%5.%6.%7.%8.%9"/>
      <w:lvlJc w:val="left"/>
      <w:pPr>
        <w:ind w:left="5040" w:hanging="2160"/>
      </w:pPr>
      <w:rPr>
        <w:rFonts w:hint="default"/>
      </w:rPr>
    </w:lvl>
  </w:abstractNum>
  <w:abstractNum w:abstractNumId="28" w15:restartNumberingAfterBreak="0">
    <w:nsid w:val="26070AB9"/>
    <w:multiLevelType w:val="hybridMultilevel"/>
    <w:tmpl w:val="A1D4AA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26F07807"/>
    <w:multiLevelType w:val="hybridMultilevel"/>
    <w:tmpl w:val="F15045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274131CF"/>
    <w:multiLevelType w:val="hybridMultilevel"/>
    <w:tmpl w:val="069869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2B39700E"/>
    <w:multiLevelType w:val="hybridMultilevel"/>
    <w:tmpl w:val="29B200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2C6859CA"/>
    <w:multiLevelType w:val="hybridMultilevel"/>
    <w:tmpl w:val="A72E44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2E8842DB"/>
    <w:multiLevelType w:val="hybridMultilevel"/>
    <w:tmpl w:val="2ED299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2F131916"/>
    <w:multiLevelType w:val="hybridMultilevel"/>
    <w:tmpl w:val="6478DF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309D4079"/>
    <w:multiLevelType w:val="hybridMultilevel"/>
    <w:tmpl w:val="2C9262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33E2123F"/>
    <w:multiLevelType w:val="hybridMultilevel"/>
    <w:tmpl w:val="5FBE6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36435A83"/>
    <w:multiLevelType w:val="hybridMultilevel"/>
    <w:tmpl w:val="A03A673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37421F60"/>
    <w:multiLevelType w:val="hybridMultilevel"/>
    <w:tmpl w:val="135899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37480892"/>
    <w:multiLevelType w:val="hybridMultilevel"/>
    <w:tmpl w:val="0D8E3DCA"/>
    <w:lvl w:ilvl="0" w:tplc="0809000F">
      <w:start w:val="1"/>
      <w:numFmt w:val="decimal"/>
      <w:lvlText w:val="%1."/>
      <w:lvlJc w:val="left"/>
      <w:pPr>
        <w:ind w:left="720" w:hanging="360"/>
      </w:pPr>
      <w:rPr>
        <w:rFonts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3A0D3EEE"/>
    <w:multiLevelType w:val="hybridMultilevel"/>
    <w:tmpl w:val="FDB6F6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3CB361FE"/>
    <w:multiLevelType w:val="hybridMultilevel"/>
    <w:tmpl w:val="353CAED0"/>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42" w15:restartNumberingAfterBreak="0">
    <w:nsid w:val="4352650E"/>
    <w:multiLevelType w:val="hybridMultilevel"/>
    <w:tmpl w:val="268AFC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4858240B"/>
    <w:multiLevelType w:val="hybridMultilevel"/>
    <w:tmpl w:val="FE86137E"/>
    <w:lvl w:ilvl="0" w:tplc="08090001">
      <w:start w:val="1"/>
      <w:numFmt w:val="bullet"/>
      <w:lvlText w:val=""/>
      <w:lvlJc w:val="left"/>
      <w:pPr>
        <w:ind w:left="420" w:hanging="360"/>
      </w:pPr>
      <w:rPr>
        <w:rFonts w:ascii="Symbol" w:hAnsi="Symbol" w:hint="default"/>
      </w:rPr>
    </w:lvl>
    <w:lvl w:ilvl="1" w:tplc="08090003" w:tentative="1">
      <w:start w:val="1"/>
      <w:numFmt w:val="bullet"/>
      <w:lvlText w:val="o"/>
      <w:lvlJc w:val="left"/>
      <w:pPr>
        <w:ind w:left="1140" w:hanging="360"/>
      </w:pPr>
      <w:rPr>
        <w:rFonts w:ascii="Courier New" w:hAnsi="Courier New" w:cs="Courier New" w:hint="default"/>
      </w:rPr>
    </w:lvl>
    <w:lvl w:ilvl="2" w:tplc="08090005" w:tentative="1">
      <w:start w:val="1"/>
      <w:numFmt w:val="bullet"/>
      <w:lvlText w:val=""/>
      <w:lvlJc w:val="left"/>
      <w:pPr>
        <w:ind w:left="1860" w:hanging="360"/>
      </w:pPr>
      <w:rPr>
        <w:rFonts w:ascii="Wingdings" w:hAnsi="Wingdings" w:hint="default"/>
      </w:rPr>
    </w:lvl>
    <w:lvl w:ilvl="3" w:tplc="08090001" w:tentative="1">
      <w:start w:val="1"/>
      <w:numFmt w:val="bullet"/>
      <w:lvlText w:val=""/>
      <w:lvlJc w:val="left"/>
      <w:pPr>
        <w:ind w:left="2580" w:hanging="360"/>
      </w:pPr>
      <w:rPr>
        <w:rFonts w:ascii="Symbol" w:hAnsi="Symbol" w:hint="default"/>
      </w:rPr>
    </w:lvl>
    <w:lvl w:ilvl="4" w:tplc="08090003" w:tentative="1">
      <w:start w:val="1"/>
      <w:numFmt w:val="bullet"/>
      <w:lvlText w:val="o"/>
      <w:lvlJc w:val="left"/>
      <w:pPr>
        <w:ind w:left="3300" w:hanging="360"/>
      </w:pPr>
      <w:rPr>
        <w:rFonts w:ascii="Courier New" w:hAnsi="Courier New" w:cs="Courier New" w:hint="default"/>
      </w:rPr>
    </w:lvl>
    <w:lvl w:ilvl="5" w:tplc="08090005" w:tentative="1">
      <w:start w:val="1"/>
      <w:numFmt w:val="bullet"/>
      <w:lvlText w:val=""/>
      <w:lvlJc w:val="left"/>
      <w:pPr>
        <w:ind w:left="4020" w:hanging="360"/>
      </w:pPr>
      <w:rPr>
        <w:rFonts w:ascii="Wingdings" w:hAnsi="Wingdings" w:hint="default"/>
      </w:rPr>
    </w:lvl>
    <w:lvl w:ilvl="6" w:tplc="08090001" w:tentative="1">
      <w:start w:val="1"/>
      <w:numFmt w:val="bullet"/>
      <w:lvlText w:val=""/>
      <w:lvlJc w:val="left"/>
      <w:pPr>
        <w:ind w:left="4740" w:hanging="360"/>
      </w:pPr>
      <w:rPr>
        <w:rFonts w:ascii="Symbol" w:hAnsi="Symbol" w:hint="default"/>
      </w:rPr>
    </w:lvl>
    <w:lvl w:ilvl="7" w:tplc="08090003" w:tentative="1">
      <w:start w:val="1"/>
      <w:numFmt w:val="bullet"/>
      <w:lvlText w:val="o"/>
      <w:lvlJc w:val="left"/>
      <w:pPr>
        <w:ind w:left="5460" w:hanging="360"/>
      </w:pPr>
      <w:rPr>
        <w:rFonts w:ascii="Courier New" w:hAnsi="Courier New" w:cs="Courier New" w:hint="default"/>
      </w:rPr>
    </w:lvl>
    <w:lvl w:ilvl="8" w:tplc="08090005" w:tentative="1">
      <w:start w:val="1"/>
      <w:numFmt w:val="bullet"/>
      <w:lvlText w:val=""/>
      <w:lvlJc w:val="left"/>
      <w:pPr>
        <w:ind w:left="6180" w:hanging="360"/>
      </w:pPr>
      <w:rPr>
        <w:rFonts w:ascii="Wingdings" w:hAnsi="Wingdings" w:hint="default"/>
      </w:rPr>
    </w:lvl>
  </w:abstractNum>
  <w:abstractNum w:abstractNumId="44" w15:restartNumberingAfterBreak="0">
    <w:nsid w:val="48F929EC"/>
    <w:multiLevelType w:val="hybridMultilevel"/>
    <w:tmpl w:val="7AC2F4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4A876E4D"/>
    <w:multiLevelType w:val="hybridMultilevel"/>
    <w:tmpl w:val="A94E859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4AD229BF"/>
    <w:multiLevelType w:val="hybridMultilevel"/>
    <w:tmpl w:val="84F6775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4C2B4558"/>
    <w:multiLevelType w:val="multilevel"/>
    <w:tmpl w:val="2B72044C"/>
    <w:lvl w:ilvl="0">
      <w:start w:val="2"/>
      <w:numFmt w:val="decimal"/>
      <w:lvlText w:val="%1"/>
      <w:lvlJc w:val="left"/>
      <w:pPr>
        <w:ind w:left="430" w:hanging="43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8" w15:restartNumberingAfterBreak="0">
    <w:nsid w:val="4F8D2807"/>
    <w:multiLevelType w:val="hybridMultilevel"/>
    <w:tmpl w:val="D0EA232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9" w15:restartNumberingAfterBreak="0">
    <w:nsid w:val="510F7436"/>
    <w:multiLevelType w:val="multilevel"/>
    <w:tmpl w:val="DACC8030"/>
    <w:lvl w:ilvl="0">
      <w:start w:val="1"/>
      <w:numFmt w:val="decimal"/>
      <w:lvlText w:val="%1)"/>
      <w:lvlJc w:val="left"/>
      <w:pPr>
        <w:ind w:left="920" w:hanging="5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520" w:hanging="1080"/>
      </w:pPr>
      <w:rPr>
        <w:rFonts w:hint="default"/>
      </w:rPr>
    </w:lvl>
    <w:lvl w:ilvl="4">
      <w:start w:val="1"/>
      <w:numFmt w:val="decimal"/>
      <w:lvlText w:val="%1.%2.%3.%4.%5"/>
      <w:lvlJc w:val="left"/>
      <w:pPr>
        <w:ind w:left="3240" w:hanging="1440"/>
      </w:pPr>
      <w:rPr>
        <w:rFonts w:hint="default"/>
      </w:rPr>
    </w:lvl>
    <w:lvl w:ilvl="5">
      <w:start w:val="1"/>
      <w:numFmt w:val="decimal"/>
      <w:lvlText w:val="%1.%2.%3.%4.%5.%6"/>
      <w:lvlJc w:val="left"/>
      <w:pPr>
        <w:ind w:left="3600" w:hanging="1440"/>
      </w:pPr>
      <w:rPr>
        <w:rFonts w:hint="default"/>
      </w:rPr>
    </w:lvl>
    <w:lvl w:ilvl="6">
      <w:start w:val="1"/>
      <w:numFmt w:val="decimal"/>
      <w:lvlText w:val="%1.%2.%3.%4.%5.%6.%7"/>
      <w:lvlJc w:val="left"/>
      <w:pPr>
        <w:ind w:left="4320" w:hanging="1800"/>
      </w:pPr>
      <w:rPr>
        <w:rFonts w:hint="default"/>
      </w:rPr>
    </w:lvl>
    <w:lvl w:ilvl="7">
      <w:start w:val="1"/>
      <w:numFmt w:val="decimal"/>
      <w:lvlText w:val="%1.%2.%3.%4.%5.%6.%7.%8"/>
      <w:lvlJc w:val="left"/>
      <w:pPr>
        <w:ind w:left="5040" w:hanging="2160"/>
      </w:pPr>
      <w:rPr>
        <w:rFonts w:hint="default"/>
      </w:rPr>
    </w:lvl>
    <w:lvl w:ilvl="8">
      <w:start w:val="1"/>
      <w:numFmt w:val="decimal"/>
      <w:lvlText w:val="%1.%2.%3.%4.%5.%6.%7.%8.%9"/>
      <w:lvlJc w:val="left"/>
      <w:pPr>
        <w:ind w:left="5400" w:hanging="2160"/>
      </w:pPr>
      <w:rPr>
        <w:rFonts w:hint="default"/>
      </w:rPr>
    </w:lvl>
  </w:abstractNum>
  <w:abstractNum w:abstractNumId="50" w15:restartNumberingAfterBreak="0">
    <w:nsid w:val="515C6E9D"/>
    <w:multiLevelType w:val="hybridMultilevel"/>
    <w:tmpl w:val="144AE18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55183C08"/>
    <w:multiLevelType w:val="multilevel"/>
    <w:tmpl w:val="9D2288B2"/>
    <w:lvl w:ilvl="0">
      <w:start w:val="4"/>
      <w:numFmt w:val="decimal"/>
      <w:lvlText w:val="%1"/>
      <w:lvlJc w:val="left"/>
      <w:pPr>
        <w:ind w:left="430" w:hanging="430"/>
      </w:pPr>
      <w:rPr>
        <w:rFonts w:hint="default"/>
      </w:rPr>
    </w:lvl>
    <w:lvl w:ilvl="1">
      <w:start w:val="4"/>
      <w:numFmt w:val="decimal"/>
      <w:lvlText w:val="%1.%2"/>
      <w:lvlJc w:val="left"/>
      <w:pPr>
        <w:ind w:left="1288" w:hanging="720"/>
      </w:pPr>
      <w:rPr>
        <w:rFonts w:hint="default"/>
      </w:rPr>
    </w:lvl>
    <w:lvl w:ilvl="2">
      <w:start w:val="1"/>
      <w:numFmt w:val="decimal"/>
      <w:lvlText w:val="%1.%2.%3"/>
      <w:lvlJc w:val="left"/>
      <w:pPr>
        <w:ind w:left="2216" w:hanging="108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640" w:hanging="180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7064" w:hanging="2520"/>
      </w:pPr>
      <w:rPr>
        <w:rFonts w:hint="default"/>
      </w:rPr>
    </w:lvl>
  </w:abstractNum>
  <w:abstractNum w:abstractNumId="52" w15:restartNumberingAfterBreak="0">
    <w:nsid w:val="56721198"/>
    <w:multiLevelType w:val="multilevel"/>
    <w:tmpl w:val="5DC23AB8"/>
    <w:lvl w:ilvl="0">
      <w:start w:val="1"/>
      <w:numFmt w:val="decimal"/>
      <w:lvlText w:val="%1"/>
      <w:lvlJc w:val="left"/>
      <w:pPr>
        <w:ind w:left="420" w:hanging="420"/>
      </w:pPr>
      <w:rPr>
        <w:rFonts w:asciiTheme="majorHAnsi" w:eastAsia="Times New Roman" w:hAnsiTheme="majorHAnsi" w:cstheme="majorBidi"/>
      </w:rPr>
    </w:lvl>
    <w:lvl w:ilvl="1">
      <w:start w:val="4"/>
      <w:numFmt w:val="decimal"/>
      <w:pStyle w:val="Heading1"/>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3" w15:restartNumberingAfterBreak="0">
    <w:nsid w:val="573A0572"/>
    <w:multiLevelType w:val="hybridMultilevel"/>
    <w:tmpl w:val="45C4D2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4" w15:restartNumberingAfterBreak="0">
    <w:nsid w:val="59100DE8"/>
    <w:multiLevelType w:val="hybridMultilevel"/>
    <w:tmpl w:val="41888B16"/>
    <w:lvl w:ilvl="0" w:tplc="EC46E5BC">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597B057A"/>
    <w:multiLevelType w:val="hybridMultilevel"/>
    <w:tmpl w:val="6F080C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6" w15:restartNumberingAfterBreak="0">
    <w:nsid w:val="5A2214FE"/>
    <w:multiLevelType w:val="hybridMultilevel"/>
    <w:tmpl w:val="8BFA6322"/>
    <w:lvl w:ilvl="0" w:tplc="907A0374">
      <w:start w:val="1"/>
      <w:numFmt w:val="upperLetter"/>
      <w:lvlText w:val="%1."/>
      <w:lvlJc w:val="left"/>
      <w:pPr>
        <w:ind w:left="3479"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7" w15:restartNumberingAfterBreak="0">
    <w:nsid w:val="5A814DDF"/>
    <w:multiLevelType w:val="hybridMultilevel"/>
    <w:tmpl w:val="6C346DC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5B2E2F4A"/>
    <w:multiLevelType w:val="hybridMultilevel"/>
    <w:tmpl w:val="76007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9" w15:restartNumberingAfterBreak="0">
    <w:nsid w:val="5CB67DA4"/>
    <w:multiLevelType w:val="hybridMultilevel"/>
    <w:tmpl w:val="A508D3C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5CD23E15"/>
    <w:multiLevelType w:val="hybridMultilevel"/>
    <w:tmpl w:val="E3EA4C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5E0E1095"/>
    <w:multiLevelType w:val="hybridMultilevel"/>
    <w:tmpl w:val="94E0E6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2" w15:restartNumberingAfterBreak="0">
    <w:nsid w:val="600316A7"/>
    <w:multiLevelType w:val="multilevel"/>
    <w:tmpl w:val="50BCA646"/>
    <w:lvl w:ilvl="0">
      <w:start w:val="1"/>
      <w:numFmt w:val="bullet"/>
      <w:lvlText w:val=""/>
      <w:lvlJc w:val="left"/>
      <w:pPr>
        <w:ind w:left="420" w:hanging="420"/>
      </w:pPr>
      <w:rPr>
        <w:rFonts w:ascii="Symbol" w:hAnsi="Symbol" w:hint="default"/>
      </w:rPr>
    </w:lvl>
    <w:lvl w:ilvl="1">
      <w:start w:val="1"/>
      <w:numFmt w:val="decimal"/>
      <w:lvlText w:val="%1.%2"/>
      <w:lvlJc w:val="left"/>
      <w:pPr>
        <w:ind w:left="1288" w:hanging="720"/>
      </w:pPr>
      <w:rPr>
        <w:rFonts w:hint="default"/>
      </w:rPr>
    </w:lvl>
    <w:lvl w:ilvl="2">
      <w:start w:val="1"/>
      <w:numFmt w:val="decimal"/>
      <w:lvlText w:val="%1.%2.%3"/>
      <w:lvlJc w:val="left"/>
      <w:pPr>
        <w:ind w:left="2216" w:hanging="108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640" w:hanging="180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7064" w:hanging="2520"/>
      </w:pPr>
      <w:rPr>
        <w:rFonts w:hint="default"/>
      </w:rPr>
    </w:lvl>
  </w:abstractNum>
  <w:abstractNum w:abstractNumId="63" w15:restartNumberingAfterBreak="0">
    <w:nsid w:val="61C74A57"/>
    <w:multiLevelType w:val="hybridMultilevel"/>
    <w:tmpl w:val="792C01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4" w15:restartNumberingAfterBreak="0">
    <w:nsid w:val="641F57BE"/>
    <w:multiLevelType w:val="hybridMultilevel"/>
    <w:tmpl w:val="D66EC8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64A60D7D"/>
    <w:multiLevelType w:val="hybridMultilevel"/>
    <w:tmpl w:val="C2C46C92"/>
    <w:lvl w:ilvl="0" w:tplc="82103788">
      <w:start w:val="1"/>
      <w:numFmt w:val="decimal"/>
      <w:lvlText w:val="%1."/>
      <w:lvlJc w:val="left"/>
      <w:pPr>
        <w:ind w:left="644" w:hanging="360"/>
      </w:pPr>
      <w:rPr>
        <w:rFonts w:hint="default"/>
      </w:rPr>
    </w:lvl>
    <w:lvl w:ilvl="1" w:tplc="08090019" w:tentative="1">
      <w:start w:val="1"/>
      <w:numFmt w:val="lowerLetter"/>
      <w:lvlText w:val="%2."/>
      <w:lvlJc w:val="left"/>
      <w:pPr>
        <w:ind w:left="1364" w:hanging="360"/>
      </w:pPr>
    </w:lvl>
    <w:lvl w:ilvl="2" w:tplc="0809001B" w:tentative="1">
      <w:start w:val="1"/>
      <w:numFmt w:val="lowerRoman"/>
      <w:lvlText w:val="%3."/>
      <w:lvlJc w:val="right"/>
      <w:pPr>
        <w:ind w:left="2084" w:hanging="180"/>
      </w:pPr>
    </w:lvl>
    <w:lvl w:ilvl="3" w:tplc="0809000F" w:tentative="1">
      <w:start w:val="1"/>
      <w:numFmt w:val="decimal"/>
      <w:lvlText w:val="%4."/>
      <w:lvlJc w:val="left"/>
      <w:pPr>
        <w:ind w:left="2804" w:hanging="360"/>
      </w:pPr>
    </w:lvl>
    <w:lvl w:ilvl="4" w:tplc="08090019" w:tentative="1">
      <w:start w:val="1"/>
      <w:numFmt w:val="lowerLetter"/>
      <w:lvlText w:val="%5."/>
      <w:lvlJc w:val="left"/>
      <w:pPr>
        <w:ind w:left="3524" w:hanging="360"/>
      </w:pPr>
    </w:lvl>
    <w:lvl w:ilvl="5" w:tplc="0809001B" w:tentative="1">
      <w:start w:val="1"/>
      <w:numFmt w:val="lowerRoman"/>
      <w:lvlText w:val="%6."/>
      <w:lvlJc w:val="right"/>
      <w:pPr>
        <w:ind w:left="4244" w:hanging="180"/>
      </w:pPr>
    </w:lvl>
    <w:lvl w:ilvl="6" w:tplc="0809000F" w:tentative="1">
      <w:start w:val="1"/>
      <w:numFmt w:val="decimal"/>
      <w:lvlText w:val="%7."/>
      <w:lvlJc w:val="left"/>
      <w:pPr>
        <w:ind w:left="4964" w:hanging="360"/>
      </w:pPr>
    </w:lvl>
    <w:lvl w:ilvl="7" w:tplc="08090019" w:tentative="1">
      <w:start w:val="1"/>
      <w:numFmt w:val="lowerLetter"/>
      <w:lvlText w:val="%8."/>
      <w:lvlJc w:val="left"/>
      <w:pPr>
        <w:ind w:left="5684" w:hanging="360"/>
      </w:pPr>
    </w:lvl>
    <w:lvl w:ilvl="8" w:tplc="0809001B" w:tentative="1">
      <w:start w:val="1"/>
      <w:numFmt w:val="lowerRoman"/>
      <w:lvlText w:val="%9."/>
      <w:lvlJc w:val="right"/>
      <w:pPr>
        <w:ind w:left="6404" w:hanging="180"/>
      </w:pPr>
    </w:lvl>
  </w:abstractNum>
  <w:abstractNum w:abstractNumId="66" w15:restartNumberingAfterBreak="0">
    <w:nsid w:val="660B0E3F"/>
    <w:multiLevelType w:val="multilevel"/>
    <w:tmpl w:val="6E1A5754"/>
    <w:lvl w:ilvl="0">
      <w:start w:val="2"/>
      <w:numFmt w:val="decimal"/>
      <w:lvlText w:val="%1"/>
      <w:lvlJc w:val="left"/>
      <w:pPr>
        <w:ind w:left="430" w:hanging="43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7" w15:restartNumberingAfterBreak="0">
    <w:nsid w:val="669C477B"/>
    <w:multiLevelType w:val="hybridMultilevel"/>
    <w:tmpl w:val="F1B442E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8" w15:restartNumberingAfterBreak="0">
    <w:nsid w:val="682C1FD4"/>
    <w:multiLevelType w:val="multilevel"/>
    <w:tmpl w:val="7BE8131E"/>
    <w:lvl w:ilvl="0">
      <w:start w:val="5"/>
      <w:numFmt w:val="decimal"/>
      <w:lvlText w:val="%1"/>
      <w:lvlJc w:val="left"/>
      <w:pPr>
        <w:ind w:left="420" w:hanging="420"/>
      </w:pPr>
      <w:rPr>
        <w:rFonts w:hint="default"/>
      </w:rPr>
    </w:lvl>
    <w:lvl w:ilvl="1">
      <w:start w:val="1"/>
      <w:numFmt w:val="decimal"/>
      <w:lvlText w:val="%1.%2"/>
      <w:lvlJc w:val="left"/>
      <w:pPr>
        <w:ind w:left="1288" w:hanging="720"/>
      </w:pPr>
      <w:rPr>
        <w:rFonts w:hint="default"/>
      </w:rPr>
    </w:lvl>
    <w:lvl w:ilvl="2">
      <w:start w:val="1"/>
      <w:numFmt w:val="decimal"/>
      <w:lvlText w:val="%1.%2.%3"/>
      <w:lvlJc w:val="left"/>
      <w:pPr>
        <w:ind w:left="2216" w:hanging="1080"/>
      </w:pPr>
      <w:rPr>
        <w:rFonts w:hint="default"/>
      </w:rPr>
    </w:lvl>
    <w:lvl w:ilvl="3">
      <w:start w:val="1"/>
      <w:numFmt w:val="decimal"/>
      <w:lvlText w:val="%1.%2.%3.%4"/>
      <w:lvlJc w:val="left"/>
      <w:pPr>
        <w:ind w:left="2784" w:hanging="1080"/>
      </w:pPr>
      <w:rPr>
        <w:rFonts w:hint="default"/>
      </w:rPr>
    </w:lvl>
    <w:lvl w:ilvl="4">
      <w:start w:val="1"/>
      <w:numFmt w:val="decimal"/>
      <w:lvlText w:val="%1.%2.%3.%4.%5"/>
      <w:lvlJc w:val="left"/>
      <w:pPr>
        <w:ind w:left="3712" w:hanging="1440"/>
      </w:pPr>
      <w:rPr>
        <w:rFonts w:hint="default"/>
      </w:rPr>
    </w:lvl>
    <w:lvl w:ilvl="5">
      <w:start w:val="1"/>
      <w:numFmt w:val="decimal"/>
      <w:lvlText w:val="%1.%2.%3.%4.%5.%6"/>
      <w:lvlJc w:val="left"/>
      <w:pPr>
        <w:ind w:left="4640" w:hanging="1800"/>
      </w:pPr>
      <w:rPr>
        <w:rFonts w:hint="default"/>
      </w:rPr>
    </w:lvl>
    <w:lvl w:ilvl="6">
      <w:start w:val="1"/>
      <w:numFmt w:val="decimal"/>
      <w:lvlText w:val="%1.%2.%3.%4.%5.%6.%7"/>
      <w:lvlJc w:val="left"/>
      <w:pPr>
        <w:ind w:left="5208" w:hanging="1800"/>
      </w:pPr>
      <w:rPr>
        <w:rFonts w:hint="default"/>
      </w:rPr>
    </w:lvl>
    <w:lvl w:ilvl="7">
      <w:start w:val="1"/>
      <w:numFmt w:val="decimal"/>
      <w:lvlText w:val="%1.%2.%3.%4.%5.%6.%7.%8"/>
      <w:lvlJc w:val="left"/>
      <w:pPr>
        <w:ind w:left="6136" w:hanging="2160"/>
      </w:pPr>
      <w:rPr>
        <w:rFonts w:hint="default"/>
      </w:rPr>
    </w:lvl>
    <w:lvl w:ilvl="8">
      <w:start w:val="1"/>
      <w:numFmt w:val="decimal"/>
      <w:lvlText w:val="%1.%2.%3.%4.%5.%6.%7.%8.%9"/>
      <w:lvlJc w:val="left"/>
      <w:pPr>
        <w:ind w:left="7064" w:hanging="2520"/>
      </w:pPr>
      <w:rPr>
        <w:rFonts w:hint="default"/>
      </w:rPr>
    </w:lvl>
  </w:abstractNum>
  <w:abstractNum w:abstractNumId="69" w15:restartNumberingAfterBreak="0">
    <w:nsid w:val="6BC10AEF"/>
    <w:multiLevelType w:val="hybridMultilevel"/>
    <w:tmpl w:val="38486F7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6C860FB9"/>
    <w:multiLevelType w:val="multilevel"/>
    <w:tmpl w:val="C3D205C6"/>
    <w:lvl w:ilvl="0">
      <w:start w:val="4"/>
      <w:numFmt w:val="decimal"/>
      <w:lvlText w:val="%1"/>
      <w:lvlJc w:val="left"/>
      <w:pPr>
        <w:ind w:left="720" w:hanging="360"/>
      </w:pPr>
      <w:rPr>
        <w:rFonts w:hint="default"/>
      </w:rPr>
    </w:lvl>
    <w:lvl w:ilvl="1">
      <w:start w:val="1"/>
      <w:numFmt w:val="decimal"/>
      <w:isLgl/>
      <w:lvlText w:val="%1.%2"/>
      <w:lvlJc w:val="left"/>
      <w:pPr>
        <w:ind w:left="1288" w:hanging="720"/>
      </w:pPr>
      <w:rPr>
        <w:rFonts w:hint="default"/>
      </w:rPr>
    </w:lvl>
    <w:lvl w:ilvl="2">
      <w:start w:val="1"/>
      <w:numFmt w:val="decimal"/>
      <w:isLgl/>
      <w:lvlText w:val="%1.%2.%3"/>
      <w:lvlJc w:val="left"/>
      <w:pPr>
        <w:ind w:left="1856" w:hanging="1080"/>
      </w:pPr>
      <w:rPr>
        <w:rFonts w:hint="default"/>
      </w:rPr>
    </w:lvl>
    <w:lvl w:ilvl="3">
      <w:start w:val="1"/>
      <w:numFmt w:val="decimal"/>
      <w:isLgl/>
      <w:lvlText w:val="%1.%2.%3.%4"/>
      <w:lvlJc w:val="left"/>
      <w:pPr>
        <w:ind w:left="2064" w:hanging="1080"/>
      </w:pPr>
      <w:rPr>
        <w:rFonts w:hint="default"/>
      </w:rPr>
    </w:lvl>
    <w:lvl w:ilvl="4">
      <w:start w:val="1"/>
      <w:numFmt w:val="decimal"/>
      <w:isLgl/>
      <w:lvlText w:val="%1.%2.%3.%4.%5"/>
      <w:lvlJc w:val="left"/>
      <w:pPr>
        <w:ind w:left="2632" w:hanging="1440"/>
      </w:pPr>
      <w:rPr>
        <w:rFonts w:hint="default"/>
      </w:rPr>
    </w:lvl>
    <w:lvl w:ilvl="5">
      <w:start w:val="1"/>
      <w:numFmt w:val="decimal"/>
      <w:isLgl/>
      <w:lvlText w:val="%1.%2.%3.%4.%5.%6"/>
      <w:lvlJc w:val="left"/>
      <w:pPr>
        <w:ind w:left="3200" w:hanging="1800"/>
      </w:pPr>
      <w:rPr>
        <w:rFonts w:hint="default"/>
      </w:rPr>
    </w:lvl>
    <w:lvl w:ilvl="6">
      <w:start w:val="1"/>
      <w:numFmt w:val="decimal"/>
      <w:isLgl/>
      <w:lvlText w:val="%1.%2.%3.%4.%5.%6.%7"/>
      <w:lvlJc w:val="left"/>
      <w:pPr>
        <w:ind w:left="3408" w:hanging="1800"/>
      </w:pPr>
      <w:rPr>
        <w:rFonts w:hint="default"/>
      </w:rPr>
    </w:lvl>
    <w:lvl w:ilvl="7">
      <w:start w:val="1"/>
      <w:numFmt w:val="decimal"/>
      <w:isLgl/>
      <w:lvlText w:val="%1.%2.%3.%4.%5.%6.%7.%8"/>
      <w:lvlJc w:val="left"/>
      <w:pPr>
        <w:ind w:left="3976" w:hanging="2160"/>
      </w:pPr>
      <w:rPr>
        <w:rFonts w:hint="default"/>
      </w:rPr>
    </w:lvl>
    <w:lvl w:ilvl="8">
      <w:start w:val="1"/>
      <w:numFmt w:val="decimal"/>
      <w:isLgl/>
      <w:lvlText w:val="%1.%2.%3.%4.%5.%6.%7.%8.%9"/>
      <w:lvlJc w:val="left"/>
      <w:pPr>
        <w:ind w:left="4544" w:hanging="2520"/>
      </w:pPr>
      <w:rPr>
        <w:rFonts w:hint="default"/>
      </w:rPr>
    </w:lvl>
  </w:abstractNum>
  <w:abstractNum w:abstractNumId="71" w15:restartNumberingAfterBreak="0">
    <w:nsid w:val="6CDF7A47"/>
    <w:multiLevelType w:val="hybridMultilevel"/>
    <w:tmpl w:val="8BA24D0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2" w15:restartNumberingAfterBreak="0">
    <w:nsid w:val="6FA8503E"/>
    <w:multiLevelType w:val="hybridMultilevel"/>
    <w:tmpl w:val="42ECC2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728B7F90"/>
    <w:multiLevelType w:val="hybridMultilevel"/>
    <w:tmpl w:val="1A1046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4" w15:restartNumberingAfterBreak="0">
    <w:nsid w:val="74496DDF"/>
    <w:multiLevelType w:val="hybridMultilevel"/>
    <w:tmpl w:val="8872F0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5" w15:restartNumberingAfterBreak="0">
    <w:nsid w:val="773C0D2A"/>
    <w:multiLevelType w:val="hybridMultilevel"/>
    <w:tmpl w:val="85E88C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77FE2006"/>
    <w:multiLevelType w:val="hybridMultilevel"/>
    <w:tmpl w:val="75A23A3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796D2EE8"/>
    <w:multiLevelType w:val="hybridMultilevel"/>
    <w:tmpl w:val="013CD2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7A2B23DF"/>
    <w:multiLevelType w:val="multilevel"/>
    <w:tmpl w:val="B4B87C92"/>
    <w:lvl w:ilvl="0">
      <w:start w:val="6"/>
      <w:numFmt w:val="decimal"/>
      <w:lvlText w:val="%1"/>
      <w:lvlJc w:val="left"/>
      <w:pPr>
        <w:ind w:left="430" w:hanging="43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9" w15:restartNumberingAfterBreak="0">
    <w:nsid w:val="7A527581"/>
    <w:multiLevelType w:val="hybridMultilevel"/>
    <w:tmpl w:val="622E19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0" w15:restartNumberingAfterBreak="0">
    <w:nsid w:val="7E5B4D86"/>
    <w:multiLevelType w:val="hybridMultilevel"/>
    <w:tmpl w:val="102E0C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38"/>
  </w:num>
  <w:num w:numId="2">
    <w:abstractNumId w:val="25"/>
  </w:num>
  <w:num w:numId="3">
    <w:abstractNumId w:val="19"/>
  </w:num>
  <w:num w:numId="4">
    <w:abstractNumId w:val="37"/>
  </w:num>
  <w:num w:numId="5">
    <w:abstractNumId w:val="18"/>
  </w:num>
  <w:num w:numId="6">
    <w:abstractNumId w:val="64"/>
  </w:num>
  <w:num w:numId="7">
    <w:abstractNumId w:val="43"/>
  </w:num>
  <w:num w:numId="8">
    <w:abstractNumId w:val="4"/>
  </w:num>
  <w:num w:numId="9">
    <w:abstractNumId w:val="28"/>
  </w:num>
  <w:num w:numId="10">
    <w:abstractNumId w:val="9"/>
  </w:num>
  <w:num w:numId="11">
    <w:abstractNumId w:val="69"/>
  </w:num>
  <w:num w:numId="12">
    <w:abstractNumId w:val="75"/>
  </w:num>
  <w:num w:numId="13">
    <w:abstractNumId w:val="74"/>
  </w:num>
  <w:num w:numId="14">
    <w:abstractNumId w:val="77"/>
  </w:num>
  <w:num w:numId="15">
    <w:abstractNumId w:val="61"/>
  </w:num>
  <w:num w:numId="16">
    <w:abstractNumId w:val="59"/>
  </w:num>
  <w:num w:numId="17">
    <w:abstractNumId w:val="16"/>
  </w:num>
  <w:num w:numId="18">
    <w:abstractNumId w:val="58"/>
  </w:num>
  <w:num w:numId="19">
    <w:abstractNumId w:val="8"/>
  </w:num>
  <w:num w:numId="20">
    <w:abstractNumId w:val="11"/>
  </w:num>
  <w:num w:numId="21">
    <w:abstractNumId w:val="50"/>
  </w:num>
  <w:num w:numId="22">
    <w:abstractNumId w:val="80"/>
  </w:num>
  <w:num w:numId="23">
    <w:abstractNumId w:val="10"/>
  </w:num>
  <w:num w:numId="24">
    <w:abstractNumId w:val="0"/>
  </w:num>
  <w:num w:numId="25">
    <w:abstractNumId w:val="2"/>
  </w:num>
  <w:num w:numId="26">
    <w:abstractNumId w:val="33"/>
  </w:num>
  <w:num w:numId="27">
    <w:abstractNumId w:val="22"/>
  </w:num>
  <w:num w:numId="28">
    <w:abstractNumId w:val="55"/>
  </w:num>
  <w:num w:numId="29">
    <w:abstractNumId w:val="52"/>
  </w:num>
  <w:num w:numId="30">
    <w:abstractNumId w:val="6"/>
  </w:num>
  <w:num w:numId="31">
    <w:abstractNumId w:val="35"/>
  </w:num>
  <w:num w:numId="32">
    <w:abstractNumId w:val="26"/>
  </w:num>
  <w:num w:numId="33">
    <w:abstractNumId w:val="32"/>
  </w:num>
  <w:num w:numId="34">
    <w:abstractNumId w:val="67"/>
  </w:num>
  <w:num w:numId="35">
    <w:abstractNumId w:val="57"/>
  </w:num>
  <w:num w:numId="36">
    <w:abstractNumId w:val="71"/>
  </w:num>
  <w:num w:numId="37">
    <w:abstractNumId w:val="46"/>
  </w:num>
  <w:num w:numId="38">
    <w:abstractNumId w:val="60"/>
  </w:num>
  <w:num w:numId="39">
    <w:abstractNumId w:val="72"/>
  </w:num>
  <w:num w:numId="40">
    <w:abstractNumId w:val="31"/>
  </w:num>
  <w:num w:numId="41">
    <w:abstractNumId w:val="5"/>
  </w:num>
  <w:num w:numId="42">
    <w:abstractNumId w:val="20"/>
  </w:num>
  <w:num w:numId="43">
    <w:abstractNumId w:val="40"/>
  </w:num>
  <w:num w:numId="44">
    <w:abstractNumId w:val="41"/>
  </w:num>
  <w:num w:numId="45">
    <w:abstractNumId w:val="7"/>
  </w:num>
  <w:num w:numId="46">
    <w:abstractNumId w:val="27"/>
  </w:num>
  <w:num w:numId="47">
    <w:abstractNumId w:val="23"/>
  </w:num>
  <w:num w:numId="48">
    <w:abstractNumId w:val="3"/>
  </w:num>
  <w:num w:numId="49">
    <w:abstractNumId w:val="45"/>
  </w:num>
  <w:num w:numId="50">
    <w:abstractNumId w:val="42"/>
  </w:num>
  <w:num w:numId="51">
    <w:abstractNumId w:val="63"/>
  </w:num>
  <w:num w:numId="52">
    <w:abstractNumId w:val="15"/>
  </w:num>
  <w:num w:numId="53">
    <w:abstractNumId w:val="53"/>
  </w:num>
  <w:num w:numId="54">
    <w:abstractNumId w:val="73"/>
  </w:num>
  <w:num w:numId="55">
    <w:abstractNumId w:val="30"/>
  </w:num>
  <w:num w:numId="56">
    <w:abstractNumId w:val="52"/>
    <w:lvlOverride w:ilvl="0">
      <w:startOverride w:val="1"/>
    </w:lvlOverride>
    <w:lvlOverride w:ilvl="1">
      <w:startOverride w:val="1"/>
    </w:lvlOverride>
  </w:num>
  <w:num w:numId="57">
    <w:abstractNumId w:val="17"/>
  </w:num>
  <w:num w:numId="58">
    <w:abstractNumId w:val="47"/>
  </w:num>
  <w:num w:numId="59">
    <w:abstractNumId w:val="66"/>
  </w:num>
  <w:num w:numId="60">
    <w:abstractNumId w:val="13"/>
  </w:num>
  <w:num w:numId="61">
    <w:abstractNumId w:val="78"/>
  </w:num>
  <w:num w:numId="62">
    <w:abstractNumId w:val="12"/>
  </w:num>
  <w:num w:numId="63">
    <w:abstractNumId w:val="49"/>
  </w:num>
  <w:num w:numId="64">
    <w:abstractNumId w:val="44"/>
  </w:num>
  <w:num w:numId="65">
    <w:abstractNumId w:val="1"/>
  </w:num>
  <w:num w:numId="66">
    <w:abstractNumId w:val="21"/>
  </w:num>
  <w:num w:numId="67">
    <w:abstractNumId w:val="54"/>
  </w:num>
  <w:num w:numId="68">
    <w:abstractNumId w:val="51"/>
  </w:num>
  <w:num w:numId="69">
    <w:abstractNumId w:val="14"/>
  </w:num>
  <w:num w:numId="70">
    <w:abstractNumId w:val="56"/>
  </w:num>
  <w:num w:numId="71">
    <w:abstractNumId w:val="48"/>
  </w:num>
  <w:num w:numId="72">
    <w:abstractNumId w:val="65"/>
  </w:num>
  <w:num w:numId="73">
    <w:abstractNumId w:val="29"/>
  </w:num>
  <w:num w:numId="74">
    <w:abstractNumId w:val="79"/>
  </w:num>
  <w:num w:numId="75">
    <w:abstractNumId w:val="39"/>
  </w:num>
  <w:num w:numId="76">
    <w:abstractNumId w:val="70"/>
  </w:num>
  <w:num w:numId="77">
    <w:abstractNumId w:val="24"/>
  </w:num>
  <w:num w:numId="78">
    <w:abstractNumId w:val="76"/>
  </w:num>
  <w:num w:numId="79">
    <w:abstractNumId w:val="36"/>
  </w:num>
  <w:num w:numId="80">
    <w:abstractNumId w:val="34"/>
  </w:num>
  <w:num w:numId="81">
    <w:abstractNumId w:val="62"/>
  </w:num>
  <w:num w:numId="82">
    <w:abstractNumId w:val="68"/>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716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A6845"/>
    <w:rsid w:val="00004A72"/>
    <w:rsid w:val="000236CF"/>
    <w:rsid w:val="00050F74"/>
    <w:rsid w:val="000604DF"/>
    <w:rsid w:val="0006285F"/>
    <w:rsid w:val="00073732"/>
    <w:rsid w:val="00081382"/>
    <w:rsid w:val="00082E7F"/>
    <w:rsid w:val="00092B48"/>
    <w:rsid w:val="000A2884"/>
    <w:rsid w:val="000A4296"/>
    <w:rsid w:val="000D1877"/>
    <w:rsid w:val="000F5FE2"/>
    <w:rsid w:val="00110CCB"/>
    <w:rsid w:val="00140AD1"/>
    <w:rsid w:val="00155C54"/>
    <w:rsid w:val="00162468"/>
    <w:rsid w:val="001663AE"/>
    <w:rsid w:val="00174DF3"/>
    <w:rsid w:val="00175F3B"/>
    <w:rsid w:val="00180C82"/>
    <w:rsid w:val="0019572E"/>
    <w:rsid w:val="001A5A2E"/>
    <w:rsid w:val="001C0597"/>
    <w:rsid w:val="001C689C"/>
    <w:rsid w:val="001D64D3"/>
    <w:rsid w:val="001E4446"/>
    <w:rsid w:val="00216713"/>
    <w:rsid w:val="00216FA9"/>
    <w:rsid w:val="0022657C"/>
    <w:rsid w:val="00250963"/>
    <w:rsid w:val="0025420B"/>
    <w:rsid w:val="00256A8A"/>
    <w:rsid w:val="002800D7"/>
    <w:rsid w:val="0029238E"/>
    <w:rsid w:val="002C3374"/>
    <w:rsid w:val="002C7699"/>
    <w:rsid w:val="002F57A1"/>
    <w:rsid w:val="002F770D"/>
    <w:rsid w:val="00323077"/>
    <w:rsid w:val="00324957"/>
    <w:rsid w:val="003261D2"/>
    <w:rsid w:val="003367F9"/>
    <w:rsid w:val="003453B8"/>
    <w:rsid w:val="003462C4"/>
    <w:rsid w:val="003527D8"/>
    <w:rsid w:val="003620F5"/>
    <w:rsid w:val="003621D8"/>
    <w:rsid w:val="0037514F"/>
    <w:rsid w:val="0039661B"/>
    <w:rsid w:val="003A5E04"/>
    <w:rsid w:val="003A71E2"/>
    <w:rsid w:val="003A748E"/>
    <w:rsid w:val="003B06CB"/>
    <w:rsid w:val="003C3480"/>
    <w:rsid w:val="003E6937"/>
    <w:rsid w:val="00400FD3"/>
    <w:rsid w:val="00402867"/>
    <w:rsid w:val="004128AA"/>
    <w:rsid w:val="00422280"/>
    <w:rsid w:val="0043010C"/>
    <w:rsid w:val="004368EE"/>
    <w:rsid w:val="004406CD"/>
    <w:rsid w:val="00457405"/>
    <w:rsid w:val="00467F8B"/>
    <w:rsid w:val="004A1082"/>
    <w:rsid w:val="004A1CAA"/>
    <w:rsid w:val="004B0AF7"/>
    <w:rsid w:val="004B2DA4"/>
    <w:rsid w:val="004C602C"/>
    <w:rsid w:val="004E0360"/>
    <w:rsid w:val="004E083E"/>
    <w:rsid w:val="004E0E30"/>
    <w:rsid w:val="004F6E33"/>
    <w:rsid w:val="00511158"/>
    <w:rsid w:val="00513B05"/>
    <w:rsid w:val="005307A1"/>
    <w:rsid w:val="00534D56"/>
    <w:rsid w:val="00536E92"/>
    <w:rsid w:val="00541569"/>
    <w:rsid w:val="00554E5B"/>
    <w:rsid w:val="00556299"/>
    <w:rsid w:val="00570F28"/>
    <w:rsid w:val="00584F8A"/>
    <w:rsid w:val="005972F9"/>
    <w:rsid w:val="005A05C0"/>
    <w:rsid w:val="005B539C"/>
    <w:rsid w:val="005E6C74"/>
    <w:rsid w:val="00601880"/>
    <w:rsid w:val="00630C3C"/>
    <w:rsid w:val="00641261"/>
    <w:rsid w:val="00646266"/>
    <w:rsid w:val="0065413A"/>
    <w:rsid w:val="00662F75"/>
    <w:rsid w:val="00663744"/>
    <w:rsid w:val="0069034B"/>
    <w:rsid w:val="006D20D0"/>
    <w:rsid w:val="006D73A9"/>
    <w:rsid w:val="006E2FBD"/>
    <w:rsid w:val="006E3211"/>
    <w:rsid w:val="006E7C99"/>
    <w:rsid w:val="00700258"/>
    <w:rsid w:val="00703047"/>
    <w:rsid w:val="00721A1F"/>
    <w:rsid w:val="00780ED9"/>
    <w:rsid w:val="00791F12"/>
    <w:rsid w:val="00795C87"/>
    <w:rsid w:val="007B7ED9"/>
    <w:rsid w:val="007C492A"/>
    <w:rsid w:val="00800140"/>
    <w:rsid w:val="008055AD"/>
    <w:rsid w:val="008079CC"/>
    <w:rsid w:val="00810B8B"/>
    <w:rsid w:val="00827AD6"/>
    <w:rsid w:val="00833DE6"/>
    <w:rsid w:val="00846CDA"/>
    <w:rsid w:val="00851B48"/>
    <w:rsid w:val="0086094D"/>
    <w:rsid w:val="008816D3"/>
    <w:rsid w:val="008859BD"/>
    <w:rsid w:val="008925C2"/>
    <w:rsid w:val="00896D03"/>
    <w:rsid w:val="008A2738"/>
    <w:rsid w:val="008A7D22"/>
    <w:rsid w:val="008B4EDC"/>
    <w:rsid w:val="008D1F26"/>
    <w:rsid w:val="008F252E"/>
    <w:rsid w:val="008F46EA"/>
    <w:rsid w:val="0091121E"/>
    <w:rsid w:val="009156A7"/>
    <w:rsid w:val="00932AA3"/>
    <w:rsid w:val="009453E3"/>
    <w:rsid w:val="00946791"/>
    <w:rsid w:val="0095037E"/>
    <w:rsid w:val="0095619E"/>
    <w:rsid w:val="009826EE"/>
    <w:rsid w:val="009A077F"/>
    <w:rsid w:val="009B1CEF"/>
    <w:rsid w:val="009C711D"/>
    <w:rsid w:val="009C7CEF"/>
    <w:rsid w:val="009F6787"/>
    <w:rsid w:val="00A16DE7"/>
    <w:rsid w:val="00A23D2D"/>
    <w:rsid w:val="00A4564B"/>
    <w:rsid w:val="00A63C4D"/>
    <w:rsid w:val="00A67A15"/>
    <w:rsid w:val="00A82646"/>
    <w:rsid w:val="00A95754"/>
    <w:rsid w:val="00AC1ECE"/>
    <w:rsid w:val="00AE17F9"/>
    <w:rsid w:val="00AF6334"/>
    <w:rsid w:val="00B04F81"/>
    <w:rsid w:val="00B247FF"/>
    <w:rsid w:val="00B2625D"/>
    <w:rsid w:val="00B26772"/>
    <w:rsid w:val="00B27A31"/>
    <w:rsid w:val="00B365FB"/>
    <w:rsid w:val="00B400C1"/>
    <w:rsid w:val="00BA32BC"/>
    <w:rsid w:val="00BB1FA9"/>
    <w:rsid w:val="00BB26F0"/>
    <w:rsid w:val="00BB58A6"/>
    <w:rsid w:val="00BC4264"/>
    <w:rsid w:val="00BC6BF7"/>
    <w:rsid w:val="00BE03D0"/>
    <w:rsid w:val="00BE1DF0"/>
    <w:rsid w:val="00BE27ED"/>
    <w:rsid w:val="00BE2CC8"/>
    <w:rsid w:val="00C02A6E"/>
    <w:rsid w:val="00C0435A"/>
    <w:rsid w:val="00C060CB"/>
    <w:rsid w:val="00C129D1"/>
    <w:rsid w:val="00C13A5D"/>
    <w:rsid w:val="00C166CA"/>
    <w:rsid w:val="00C363BF"/>
    <w:rsid w:val="00C426A3"/>
    <w:rsid w:val="00C4613C"/>
    <w:rsid w:val="00C4723E"/>
    <w:rsid w:val="00C66731"/>
    <w:rsid w:val="00C755EE"/>
    <w:rsid w:val="00C81CB0"/>
    <w:rsid w:val="00C83FC3"/>
    <w:rsid w:val="00CB08FB"/>
    <w:rsid w:val="00CB43D5"/>
    <w:rsid w:val="00CC7BE7"/>
    <w:rsid w:val="00CD163A"/>
    <w:rsid w:val="00CD2F89"/>
    <w:rsid w:val="00CD37F8"/>
    <w:rsid w:val="00CD6CB1"/>
    <w:rsid w:val="00CF27DA"/>
    <w:rsid w:val="00CF4825"/>
    <w:rsid w:val="00CF6E51"/>
    <w:rsid w:val="00D05E47"/>
    <w:rsid w:val="00D13444"/>
    <w:rsid w:val="00D32A5D"/>
    <w:rsid w:val="00D3779B"/>
    <w:rsid w:val="00D42DB8"/>
    <w:rsid w:val="00D822CB"/>
    <w:rsid w:val="00D917B7"/>
    <w:rsid w:val="00D91972"/>
    <w:rsid w:val="00D94565"/>
    <w:rsid w:val="00D95202"/>
    <w:rsid w:val="00DA31EF"/>
    <w:rsid w:val="00DA4485"/>
    <w:rsid w:val="00DB4ABD"/>
    <w:rsid w:val="00DC0E15"/>
    <w:rsid w:val="00DC3A2E"/>
    <w:rsid w:val="00DC57A6"/>
    <w:rsid w:val="00DC7411"/>
    <w:rsid w:val="00DD0D14"/>
    <w:rsid w:val="00DD4059"/>
    <w:rsid w:val="00DE42B3"/>
    <w:rsid w:val="00DE6C43"/>
    <w:rsid w:val="00E33CBE"/>
    <w:rsid w:val="00E47DF4"/>
    <w:rsid w:val="00E67783"/>
    <w:rsid w:val="00E73037"/>
    <w:rsid w:val="00E82073"/>
    <w:rsid w:val="00E82467"/>
    <w:rsid w:val="00E905D2"/>
    <w:rsid w:val="00EA70C7"/>
    <w:rsid w:val="00EB3D6B"/>
    <w:rsid w:val="00EC17AC"/>
    <w:rsid w:val="00ED4D28"/>
    <w:rsid w:val="00EE145A"/>
    <w:rsid w:val="00EE20CB"/>
    <w:rsid w:val="00EF181B"/>
    <w:rsid w:val="00F33555"/>
    <w:rsid w:val="00F46065"/>
    <w:rsid w:val="00F4796F"/>
    <w:rsid w:val="00F80618"/>
    <w:rsid w:val="00FA1DC4"/>
    <w:rsid w:val="00FA6845"/>
    <w:rsid w:val="00FB5C04"/>
    <w:rsid w:val="00FC036D"/>
    <w:rsid w:val="00FC5335"/>
    <w:rsid w:val="00FD4669"/>
    <w:rsid w:val="00FD4FCF"/>
    <w:rsid w:val="00FE577B"/>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71681"/>
    <o:shapelayout v:ext="edit">
      <o:idmap v:ext="edit" data="1"/>
    </o:shapelayout>
  </w:shapeDefaults>
  <w:decimalSymbol w:val="."/>
  <w:listSeparator w:val=","/>
  <w14:docId w14:val="7F1C0163"/>
  <w15:chartTrackingRefBased/>
  <w15:docId w15:val="{6A2DD345-A300-4337-9046-BB0FB92469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1FA9"/>
    <w:pPr>
      <w:spacing w:after="0" w:line="240" w:lineRule="auto"/>
    </w:pPr>
    <w:rPr>
      <w:rFonts w:ascii="Arial" w:hAnsi="Arial"/>
      <w:sz w:val="24"/>
    </w:rPr>
  </w:style>
  <w:style w:type="paragraph" w:styleId="Heading1">
    <w:name w:val="heading 1"/>
    <w:basedOn w:val="Normal"/>
    <w:next w:val="Normal"/>
    <w:link w:val="Heading1Char"/>
    <w:uiPriority w:val="9"/>
    <w:qFormat/>
    <w:rsid w:val="005307A1"/>
    <w:pPr>
      <w:keepNext/>
      <w:keepLines/>
      <w:numPr>
        <w:ilvl w:val="1"/>
        <w:numId w:val="29"/>
      </w:numPr>
      <w:spacing w:before="240"/>
      <w:outlineLvl w:val="0"/>
    </w:pPr>
    <w:rPr>
      <w:rFonts w:asciiTheme="majorHAnsi" w:eastAsia="Times New Roman" w:hAnsiTheme="majorHAnsi" w:cstheme="majorBidi"/>
      <w:color w:val="365F91" w:themeColor="accent1" w:themeShade="BF"/>
      <w:sz w:val="32"/>
      <w:szCs w:val="32"/>
    </w:rPr>
  </w:style>
  <w:style w:type="paragraph" w:styleId="Heading3">
    <w:name w:val="heading 3"/>
    <w:basedOn w:val="Normal"/>
    <w:next w:val="Normal"/>
    <w:link w:val="Heading3Char"/>
    <w:semiHidden/>
    <w:unhideWhenUsed/>
    <w:qFormat/>
    <w:rsid w:val="00FA6845"/>
    <w:pPr>
      <w:keepNext/>
      <w:keepLines/>
      <w:spacing w:before="40"/>
      <w:outlineLvl w:val="2"/>
    </w:pPr>
    <w:rPr>
      <w:rFonts w:ascii="Calibri Light" w:eastAsia="Times New Roman" w:hAnsi="Calibri Light" w:cs="Times New Roman"/>
      <w:color w:val="1F4D7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ing11">
    <w:name w:val="Heading 11"/>
    <w:basedOn w:val="Normal"/>
    <w:next w:val="Normal"/>
    <w:uiPriority w:val="9"/>
    <w:qFormat/>
    <w:rsid w:val="00FA6845"/>
    <w:pPr>
      <w:keepNext/>
      <w:keepLines/>
      <w:spacing w:before="240"/>
      <w:outlineLvl w:val="0"/>
    </w:pPr>
    <w:rPr>
      <w:rFonts w:ascii="Calibri Light" w:eastAsia="Times New Roman" w:hAnsi="Calibri Light" w:cs="Times New Roman"/>
      <w:color w:val="2E74B5"/>
      <w:sz w:val="32"/>
      <w:szCs w:val="32"/>
      <w:lang w:eastAsia="en-GB"/>
    </w:rPr>
  </w:style>
  <w:style w:type="paragraph" w:customStyle="1" w:styleId="Heading31">
    <w:name w:val="Heading 31"/>
    <w:basedOn w:val="Normal"/>
    <w:next w:val="Normal"/>
    <w:semiHidden/>
    <w:unhideWhenUsed/>
    <w:qFormat/>
    <w:rsid w:val="00FA6845"/>
    <w:pPr>
      <w:keepNext/>
      <w:keepLines/>
      <w:spacing w:before="40"/>
      <w:outlineLvl w:val="2"/>
    </w:pPr>
    <w:rPr>
      <w:rFonts w:ascii="Calibri Light" w:eastAsia="Times New Roman" w:hAnsi="Calibri Light" w:cs="Times New Roman"/>
      <w:color w:val="1F4D78"/>
      <w:szCs w:val="24"/>
      <w:lang w:eastAsia="en-GB"/>
    </w:rPr>
  </w:style>
  <w:style w:type="numbering" w:customStyle="1" w:styleId="NoList1">
    <w:name w:val="No List1"/>
    <w:next w:val="NoList"/>
    <w:uiPriority w:val="99"/>
    <w:semiHidden/>
    <w:unhideWhenUsed/>
    <w:rsid w:val="00FA6845"/>
  </w:style>
  <w:style w:type="character" w:customStyle="1" w:styleId="Heading1Char">
    <w:name w:val="Heading 1 Char"/>
    <w:basedOn w:val="DefaultParagraphFont"/>
    <w:link w:val="Heading1"/>
    <w:uiPriority w:val="9"/>
    <w:rsid w:val="005307A1"/>
    <w:rPr>
      <w:rFonts w:asciiTheme="majorHAnsi" w:eastAsia="Times New Roman" w:hAnsiTheme="majorHAnsi" w:cstheme="majorBidi"/>
      <w:color w:val="365F91" w:themeColor="accent1" w:themeShade="BF"/>
      <w:sz w:val="32"/>
      <w:szCs w:val="32"/>
    </w:rPr>
  </w:style>
  <w:style w:type="character" w:customStyle="1" w:styleId="Heading3Char">
    <w:name w:val="Heading 3 Char"/>
    <w:basedOn w:val="DefaultParagraphFont"/>
    <w:link w:val="Heading3"/>
    <w:semiHidden/>
    <w:rsid w:val="00FA6845"/>
    <w:rPr>
      <w:rFonts w:ascii="Calibri Light" w:eastAsia="Times New Roman" w:hAnsi="Calibri Light" w:cs="Times New Roman"/>
      <w:color w:val="1F4D78"/>
      <w:sz w:val="24"/>
      <w:szCs w:val="24"/>
    </w:rPr>
  </w:style>
  <w:style w:type="table" w:styleId="TableGrid">
    <w:name w:val="Table Grid"/>
    <w:basedOn w:val="TableNormal"/>
    <w:uiPriority w:val="59"/>
    <w:rsid w:val="00FA6845"/>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ooter">
    <w:name w:val="footer"/>
    <w:basedOn w:val="Normal"/>
    <w:link w:val="FooterChar"/>
    <w:uiPriority w:val="99"/>
    <w:rsid w:val="00FA6845"/>
    <w:pPr>
      <w:tabs>
        <w:tab w:val="center" w:pos="4153"/>
        <w:tab w:val="right" w:pos="8306"/>
      </w:tabs>
    </w:pPr>
    <w:rPr>
      <w:rFonts w:eastAsia="Times New Roman" w:cs="Times New Roman"/>
      <w:szCs w:val="24"/>
      <w:lang w:eastAsia="en-GB"/>
    </w:rPr>
  </w:style>
  <w:style w:type="character" w:customStyle="1" w:styleId="FooterChar">
    <w:name w:val="Footer Char"/>
    <w:basedOn w:val="DefaultParagraphFont"/>
    <w:link w:val="Footer"/>
    <w:uiPriority w:val="99"/>
    <w:rsid w:val="00FA6845"/>
    <w:rPr>
      <w:rFonts w:ascii="Arial" w:eastAsia="Times New Roman" w:hAnsi="Arial" w:cs="Times New Roman"/>
      <w:sz w:val="24"/>
      <w:szCs w:val="24"/>
      <w:lang w:eastAsia="en-GB"/>
    </w:rPr>
  </w:style>
  <w:style w:type="character" w:styleId="PageNumber">
    <w:name w:val="page number"/>
    <w:basedOn w:val="DefaultParagraphFont"/>
    <w:rsid w:val="00FA6845"/>
  </w:style>
  <w:style w:type="paragraph" w:styleId="Header">
    <w:name w:val="header"/>
    <w:basedOn w:val="Normal"/>
    <w:link w:val="HeaderChar"/>
    <w:rsid w:val="00FA6845"/>
    <w:pPr>
      <w:tabs>
        <w:tab w:val="center" w:pos="4513"/>
        <w:tab w:val="right" w:pos="9026"/>
      </w:tabs>
    </w:pPr>
    <w:rPr>
      <w:rFonts w:eastAsia="Times New Roman" w:cs="Times New Roman"/>
      <w:szCs w:val="24"/>
      <w:lang w:eastAsia="en-GB"/>
    </w:rPr>
  </w:style>
  <w:style w:type="character" w:customStyle="1" w:styleId="HeaderChar">
    <w:name w:val="Header Char"/>
    <w:basedOn w:val="DefaultParagraphFont"/>
    <w:link w:val="Header"/>
    <w:rsid w:val="00FA6845"/>
    <w:rPr>
      <w:rFonts w:ascii="Arial" w:eastAsia="Times New Roman" w:hAnsi="Arial" w:cs="Times New Roman"/>
      <w:sz w:val="24"/>
      <w:szCs w:val="24"/>
      <w:lang w:eastAsia="en-GB"/>
    </w:rPr>
  </w:style>
  <w:style w:type="paragraph" w:styleId="NormalWeb">
    <w:name w:val="Normal (Web)"/>
    <w:basedOn w:val="Normal"/>
    <w:uiPriority w:val="99"/>
    <w:unhideWhenUsed/>
    <w:rsid w:val="00FA6845"/>
    <w:pPr>
      <w:spacing w:before="100" w:beforeAutospacing="1" w:after="100" w:afterAutospacing="1"/>
    </w:pPr>
    <w:rPr>
      <w:rFonts w:ascii="Times New Roman" w:eastAsia="Times New Roman" w:hAnsi="Times New Roman" w:cs="Times New Roman"/>
      <w:szCs w:val="24"/>
      <w:lang w:eastAsia="en-GB"/>
    </w:rPr>
  </w:style>
  <w:style w:type="paragraph" w:customStyle="1" w:styleId="Subtitle1">
    <w:name w:val="Subtitle1"/>
    <w:basedOn w:val="Normal"/>
    <w:next w:val="Normal"/>
    <w:qFormat/>
    <w:rsid w:val="00FA6845"/>
    <w:pPr>
      <w:numPr>
        <w:ilvl w:val="1"/>
      </w:numPr>
      <w:spacing w:after="160"/>
    </w:pPr>
    <w:rPr>
      <w:rFonts w:ascii="Calibri" w:eastAsia="Times New Roman" w:hAnsi="Calibri"/>
      <w:color w:val="5A5A5A"/>
      <w:spacing w:val="15"/>
      <w:sz w:val="22"/>
      <w:lang w:eastAsia="en-GB"/>
    </w:rPr>
  </w:style>
  <w:style w:type="character" w:customStyle="1" w:styleId="SubtitleChar">
    <w:name w:val="Subtitle Char"/>
    <w:basedOn w:val="DefaultParagraphFont"/>
    <w:link w:val="Subtitle"/>
    <w:rsid w:val="005307A1"/>
    <w:rPr>
      <w:rFonts w:ascii="Calibri" w:eastAsia="Times New Roman" w:hAnsi="Calibri" w:cs="Times New Roman"/>
      <w:color w:val="5A5A5A"/>
      <w:spacing w:val="15"/>
      <w:sz w:val="28"/>
      <w:szCs w:val="28"/>
      <w:lang w:eastAsia="en-GB"/>
    </w:rPr>
  </w:style>
  <w:style w:type="paragraph" w:customStyle="1" w:styleId="TOCHeading1">
    <w:name w:val="TOC Heading1"/>
    <w:basedOn w:val="Heading1"/>
    <w:next w:val="Normal"/>
    <w:uiPriority w:val="39"/>
    <w:unhideWhenUsed/>
    <w:qFormat/>
    <w:rsid w:val="00FA6845"/>
  </w:style>
  <w:style w:type="paragraph" w:styleId="TOC1">
    <w:name w:val="toc 1"/>
    <w:basedOn w:val="Normal"/>
    <w:next w:val="Normal"/>
    <w:autoRedefine/>
    <w:uiPriority w:val="39"/>
    <w:rsid w:val="00FA6845"/>
    <w:pPr>
      <w:spacing w:after="100"/>
    </w:pPr>
    <w:rPr>
      <w:rFonts w:eastAsia="Times New Roman" w:cs="Times New Roman"/>
      <w:szCs w:val="24"/>
      <w:lang w:eastAsia="en-GB"/>
    </w:rPr>
  </w:style>
  <w:style w:type="character" w:customStyle="1" w:styleId="Hyperlink1">
    <w:name w:val="Hyperlink1"/>
    <w:basedOn w:val="DefaultParagraphFont"/>
    <w:uiPriority w:val="99"/>
    <w:unhideWhenUsed/>
    <w:rsid w:val="00FA6845"/>
    <w:rPr>
      <w:color w:val="0563C1"/>
      <w:u w:val="single"/>
    </w:rPr>
  </w:style>
  <w:style w:type="paragraph" w:customStyle="1" w:styleId="TOC21">
    <w:name w:val="TOC 21"/>
    <w:basedOn w:val="Normal"/>
    <w:next w:val="Normal"/>
    <w:autoRedefine/>
    <w:uiPriority w:val="39"/>
    <w:unhideWhenUsed/>
    <w:rsid w:val="00FA6845"/>
    <w:pPr>
      <w:spacing w:after="100" w:line="259" w:lineRule="auto"/>
      <w:ind w:left="220"/>
    </w:pPr>
    <w:rPr>
      <w:rFonts w:ascii="Calibri" w:eastAsia="Times New Roman" w:hAnsi="Calibri" w:cs="Times New Roman"/>
      <w:sz w:val="22"/>
      <w:lang w:val="en-US"/>
    </w:rPr>
  </w:style>
  <w:style w:type="paragraph" w:customStyle="1" w:styleId="TOC31">
    <w:name w:val="TOC 31"/>
    <w:basedOn w:val="Normal"/>
    <w:next w:val="Normal"/>
    <w:autoRedefine/>
    <w:uiPriority w:val="39"/>
    <w:unhideWhenUsed/>
    <w:rsid w:val="00FA6845"/>
    <w:pPr>
      <w:spacing w:after="100" w:line="259" w:lineRule="auto"/>
      <w:ind w:left="440"/>
    </w:pPr>
    <w:rPr>
      <w:rFonts w:ascii="Calibri" w:eastAsia="Times New Roman" w:hAnsi="Calibri" w:cs="Times New Roman"/>
      <w:sz w:val="22"/>
      <w:lang w:val="en-US"/>
    </w:rPr>
  </w:style>
  <w:style w:type="character" w:styleId="Strong">
    <w:name w:val="Strong"/>
    <w:basedOn w:val="DefaultParagraphFont"/>
    <w:uiPriority w:val="22"/>
    <w:qFormat/>
    <w:rsid w:val="00FA6845"/>
    <w:rPr>
      <w:b/>
      <w:bCs/>
    </w:rPr>
  </w:style>
  <w:style w:type="paragraph" w:customStyle="1" w:styleId="Default">
    <w:name w:val="Default"/>
    <w:rsid w:val="00FA6845"/>
    <w:pPr>
      <w:autoSpaceDE w:val="0"/>
      <w:autoSpaceDN w:val="0"/>
      <w:adjustRightInd w:val="0"/>
      <w:spacing w:after="0" w:line="240" w:lineRule="auto"/>
    </w:pPr>
    <w:rPr>
      <w:rFonts w:ascii="Calibri" w:eastAsia="Times New Roman" w:hAnsi="Calibri" w:cs="Calibri"/>
      <w:color w:val="000000"/>
      <w:sz w:val="24"/>
      <w:szCs w:val="24"/>
      <w:lang w:eastAsia="en-GB"/>
    </w:rPr>
  </w:style>
  <w:style w:type="paragraph" w:styleId="ListParagraph">
    <w:name w:val="List Paragraph"/>
    <w:basedOn w:val="Normal"/>
    <w:uiPriority w:val="34"/>
    <w:qFormat/>
    <w:rsid w:val="00FA6845"/>
    <w:pPr>
      <w:ind w:left="720"/>
      <w:contextualSpacing/>
    </w:pPr>
    <w:rPr>
      <w:rFonts w:eastAsia="Times New Roman" w:cs="Times New Roman"/>
      <w:szCs w:val="24"/>
      <w:lang w:eastAsia="en-GB"/>
    </w:rPr>
  </w:style>
  <w:style w:type="character" w:styleId="Emphasis">
    <w:name w:val="Emphasis"/>
    <w:basedOn w:val="DefaultParagraphFont"/>
    <w:qFormat/>
    <w:rsid w:val="00FA6845"/>
    <w:rPr>
      <w:i/>
      <w:iCs/>
    </w:rPr>
  </w:style>
  <w:style w:type="paragraph" w:styleId="TOC4">
    <w:name w:val="toc 4"/>
    <w:basedOn w:val="Normal"/>
    <w:next w:val="Normal"/>
    <w:autoRedefine/>
    <w:uiPriority w:val="39"/>
    <w:rsid w:val="00FA6845"/>
    <w:pPr>
      <w:spacing w:after="100"/>
      <w:ind w:left="720"/>
    </w:pPr>
    <w:rPr>
      <w:rFonts w:eastAsia="Times New Roman" w:cs="Times New Roman"/>
      <w:szCs w:val="24"/>
      <w:lang w:eastAsia="en-GB"/>
    </w:rPr>
  </w:style>
  <w:style w:type="paragraph" w:customStyle="1" w:styleId="Caption1">
    <w:name w:val="Caption1"/>
    <w:basedOn w:val="Normal"/>
    <w:next w:val="Normal"/>
    <w:unhideWhenUsed/>
    <w:qFormat/>
    <w:rsid w:val="00FA6845"/>
    <w:pPr>
      <w:spacing w:after="200"/>
    </w:pPr>
    <w:rPr>
      <w:rFonts w:eastAsia="Times New Roman" w:cs="Times New Roman"/>
      <w:i/>
      <w:iCs/>
      <w:color w:val="44546A"/>
      <w:sz w:val="18"/>
      <w:szCs w:val="18"/>
      <w:lang w:eastAsia="en-GB"/>
    </w:rPr>
  </w:style>
  <w:style w:type="paragraph" w:styleId="TableofFigures">
    <w:name w:val="table of figures"/>
    <w:basedOn w:val="Normal"/>
    <w:next w:val="Normal"/>
    <w:uiPriority w:val="99"/>
    <w:rsid w:val="00FA6845"/>
    <w:rPr>
      <w:rFonts w:eastAsia="Times New Roman" w:cs="Times New Roman"/>
      <w:szCs w:val="24"/>
      <w:lang w:eastAsia="en-GB"/>
    </w:rPr>
  </w:style>
  <w:style w:type="paragraph" w:customStyle="1" w:styleId="CharChar">
    <w:name w:val="Char Char"/>
    <w:basedOn w:val="Normal"/>
    <w:rsid w:val="00FA6845"/>
    <w:pPr>
      <w:spacing w:after="120" w:line="240" w:lineRule="exact"/>
    </w:pPr>
    <w:rPr>
      <w:rFonts w:ascii="Verdana" w:eastAsia="Times New Roman" w:hAnsi="Verdana" w:cs="Verdana"/>
      <w:sz w:val="20"/>
      <w:szCs w:val="20"/>
      <w:lang w:val="en-US"/>
    </w:rPr>
  </w:style>
  <w:style w:type="table" w:customStyle="1" w:styleId="GridTable4-Accent11">
    <w:name w:val="Grid Table 4 - Accent 11"/>
    <w:basedOn w:val="TableNormal"/>
    <w:next w:val="GridTable4-Accent1"/>
    <w:uiPriority w:val="49"/>
    <w:rsid w:val="00FA6845"/>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color w:val="FFFFFF"/>
      </w:rPr>
      <w:tblPr/>
      <w:tcPr>
        <w:tcBorders>
          <w:top w:val="single" w:sz="4" w:space="0" w:color="5B9BD5"/>
          <w:left w:val="single" w:sz="4" w:space="0" w:color="5B9BD5"/>
          <w:bottom w:val="single" w:sz="4" w:space="0" w:color="5B9BD5"/>
          <w:right w:val="single" w:sz="4" w:space="0" w:color="5B9BD5"/>
          <w:insideH w:val="nil"/>
          <w:insideV w:val="nil"/>
        </w:tcBorders>
        <w:shd w:val="clear" w:color="auto" w:fill="5B9BD5"/>
      </w:tcPr>
    </w:tblStylePr>
    <w:tblStylePr w:type="lastRow">
      <w:rPr>
        <w:b/>
        <w:bCs/>
      </w:rPr>
      <w:tblPr/>
      <w:tcPr>
        <w:tcBorders>
          <w:top w:val="double" w:sz="4" w:space="0" w:color="5B9BD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3-Accent11">
    <w:name w:val="Grid Table 3 - Accent 11"/>
    <w:basedOn w:val="TableNormal"/>
    <w:next w:val="GridTable3-Accent1"/>
    <w:uiPriority w:val="48"/>
    <w:rsid w:val="00FA6845"/>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table" w:customStyle="1" w:styleId="GridTable2-Accent11">
    <w:name w:val="Grid Table 2 - Accent 11"/>
    <w:basedOn w:val="TableNormal"/>
    <w:next w:val="GridTable2-Accent1"/>
    <w:uiPriority w:val="47"/>
    <w:rsid w:val="00FA6845"/>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2" w:space="0" w:color="9CC2E5"/>
        <w:bottom w:val="single" w:sz="2" w:space="0" w:color="9CC2E5"/>
        <w:insideH w:val="single" w:sz="2" w:space="0" w:color="9CC2E5"/>
        <w:insideV w:val="single" w:sz="2" w:space="0" w:color="9CC2E5"/>
      </w:tblBorders>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eGridLight1">
    <w:name w:val="Table Grid Light1"/>
    <w:basedOn w:val="TableNormal"/>
    <w:next w:val="TableGridLight"/>
    <w:uiPriority w:val="40"/>
    <w:rsid w:val="00FA6845"/>
    <w:pPr>
      <w:spacing w:after="0" w:line="240" w:lineRule="auto"/>
    </w:pPr>
    <w:rPr>
      <w:rFonts w:ascii="Times New Roman" w:eastAsia="Times New Roman" w:hAnsi="Times New Roman" w:cs="Times New Roman"/>
      <w:sz w:val="20"/>
      <w:szCs w:val="20"/>
      <w:lang w:eastAsia="en-GB"/>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table" w:customStyle="1" w:styleId="GridTable1Light-Accent11">
    <w:name w:val="Grid Table 1 Light - Accent 11"/>
    <w:basedOn w:val="TableNormal"/>
    <w:next w:val="GridTable1Light-Accent1"/>
    <w:uiPriority w:val="46"/>
    <w:rsid w:val="00FA6845"/>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DD6EE"/>
        <w:left w:val="single" w:sz="4" w:space="0" w:color="BDD6EE"/>
        <w:bottom w:val="single" w:sz="4" w:space="0" w:color="BDD6EE"/>
        <w:right w:val="single" w:sz="4" w:space="0" w:color="BDD6EE"/>
        <w:insideH w:val="single" w:sz="4" w:space="0" w:color="BDD6EE"/>
        <w:insideV w:val="single" w:sz="4" w:space="0" w:color="BDD6EE"/>
      </w:tblBorders>
    </w:tblPr>
    <w:tblStylePr w:type="firstRow">
      <w:rPr>
        <w:b/>
        <w:bCs/>
      </w:rPr>
      <w:tblPr/>
      <w:tcPr>
        <w:tcBorders>
          <w:bottom w:val="single" w:sz="12" w:space="0" w:color="9CC2E5"/>
        </w:tcBorders>
      </w:tcPr>
    </w:tblStylePr>
    <w:tblStylePr w:type="lastRow">
      <w:rPr>
        <w:b/>
        <w:bCs/>
      </w:rPr>
      <w:tblPr/>
      <w:tcPr>
        <w:tcBorders>
          <w:top w:val="double" w:sz="2" w:space="0" w:color="9CC2E5"/>
        </w:tcBorders>
      </w:tcPr>
    </w:tblStylePr>
    <w:tblStylePr w:type="firstCol">
      <w:rPr>
        <w:b/>
        <w:bCs/>
      </w:rPr>
    </w:tblStylePr>
    <w:tblStylePr w:type="lastCol">
      <w:rPr>
        <w:b/>
        <w:bCs/>
      </w:rPr>
    </w:tblStylePr>
  </w:style>
  <w:style w:type="table" w:customStyle="1" w:styleId="GridTable6Colorful-Accent11">
    <w:name w:val="Grid Table 6 Colorful - Accent 11"/>
    <w:basedOn w:val="TableNormal"/>
    <w:next w:val="GridTable6Colorful-Accent1"/>
    <w:uiPriority w:val="51"/>
    <w:rsid w:val="00FA6845"/>
    <w:pPr>
      <w:spacing w:after="0" w:line="240" w:lineRule="auto"/>
    </w:pPr>
    <w:rPr>
      <w:rFonts w:ascii="Times New Roman" w:eastAsia="Times New Roman" w:hAnsi="Times New Roman" w:cs="Times New Roman"/>
      <w:color w:val="2E74B5"/>
      <w:sz w:val="20"/>
      <w:szCs w:val="20"/>
      <w:lang w:eastAsia="en-GB"/>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PlainTable11">
    <w:name w:val="Plain Table 11"/>
    <w:basedOn w:val="TableNormal"/>
    <w:next w:val="PlainTable1"/>
    <w:uiPriority w:val="41"/>
    <w:rsid w:val="00FA6845"/>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paragraph" w:customStyle="1" w:styleId="Title1">
    <w:name w:val="Title1"/>
    <w:basedOn w:val="Normal"/>
    <w:next w:val="Normal"/>
    <w:qFormat/>
    <w:rsid w:val="00FA6845"/>
    <w:pPr>
      <w:contextualSpacing/>
    </w:pPr>
    <w:rPr>
      <w:rFonts w:ascii="Calibri Light" w:eastAsia="Times New Roman" w:hAnsi="Calibri Light" w:cs="Times New Roman"/>
      <w:spacing w:val="-10"/>
      <w:kern w:val="28"/>
      <w:sz w:val="56"/>
      <w:szCs w:val="56"/>
      <w:lang w:eastAsia="en-GB"/>
    </w:rPr>
  </w:style>
  <w:style w:type="character" w:customStyle="1" w:styleId="TitleChar">
    <w:name w:val="Title Char"/>
    <w:basedOn w:val="DefaultParagraphFont"/>
    <w:link w:val="Title"/>
    <w:rsid w:val="00FA6845"/>
    <w:rPr>
      <w:rFonts w:ascii="Calibri Light" w:eastAsia="Times New Roman" w:hAnsi="Calibri Light" w:cs="Times New Roman"/>
      <w:spacing w:val="-10"/>
      <w:kern w:val="28"/>
      <w:sz w:val="56"/>
      <w:szCs w:val="56"/>
    </w:rPr>
  </w:style>
  <w:style w:type="table" w:customStyle="1" w:styleId="GridTable1Light-Accent51">
    <w:name w:val="Grid Table 1 Light - Accent 51"/>
    <w:basedOn w:val="TableNormal"/>
    <w:next w:val="GridTable1Light-Accent5"/>
    <w:uiPriority w:val="46"/>
    <w:rsid w:val="00FA6845"/>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Pr>
    <w:tblStylePr w:type="firstRow">
      <w:rPr>
        <w:b/>
        <w:bCs/>
      </w:rPr>
      <w:tblPr/>
      <w:tcPr>
        <w:tcBorders>
          <w:bottom w:val="single" w:sz="12" w:space="0" w:color="8EAADB"/>
        </w:tcBorders>
      </w:tcPr>
    </w:tblStylePr>
    <w:tblStylePr w:type="lastRow">
      <w:rPr>
        <w:b/>
        <w:bCs/>
      </w:rPr>
      <w:tblPr/>
      <w:tcPr>
        <w:tcBorders>
          <w:top w:val="double" w:sz="2" w:space="0" w:color="8EAADB"/>
        </w:tcBorders>
      </w:tcPr>
    </w:tblStylePr>
    <w:tblStylePr w:type="firstCol">
      <w:rPr>
        <w:b/>
        <w:bCs/>
      </w:rPr>
    </w:tblStylePr>
    <w:tblStylePr w:type="lastCol">
      <w:rPr>
        <w:b/>
        <w:bCs/>
      </w:rPr>
    </w:tblStylePr>
  </w:style>
  <w:style w:type="paragraph" w:customStyle="1" w:styleId="TOC51">
    <w:name w:val="TOC 51"/>
    <w:basedOn w:val="Normal"/>
    <w:next w:val="Normal"/>
    <w:autoRedefine/>
    <w:uiPriority w:val="39"/>
    <w:unhideWhenUsed/>
    <w:rsid w:val="00FA6845"/>
    <w:pPr>
      <w:spacing w:after="100" w:line="259" w:lineRule="auto"/>
      <w:ind w:left="880"/>
    </w:pPr>
    <w:rPr>
      <w:rFonts w:ascii="Calibri" w:eastAsia="Times New Roman" w:hAnsi="Calibri"/>
      <w:sz w:val="22"/>
      <w:lang w:eastAsia="en-GB"/>
    </w:rPr>
  </w:style>
  <w:style w:type="paragraph" w:customStyle="1" w:styleId="TOC61">
    <w:name w:val="TOC 61"/>
    <w:basedOn w:val="Normal"/>
    <w:next w:val="Normal"/>
    <w:autoRedefine/>
    <w:uiPriority w:val="39"/>
    <w:unhideWhenUsed/>
    <w:rsid w:val="00FA6845"/>
    <w:pPr>
      <w:spacing w:after="100" w:line="259" w:lineRule="auto"/>
      <w:ind w:left="1100"/>
    </w:pPr>
    <w:rPr>
      <w:rFonts w:ascii="Calibri" w:eastAsia="Times New Roman" w:hAnsi="Calibri"/>
      <w:sz w:val="22"/>
      <w:lang w:eastAsia="en-GB"/>
    </w:rPr>
  </w:style>
  <w:style w:type="paragraph" w:customStyle="1" w:styleId="TOC71">
    <w:name w:val="TOC 71"/>
    <w:basedOn w:val="Normal"/>
    <w:next w:val="Normal"/>
    <w:autoRedefine/>
    <w:uiPriority w:val="39"/>
    <w:unhideWhenUsed/>
    <w:rsid w:val="00FA6845"/>
    <w:pPr>
      <w:spacing w:after="100" w:line="259" w:lineRule="auto"/>
      <w:ind w:left="1320"/>
    </w:pPr>
    <w:rPr>
      <w:rFonts w:ascii="Calibri" w:eastAsia="Times New Roman" w:hAnsi="Calibri"/>
      <w:sz w:val="22"/>
      <w:lang w:eastAsia="en-GB"/>
    </w:rPr>
  </w:style>
  <w:style w:type="paragraph" w:customStyle="1" w:styleId="TOC81">
    <w:name w:val="TOC 81"/>
    <w:basedOn w:val="Normal"/>
    <w:next w:val="Normal"/>
    <w:autoRedefine/>
    <w:uiPriority w:val="39"/>
    <w:unhideWhenUsed/>
    <w:rsid w:val="00FA6845"/>
    <w:pPr>
      <w:spacing w:after="100" w:line="259" w:lineRule="auto"/>
      <w:ind w:left="1540"/>
    </w:pPr>
    <w:rPr>
      <w:rFonts w:ascii="Calibri" w:eastAsia="Times New Roman" w:hAnsi="Calibri"/>
      <w:sz w:val="22"/>
      <w:lang w:eastAsia="en-GB"/>
    </w:rPr>
  </w:style>
  <w:style w:type="paragraph" w:customStyle="1" w:styleId="TOC91">
    <w:name w:val="TOC 91"/>
    <w:basedOn w:val="Normal"/>
    <w:next w:val="Normal"/>
    <w:autoRedefine/>
    <w:uiPriority w:val="39"/>
    <w:unhideWhenUsed/>
    <w:rsid w:val="00FA6845"/>
    <w:pPr>
      <w:spacing w:after="100" w:line="259" w:lineRule="auto"/>
      <w:ind w:left="1760"/>
    </w:pPr>
    <w:rPr>
      <w:rFonts w:ascii="Calibri" w:eastAsia="Times New Roman" w:hAnsi="Calibri"/>
      <w:sz w:val="22"/>
      <w:lang w:eastAsia="en-GB"/>
    </w:rPr>
  </w:style>
  <w:style w:type="paragraph" w:styleId="BalloonText">
    <w:name w:val="Balloon Text"/>
    <w:basedOn w:val="Normal"/>
    <w:link w:val="BalloonTextChar"/>
    <w:rsid w:val="00FA6845"/>
    <w:rPr>
      <w:rFonts w:ascii="Segoe UI" w:eastAsia="Times New Roman" w:hAnsi="Segoe UI" w:cs="Segoe UI"/>
      <w:sz w:val="18"/>
      <w:szCs w:val="18"/>
      <w:lang w:eastAsia="en-GB"/>
    </w:rPr>
  </w:style>
  <w:style w:type="character" w:customStyle="1" w:styleId="BalloonTextChar">
    <w:name w:val="Balloon Text Char"/>
    <w:basedOn w:val="DefaultParagraphFont"/>
    <w:link w:val="BalloonText"/>
    <w:rsid w:val="00FA6845"/>
    <w:rPr>
      <w:rFonts w:ascii="Segoe UI" w:eastAsia="Times New Roman" w:hAnsi="Segoe UI" w:cs="Segoe UI"/>
      <w:sz w:val="18"/>
      <w:szCs w:val="18"/>
      <w:lang w:eastAsia="en-GB"/>
    </w:rPr>
  </w:style>
  <w:style w:type="table" w:customStyle="1" w:styleId="TableGrid1">
    <w:name w:val="Table Grid1"/>
    <w:basedOn w:val="TableNormal"/>
    <w:next w:val="TableGrid"/>
    <w:uiPriority w:val="59"/>
    <w:rsid w:val="00FA68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FA68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FA68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FA68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FA6845"/>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ocial-value">
    <w:name w:val="social-value"/>
    <w:basedOn w:val="Normal"/>
    <w:rsid w:val="00FA6845"/>
    <w:rPr>
      <w:rFonts w:ascii="Times New Roman" w:eastAsia="Times New Roman" w:hAnsi="Times New Roman" w:cs="Times New Roman"/>
      <w:szCs w:val="24"/>
      <w:lang w:eastAsia="en-GB"/>
    </w:rPr>
  </w:style>
  <w:style w:type="character" w:customStyle="1" w:styleId="FollowedHyperlink1">
    <w:name w:val="FollowedHyperlink1"/>
    <w:basedOn w:val="DefaultParagraphFont"/>
    <w:rsid w:val="00FA6845"/>
    <w:rPr>
      <w:color w:val="954F72"/>
      <w:u w:val="single"/>
    </w:rPr>
  </w:style>
  <w:style w:type="character" w:customStyle="1" w:styleId="SubtleEmphasis1">
    <w:name w:val="Subtle Emphasis1"/>
    <w:basedOn w:val="DefaultParagraphFont"/>
    <w:uiPriority w:val="19"/>
    <w:qFormat/>
    <w:rsid w:val="00FA6845"/>
    <w:rPr>
      <w:i/>
      <w:iCs/>
      <w:color w:val="404040"/>
    </w:rPr>
  </w:style>
  <w:style w:type="table" w:customStyle="1" w:styleId="GEHCPStyle1">
    <w:name w:val="GEHCP Style 1"/>
    <w:basedOn w:val="TableNormal"/>
    <w:uiPriority w:val="99"/>
    <w:rsid w:val="00FA6845"/>
    <w:pPr>
      <w:spacing w:after="0" w:line="240" w:lineRule="auto"/>
    </w:pPr>
    <w:rPr>
      <w:rFonts w:ascii="Arial" w:eastAsia="GE Inspira Pitch" w:hAnsi="Arial" w:cs="Times New Roman"/>
      <w:sz w:val="20"/>
      <w:szCs w:val="20"/>
    </w:rPr>
    <w:tblPr>
      <w:tblInd w:w="0" w:type="nil"/>
    </w:tblPr>
    <w:tblStylePr w:type="firstRow">
      <w:tblPr/>
      <w:tcPr>
        <w:tcBorders>
          <w:top w:val="nil"/>
          <w:left w:val="nil"/>
          <w:bottom w:val="single" w:sz="12" w:space="0" w:color="00B5E2"/>
          <w:right w:val="nil"/>
          <w:insideH w:val="nil"/>
          <w:insideV w:val="nil"/>
          <w:tl2br w:val="nil"/>
          <w:tr2bl w:val="nil"/>
        </w:tcBorders>
      </w:tcPr>
    </w:tblStylePr>
    <w:tblStylePr w:type="lastRow">
      <w:tblPr/>
      <w:tcPr>
        <w:tcBorders>
          <w:top w:val="single" w:sz="12" w:space="0" w:color="00B5E2"/>
          <w:left w:val="nil"/>
          <w:bottom w:val="nil"/>
          <w:right w:val="nil"/>
          <w:insideH w:val="nil"/>
          <w:insideV w:val="nil"/>
          <w:tl2br w:val="nil"/>
          <w:tr2bl w:val="nil"/>
        </w:tcBorders>
      </w:tcPr>
    </w:tblStylePr>
  </w:style>
  <w:style w:type="table" w:customStyle="1" w:styleId="LightList-Accent12">
    <w:name w:val="Light List - Accent 12"/>
    <w:basedOn w:val="TableNormal"/>
    <w:uiPriority w:val="61"/>
    <w:rsid w:val="00FA6845"/>
    <w:pPr>
      <w:spacing w:before="60" w:after="60" w:line="240" w:lineRule="auto"/>
    </w:pPr>
    <w:tblPr>
      <w:tblStyleRowBandSize w:val="1"/>
      <w:tblStyleColBandSize w:val="1"/>
      <w:tblBorders>
        <w:top w:val="single" w:sz="6" w:space="0" w:color="1F497D"/>
        <w:left w:val="single" w:sz="6" w:space="0" w:color="1F497D"/>
        <w:bottom w:val="single" w:sz="6" w:space="0" w:color="1F497D"/>
        <w:right w:val="single" w:sz="6" w:space="0" w:color="1F497D"/>
        <w:insideH w:val="single" w:sz="6" w:space="0" w:color="1F497D"/>
        <w:insideV w:val="single" w:sz="6" w:space="0" w:color="1F497D"/>
      </w:tblBorders>
    </w:tblPr>
    <w:tblStylePr w:type="firstRow">
      <w:pPr>
        <w:wordWrap/>
        <w:spacing w:before="0" w:beforeAutospacing="0" w:after="0" w:afterAutospacing="0" w:line="240" w:lineRule="auto"/>
        <w:jc w:val="center"/>
      </w:pPr>
      <w:rPr>
        <w:b/>
        <w:bCs/>
        <w:color w:val="FFFFFF"/>
      </w:rPr>
      <w:tblPr/>
      <w:tcPr>
        <w:shd w:val="clear" w:color="auto" w:fill="4F81BD"/>
        <w:vAlign w:val="center"/>
      </w:tcPr>
    </w:tblStylePr>
    <w:tblStylePr w:type="lastRow">
      <w:pPr>
        <w:spacing w:before="0" w:after="0" w:line="240" w:lineRule="auto"/>
      </w:pPr>
      <w:rPr>
        <w:b/>
        <w:bCs/>
      </w:rPr>
      <w:tblPr/>
      <w:tcPr>
        <w:tcBorders>
          <w:top w:val="double" w:sz="6" w:space="0" w:color="4F81BD"/>
          <w:left w:val="single" w:sz="8" w:space="0" w:color="4F81BD"/>
          <w:bottom w:val="single" w:sz="8" w:space="0" w:color="4F81BD"/>
          <w:right w:val="single" w:sz="8" w:space="0" w:color="4F81BD"/>
        </w:tcBorders>
      </w:tcPr>
    </w:tblStylePr>
    <w:tblStylePr w:type="firstCol">
      <w:rPr>
        <w:b/>
        <w:bCs/>
      </w:rPr>
    </w:tblStylePr>
    <w:tblStylePr w:type="lastCol">
      <w:rPr>
        <w:b/>
        <w:bCs/>
      </w:rPr>
    </w:tblStylePr>
    <w:tblStylePr w:type="band1Vert">
      <w:tblPr/>
      <w:tcPr>
        <w:tcBorders>
          <w:top w:val="single" w:sz="8" w:space="0" w:color="4F81BD"/>
          <w:left w:val="single" w:sz="8" w:space="0" w:color="4F81BD"/>
          <w:bottom w:val="single" w:sz="8" w:space="0" w:color="4F81BD"/>
          <w:right w:val="single" w:sz="8" w:space="0" w:color="4F81BD"/>
        </w:tcBorders>
      </w:tcPr>
    </w:tblStylePr>
    <w:tblStylePr w:type="band1Horz">
      <w:tblPr/>
      <w:tcPr>
        <w:tcBorders>
          <w:top w:val="single" w:sz="8" w:space="0" w:color="4F81BD"/>
          <w:left w:val="single" w:sz="8" w:space="0" w:color="4F81BD"/>
          <w:bottom w:val="single" w:sz="8" w:space="0" w:color="4F81BD"/>
          <w:right w:val="single" w:sz="8" w:space="0" w:color="4F81BD"/>
        </w:tcBorders>
      </w:tcPr>
    </w:tblStylePr>
  </w:style>
  <w:style w:type="character" w:customStyle="1" w:styleId="Heading1Char1">
    <w:name w:val="Heading 1 Char1"/>
    <w:basedOn w:val="DefaultParagraphFont"/>
    <w:uiPriority w:val="9"/>
    <w:rsid w:val="00FA6845"/>
    <w:rPr>
      <w:rFonts w:asciiTheme="majorHAnsi" w:eastAsiaTheme="majorEastAsia" w:hAnsiTheme="majorHAnsi" w:cstheme="majorBidi"/>
      <w:color w:val="365F91" w:themeColor="accent1" w:themeShade="BF"/>
      <w:sz w:val="32"/>
      <w:szCs w:val="32"/>
    </w:rPr>
  </w:style>
  <w:style w:type="character" w:customStyle="1" w:styleId="Heading3Char1">
    <w:name w:val="Heading 3 Char1"/>
    <w:basedOn w:val="DefaultParagraphFont"/>
    <w:uiPriority w:val="9"/>
    <w:semiHidden/>
    <w:rsid w:val="00FA6845"/>
    <w:rPr>
      <w:rFonts w:asciiTheme="majorHAnsi" w:eastAsiaTheme="majorEastAsia" w:hAnsiTheme="majorHAnsi" w:cstheme="majorBidi"/>
      <w:color w:val="243F60" w:themeColor="accent1" w:themeShade="7F"/>
      <w:sz w:val="24"/>
      <w:szCs w:val="24"/>
    </w:rPr>
  </w:style>
  <w:style w:type="paragraph" w:styleId="Subtitle">
    <w:name w:val="Subtitle"/>
    <w:basedOn w:val="Normal"/>
    <w:next w:val="Normal"/>
    <w:link w:val="SubtitleChar"/>
    <w:qFormat/>
    <w:rsid w:val="005307A1"/>
    <w:pPr>
      <w:numPr>
        <w:ilvl w:val="2"/>
        <w:numId w:val="30"/>
      </w:numPr>
      <w:spacing w:after="160"/>
      <w:contextualSpacing/>
    </w:pPr>
    <w:rPr>
      <w:rFonts w:ascii="Calibri" w:eastAsia="Times New Roman" w:hAnsi="Calibri" w:cs="Times New Roman"/>
      <w:color w:val="5A5A5A"/>
      <w:spacing w:val="15"/>
      <w:sz w:val="28"/>
      <w:szCs w:val="28"/>
      <w:lang w:eastAsia="en-GB"/>
    </w:rPr>
  </w:style>
  <w:style w:type="character" w:customStyle="1" w:styleId="SubtitleChar1">
    <w:name w:val="Subtitle Char1"/>
    <w:basedOn w:val="DefaultParagraphFont"/>
    <w:uiPriority w:val="11"/>
    <w:rsid w:val="00FA6845"/>
    <w:rPr>
      <w:rFonts w:eastAsiaTheme="minorEastAsia"/>
      <w:color w:val="5A5A5A" w:themeColor="text1" w:themeTint="A5"/>
      <w:spacing w:val="15"/>
    </w:rPr>
  </w:style>
  <w:style w:type="character" w:styleId="Hyperlink">
    <w:name w:val="Hyperlink"/>
    <w:basedOn w:val="DefaultParagraphFont"/>
    <w:uiPriority w:val="99"/>
    <w:unhideWhenUsed/>
    <w:rsid w:val="00FA6845"/>
    <w:rPr>
      <w:color w:val="0000FF" w:themeColor="hyperlink"/>
      <w:u w:val="single"/>
    </w:rPr>
  </w:style>
  <w:style w:type="table" w:styleId="GridTable4-Accent1">
    <w:name w:val="Grid Table 4 Accent 1"/>
    <w:basedOn w:val="TableNormal"/>
    <w:uiPriority w:val="49"/>
    <w:rsid w:val="00FA6845"/>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GridTable3-Accent1">
    <w:name w:val="Grid Table 3 Accent 1"/>
    <w:basedOn w:val="TableNormal"/>
    <w:uiPriority w:val="48"/>
    <w:rsid w:val="00FA6845"/>
    <w:pPr>
      <w:spacing w:after="0" w:line="240" w:lineRule="auto"/>
    </w:p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BE5F1" w:themeFill="accent1" w:themeFillTint="33"/>
      </w:tcPr>
    </w:tblStylePr>
    <w:tblStylePr w:type="band1Horz">
      <w:tblPr/>
      <w:tcPr>
        <w:shd w:val="clear" w:color="auto" w:fill="DBE5F1" w:themeFill="accent1" w:themeFillTint="33"/>
      </w:tcPr>
    </w:tblStylePr>
    <w:tblStylePr w:type="neCell">
      <w:tblPr/>
      <w:tcPr>
        <w:tcBorders>
          <w:bottom w:val="single" w:sz="4" w:space="0" w:color="95B3D7" w:themeColor="accent1" w:themeTint="99"/>
        </w:tcBorders>
      </w:tcPr>
    </w:tblStylePr>
    <w:tblStylePr w:type="nwCell">
      <w:tblPr/>
      <w:tcPr>
        <w:tcBorders>
          <w:bottom w:val="single" w:sz="4" w:space="0" w:color="95B3D7" w:themeColor="accent1" w:themeTint="99"/>
        </w:tcBorders>
      </w:tcPr>
    </w:tblStylePr>
    <w:tblStylePr w:type="seCell">
      <w:tblPr/>
      <w:tcPr>
        <w:tcBorders>
          <w:top w:val="single" w:sz="4" w:space="0" w:color="95B3D7" w:themeColor="accent1" w:themeTint="99"/>
        </w:tcBorders>
      </w:tcPr>
    </w:tblStylePr>
    <w:tblStylePr w:type="swCell">
      <w:tblPr/>
      <w:tcPr>
        <w:tcBorders>
          <w:top w:val="single" w:sz="4" w:space="0" w:color="95B3D7" w:themeColor="accent1" w:themeTint="99"/>
        </w:tcBorders>
      </w:tcPr>
    </w:tblStylePr>
  </w:style>
  <w:style w:type="table" w:styleId="GridTable2-Accent1">
    <w:name w:val="Grid Table 2 Accent 1"/>
    <w:basedOn w:val="TableNormal"/>
    <w:uiPriority w:val="47"/>
    <w:rsid w:val="00FA6845"/>
    <w:pPr>
      <w:spacing w:after="0" w:line="240" w:lineRule="auto"/>
    </w:pPr>
    <w:tblPr>
      <w:tblStyleRowBandSize w:val="1"/>
      <w:tblStyleColBandSize w:val="1"/>
      <w:tblBorders>
        <w:top w:val="single" w:sz="2" w:space="0" w:color="95B3D7" w:themeColor="accent1" w:themeTint="99"/>
        <w:bottom w:val="single" w:sz="2" w:space="0" w:color="95B3D7" w:themeColor="accent1" w:themeTint="99"/>
        <w:insideH w:val="single" w:sz="2" w:space="0" w:color="95B3D7" w:themeColor="accent1" w:themeTint="99"/>
        <w:insideV w:val="single" w:sz="2" w:space="0" w:color="95B3D7" w:themeColor="accent1" w:themeTint="99"/>
      </w:tblBorders>
    </w:tblPr>
    <w:tblStylePr w:type="firstRow">
      <w:rPr>
        <w:b/>
        <w:bCs/>
      </w:rPr>
      <w:tblPr/>
      <w:tcPr>
        <w:tcBorders>
          <w:top w:val="nil"/>
          <w:bottom w:val="single" w:sz="12" w:space="0" w:color="95B3D7" w:themeColor="accent1" w:themeTint="99"/>
          <w:insideH w:val="nil"/>
          <w:insideV w:val="nil"/>
        </w:tcBorders>
        <w:shd w:val="clear" w:color="auto" w:fill="FFFFFF" w:themeFill="background1"/>
      </w:tcPr>
    </w:tblStylePr>
    <w:tblStylePr w:type="lastRow">
      <w:rPr>
        <w:b/>
        <w:bCs/>
      </w:rPr>
      <w:tblPr/>
      <w:tcPr>
        <w:tcBorders>
          <w:top w:val="double" w:sz="2" w:space="0" w:color="95B3D7"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TableGridLight">
    <w:name w:val="Grid Table Light"/>
    <w:basedOn w:val="TableNormal"/>
    <w:uiPriority w:val="40"/>
    <w:rsid w:val="00FA6845"/>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1Light-Accent1">
    <w:name w:val="Grid Table 1 Light Accent 1"/>
    <w:basedOn w:val="TableNormal"/>
    <w:uiPriority w:val="46"/>
    <w:rsid w:val="00FA6845"/>
    <w:pPr>
      <w:spacing w:after="0" w:line="240" w:lineRule="auto"/>
    </w:pPr>
    <w:tblPr>
      <w:tblStyleRowBandSize w:val="1"/>
      <w:tblStyleColBandSize w:val="1"/>
      <w:tblBorders>
        <w:top w:val="single" w:sz="4" w:space="0" w:color="B8CCE4" w:themeColor="accent1" w:themeTint="66"/>
        <w:left w:val="single" w:sz="4" w:space="0" w:color="B8CCE4" w:themeColor="accent1" w:themeTint="66"/>
        <w:bottom w:val="single" w:sz="4" w:space="0" w:color="B8CCE4" w:themeColor="accent1" w:themeTint="66"/>
        <w:right w:val="single" w:sz="4" w:space="0" w:color="B8CCE4" w:themeColor="accent1" w:themeTint="66"/>
        <w:insideH w:val="single" w:sz="4" w:space="0" w:color="B8CCE4" w:themeColor="accent1" w:themeTint="66"/>
        <w:insideV w:val="single" w:sz="4" w:space="0" w:color="B8CCE4" w:themeColor="accent1" w:themeTint="66"/>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2" w:space="0" w:color="95B3D7" w:themeColor="accent1" w:themeTint="99"/>
        </w:tcBorders>
      </w:tcPr>
    </w:tblStylePr>
    <w:tblStylePr w:type="firstCol">
      <w:rPr>
        <w:b/>
        <w:bCs/>
      </w:rPr>
    </w:tblStylePr>
    <w:tblStylePr w:type="lastCol">
      <w:rPr>
        <w:b/>
        <w:bCs/>
      </w:rPr>
    </w:tblStylePr>
  </w:style>
  <w:style w:type="table" w:styleId="GridTable6Colorful-Accent1">
    <w:name w:val="Grid Table 6 Colorful Accent 1"/>
    <w:basedOn w:val="TableNormal"/>
    <w:uiPriority w:val="51"/>
    <w:rsid w:val="00FA6845"/>
    <w:pPr>
      <w:spacing w:after="0" w:line="240" w:lineRule="auto"/>
    </w:pPr>
    <w:rPr>
      <w:color w:val="365F91" w:themeColor="accent1" w:themeShade="BF"/>
    </w:rPr>
    <w:tblPr>
      <w:tblStyleRowBandSize w:val="1"/>
      <w:tblStyleColBandSize w:val="1"/>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Pr>
    <w:tblStylePr w:type="firstRow">
      <w:rPr>
        <w:b/>
        <w:bCs/>
      </w:rPr>
      <w:tblPr/>
      <w:tcPr>
        <w:tcBorders>
          <w:bottom w:val="single" w:sz="12" w:space="0" w:color="95B3D7" w:themeColor="accent1" w:themeTint="99"/>
        </w:tcBorders>
      </w:tcPr>
    </w:tblStylePr>
    <w:tblStylePr w:type="lastRow">
      <w:rPr>
        <w:b/>
        <w:bCs/>
      </w:rPr>
      <w:tblPr/>
      <w:tcPr>
        <w:tcBorders>
          <w:top w:val="double" w:sz="4" w:space="0" w:color="95B3D7" w:themeColor="accent1" w:themeTint="99"/>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 w:type="table" w:styleId="PlainTable1">
    <w:name w:val="Plain Table 1"/>
    <w:basedOn w:val="TableNormal"/>
    <w:uiPriority w:val="41"/>
    <w:rsid w:val="00FA6845"/>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Title">
    <w:name w:val="Title"/>
    <w:basedOn w:val="Normal"/>
    <w:next w:val="Normal"/>
    <w:link w:val="TitleChar"/>
    <w:qFormat/>
    <w:rsid w:val="00FA6845"/>
    <w:pPr>
      <w:contextualSpacing/>
    </w:pPr>
    <w:rPr>
      <w:rFonts w:ascii="Calibri Light" w:eastAsia="Times New Roman" w:hAnsi="Calibri Light" w:cs="Times New Roman"/>
      <w:spacing w:val="-10"/>
      <w:kern w:val="28"/>
      <w:sz w:val="56"/>
      <w:szCs w:val="56"/>
    </w:rPr>
  </w:style>
  <w:style w:type="character" w:customStyle="1" w:styleId="TitleChar1">
    <w:name w:val="Title Char1"/>
    <w:basedOn w:val="DefaultParagraphFont"/>
    <w:uiPriority w:val="10"/>
    <w:rsid w:val="00FA6845"/>
    <w:rPr>
      <w:rFonts w:asciiTheme="majorHAnsi" w:eastAsiaTheme="majorEastAsia" w:hAnsiTheme="majorHAnsi" w:cstheme="majorBidi"/>
      <w:spacing w:val="-10"/>
      <w:kern w:val="28"/>
      <w:sz w:val="56"/>
      <w:szCs w:val="56"/>
    </w:rPr>
  </w:style>
  <w:style w:type="table" w:styleId="GridTable1Light-Accent5">
    <w:name w:val="Grid Table 1 Light Accent 5"/>
    <w:basedOn w:val="TableNormal"/>
    <w:uiPriority w:val="46"/>
    <w:rsid w:val="00FA6845"/>
    <w:pPr>
      <w:spacing w:after="0" w:line="240" w:lineRule="auto"/>
    </w:pPr>
    <w:tblPr>
      <w:tblStyleRowBandSize w:val="1"/>
      <w:tblStyleColBandSize w:val="1"/>
      <w:tblBorders>
        <w:top w:val="single" w:sz="4" w:space="0" w:color="B6DDE8" w:themeColor="accent5" w:themeTint="66"/>
        <w:left w:val="single" w:sz="4" w:space="0" w:color="B6DDE8" w:themeColor="accent5" w:themeTint="66"/>
        <w:bottom w:val="single" w:sz="4" w:space="0" w:color="B6DDE8" w:themeColor="accent5" w:themeTint="66"/>
        <w:right w:val="single" w:sz="4" w:space="0" w:color="B6DDE8" w:themeColor="accent5" w:themeTint="66"/>
        <w:insideH w:val="single" w:sz="4" w:space="0" w:color="B6DDE8" w:themeColor="accent5" w:themeTint="66"/>
        <w:insideV w:val="single" w:sz="4" w:space="0" w:color="B6DDE8" w:themeColor="accent5" w:themeTint="66"/>
      </w:tblBorders>
    </w:tblPr>
    <w:tblStylePr w:type="firstRow">
      <w:rPr>
        <w:b/>
        <w:bCs/>
      </w:rPr>
      <w:tblPr/>
      <w:tcPr>
        <w:tcBorders>
          <w:bottom w:val="single" w:sz="12" w:space="0" w:color="92CDDC" w:themeColor="accent5" w:themeTint="99"/>
        </w:tcBorders>
      </w:tcPr>
    </w:tblStylePr>
    <w:tblStylePr w:type="lastRow">
      <w:rPr>
        <w:b/>
        <w:bCs/>
      </w:rPr>
      <w:tblPr/>
      <w:tcPr>
        <w:tcBorders>
          <w:top w:val="double" w:sz="2" w:space="0" w:color="92CDDC" w:themeColor="accent5" w:themeTint="99"/>
        </w:tcBorders>
      </w:tcPr>
    </w:tblStylePr>
    <w:tblStylePr w:type="firstCol">
      <w:rPr>
        <w:b/>
        <w:bCs/>
      </w:rPr>
    </w:tblStylePr>
    <w:tblStylePr w:type="lastCol">
      <w:rPr>
        <w:b/>
        <w:bCs/>
      </w:rPr>
    </w:tblStylePr>
  </w:style>
  <w:style w:type="character" w:styleId="FollowedHyperlink">
    <w:name w:val="FollowedHyperlink"/>
    <w:basedOn w:val="DefaultParagraphFont"/>
    <w:uiPriority w:val="99"/>
    <w:semiHidden/>
    <w:unhideWhenUsed/>
    <w:rsid w:val="00FA6845"/>
    <w:rPr>
      <w:color w:val="800080" w:themeColor="followedHyperlink"/>
      <w:u w:val="single"/>
    </w:rPr>
  </w:style>
  <w:style w:type="character" w:styleId="SubtleEmphasis">
    <w:name w:val="Subtle Emphasis"/>
    <w:basedOn w:val="DefaultParagraphFont"/>
    <w:uiPriority w:val="19"/>
    <w:qFormat/>
    <w:rsid w:val="00FA6845"/>
    <w:rPr>
      <w:i/>
      <w:iCs/>
      <w:color w:val="404040" w:themeColor="text1" w:themeTint="BF"/>
    </w:rPr>
  </w:style>
  <w:style w:type="paragraph" w:styleId="TOCHeading">
    <w:name w:val="TOC Heading"/>
    <w:basedOn w:val="Heading1"/>
    <w:next w:val="Normal"/>
    <w:uiPriority w:val="39"/>
    <w:unhideWhenUsed/>
    <w:qFormat/>
    <w:rsid w:val="00FA6845"/>
    <w:pPr>
      <w:spacing w:line="259" w:lineRule="auto"/>
      <w:outlineLvl w:val="9"/>
    </w:pPr>
    <w:rPr>
      <w:rFonts w:eastAsiaTheme="majorEastAsia"/>
      <w:lang w:val="en-US"/>
    </w:rPr>
  </w:style>
  <w:style w:type="table" w:customStyle="1" w:styleId="TableGrid6">
    <w:name w:val="Table Grid6"/>
    <w:basedOn w:val="TableNormal"/>
    <w:next w:val="TableGrid"/>
    <w:uiPriority w:val="59"/>
    <w:rsid w:val="00C02A6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A2884"/>
    <w:rPr>
      <w:sz w:val="16"/>
      <w:szCs w:val="16"/>
    </w:rPr>
  </w:style>
  <w:style w:type="paragraph" w:styleId="CommentText">
    <w:name w:val="annotation text"/>
    <w:basedOn w:val="Normal"/>
    <w:link w:val="CommentTextChar"/>
    <w:uiPriority w:val="99"/>
    <w:semiHidden/>
    <w:unhideWhenUsed/>
    <w:rsid w:val="000A2884"/>
    <w:rPr>
      <w:sz w:val="20"/>
      <w:szCs w:val="20"/>
    </w:rPr>
  </w:style>
  <w:style w:type="character" w:customStyle="1" w:styleId="CommentTextChar">
    <w:name w:val="Comment Text Char"/>
    <w:basedOn w:val="DefaultParagraphFont"/>
    <w:link w:val="CommentText"/>
    <w:uiPriority w:val="99"/>
    <w:semiHidden/>
    <w:rsid w:val="000A2884"/>
    <w:rPr>
      <w:rFonts w:ascii="Arial" w:hAnsi="Arial"/>
      <w:sz w:val="20"/>
      <w:szCs w:val="20"/>
    </w:rPr>
  </w:style>
  <w:style w:type="paragraph" w:styleId="CommentSubject">
    <w:name w:val="annotation subject"/>
    <w:basedOn w:val="CommentText"/>
    <w:next w:val="CommentText"/>
    <w:link w:val="CommentSubjectChar"/>
    <w:uiPriority w:val="99"/>
    <w:semiHidden/>
    <w:unhideWhenUsed/>
    <w:rsid w:val="000A2884"/>
    <w:rPr>
      <w:b/>
      <w:bCs/>
    </w:rPr>
  </w:style>
  <w:style w:type="character" w:customStyle="1" w:styleId="CommentSubjectChar">
    <w:name w:val="Comment Subject Char"/>
    <w:basedOn w:val="CommentTextChar"/>
    <w:link w:val="CommentSubject"/>
    <w:uiPriority w:val="99"/>
    <w:semiHidden/>
    <w:rsid w:val="000A2884"/>
    <w:rPr>
      <w:rFonts w:ascii="Arial" w:hAnsi="Arial"/>
      <w:b/>
      <w:bCs/>
      <w:sz w:val="20"/>
      <w:szCs w:val="20"/>
    </w:rPr>
  </w:style>
  <w:style w:type="table" w:customStyle="1" w:styleId="TableGrid7">
    <w:name w:val="Table Grid7"/>
    <w:basedOn w:val="TableNormal"/>
    <w:next w:val="TableGrid"/>
    <w:uiPriority w:val="59"/>
    <w:rsid w:val="00A63C4D"/>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List-Accent1">
    <w:name w:val="Light List Accent 1"/>
    <w:basedOn w:val="TableNormal"/>
    <w:uiPriority w:val="61"/>
    <w:rsid w:val="00A63C4D"/>
    <w:pPr>
      <w:spacing w:after="0" w:line="240" w:lineRule="auto"/>
    </w:pPr>
    <w:rPr>
      <w:rFonts w:ascii="Times New Roman" w:eastAsia="Times New Roman" w:hAnsi="Times New Roman" w:cs="Times New Roman"/>
      <w:sz w:val="20"/>
      <w:szCs w:val="20"/>
      <w:lang w:eastAsia="en-GB"/>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customStyle="1" w:styleId="TableGrid8">
    <w:name w:val="Table Grid8"/>
    <w:basedOn w:val="TableNormal"/>
    <w:next w:val="TableGrid"/>
    <w:uiPriority w:val="59"/>
    <w:rsid w:val="00F4606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
    <w:name w:val="Table Grid9"/>
    <w:basedOn w:val="TableNormal"/>
    <w:next w:val="TableGrid"/>
    <w:uiPriority w:val="59"/>
    <w:rsid w:val="00C66731"/>
    <w:pPr>
      <w:spacing w:after="0" w:line="240" w:lineRule="auto"/>
    </w:pPr>
    <w:rPr>
      <w:rFonts w:ascii="Times New Roman" w:eastAsia="Times New Roman" w:hAnsi="Times New Roman" w:cs="Times New Roman"/>
      <w:sz w:val="20"/>
      <w:szCs w:val="20"/>
      <w:lang w:eastAsia="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0284815">
      <w:bodyDiv w:val="1"/>
      <w:marLeft w:val="0"/>
      <w:marRight w:val="0"/>
      <w:marTop w:val="0"/>
      <w:marBottom w:val="0"/>
      <w:divBdr>
        <w:top w:val="none" w:sz="0" w:space="0" w:color="auto"/>
        <w:left w:val="none" w:sz="0" w:space="0" w:color="auto"/>
        <w:bottom w:val="none" w:sz="0" w:space="0" w:color="auto"/>
        <w:right w:val="none" w:sz="0" w:space="0" w:color="auto"/>
      </w:divBdr>
    </w:div>
    <w:div w:id="270940488">
      <w:bodyDiv w:val="1"/>
      <w:marLeft w:val="0"/>
      <w:marRight w:val="0"/>
      <w:marTop w:val="0"/>
      <w:marBottom w:val="0"/>
      <w:divBdr>
        <w:top w:val="none" w:sz="0" w:space="0" w:color="auto"/>
        <w:left w:val="none" w:sz="0" w:space="0" w:color="auto"/>
        <w:bottom w:val="none" w:sz="0" w:space="0" w:color="auto"/>
        <w:right w:val="none" w:sz="0" w:space="0" w:color="auto"/>
      </w:divBdr>
    </w:div>
    <w:div w:id="816336545">
      <w:bodyDiv w:val="1"/>
      <w:marLeft w:val="0"/>
      <w:marRight w:val="0"/>
      <w:marTop w:val="0"/>
      <w:marBottom w:val="0"/>
      <w:divBdr>
        <w:top w:val="none" w:sz="0" w:space="0" w:color="auto"/>
        <w:left w:val="none" w:sz="0" w:space="0" w:color="auto"/>
        <w:bottom w:val="none" w:sz="0" w:space="0" w:color="auto"/>
        <w:right w:val="none" w:sz="0" w:space="0" w:color="auto"/>
      </w:divBdr>
    </w:div>
    <w:div w:id="1194152479">
      <w:bodyDiv w:val="1"/>
      <w:marLeft w:val="0"/>
      <w:marRight w:val="0"/>
      <w:marTop w:val="0"/>
      <w:marBottom w:val="0"/>
      <w:divBdr>
        <w:top w:val="none" w:sz="0" w:space="0" w:color="auto"/>
        <w:left w:val="none" w:sz="0" w:space="0" w:color="auto"/>
        <w:bottom w:val="none" w:sz="0" w:space="0" w:color="auto"/>
        <w:right w:val="none" w:sz="0" w:space="0" w:color="auto"/>
      </w:divBdr>
      <w:divsChild>
        <w:div w:id="1506363706">
          <w:marLeft w:val="0"/>
          <w:marRight w:val="0"/>
          <w:marTop w:val="0"/>
          <w:marBottom w:val="0"/>
          <w:divBdr>
            <w:top w:val="none" w:sz="0" w:space="0" w:color="auto"/>
            <w:left w:val="none" w:sz="0" w:space="0" w:color="auto"/>
            <w:bottom w:val="none" w:sz="0" w:space="0" w:color="auto"/>
            <w:right w:val="none" w:sz="0" w:space="0" w:color="auto"/>
          </w:divBdr>
        </w:div>
      </w:divsChild>
    </w:div>
    <w:div w:id="1415587406">
      <w:bodyDiv w:val="1"/>
      <w:marLeft w:val="0"/>
      <w:marRight w:val="0"/>
      <w:marTop w:val="0"/>
      <w:marBottom w:val="0"/>
      <w:divBdr>
        <w:top w:val="none" w:sz="0" w:space="0" w:color="auto"/>
        <w:left w:val="none" w:sz="0" w:space="0" w:color="auto"/>
        <w:bottom w:val="none" w:sz="0" w:space="0" w:color="auto"/>
        <w:right w:val="none" w:sz="0" w:space="0" w:color="auto"/>
      </w:divBdr>
    </w:div>
    <w:div w:id="1447389420">
      <w:bodyDiv w:val="1"/>
      <w:marLeft w:val="0"/>
      <w:marRight w:val="0"/>
      <w:marTop w:val="0"/>
      <w:marBottom w:val="0"/>
      <w:divBdr>
        <w:top w:val="none" w:sz="0" w:space="0" w:color="auto"/>
        <w:left w:val="none" w:sz="0" w:space="0" w:color="auto"/>
        <w:bottom w:val="none" w:sz="0" w:space="0" w:color="auto"/>
        <w:right w:val="none" w:sz="0" w:space="0" w:color="auto"/>
      </w:divBdr>
    </w:div>
    <w:div w:id="1545750999">
      <w:bodyDiv w:val="1"/>
      <w:marLeft w:val="0"/>
      <w:marRight w:val="0"/>
      <w:marTop w:val="0"/>
      <w:marBottom w:val="0"/>
      <w:divBdr>
        <w:top w:val="none" w:sz="0" w:space="0" w:color="auto"/>
        <w:left w:val="none" w:sz="0" w:space="0" w:color="auto"/>
        <w:bottom w:val="none" w:sz="0" w:space="0" w:color="auto"/>
        <w:right w:val="none" w:sz="0" w:space="0" w:color="auto"/>
      </w:divBdr>
    </w:div>
    <w:div w:id="1812555518">
      <w:bodyDiv w:val="1"/>
      <w:marLeft w:val="0"/>
      <w:marRight w:val="0"/>
      <w:marTop w:val="0"/>
      <w:marBottom w:val="0"/>
      <w:divBdr>
        <w:top w:val="none" w:sz="0" w:space="0" w:color="auto"/>
        <w:left w:val="none" w:sz="0" w:space="0" w:color="auto"/>
        <w:bottom w:val="none" w:sz="0" w:space="0" w:color="auto"/>
        <w:right w:val="none" w:sz="0" w:space="0" w:color="auto"/>
      </w:divBdr>
    </w:div>
    <w:div w:id="1980039236">
      <w:bodyDiv w:val="1"/>
      <w:marLeft w:val="0"/>
      <w:marRight w:val="0"/>
      <w:marTop w:val="0"/>
      <w:marBottom w:val="0"/>
      <w:divBdr>
        <w:top w:val="none" w:sz="0" w:space="0" w:color="auto"/>
        <w:left w:val="none" w:sz="0" w:space="0" w:color="auto"/>
        <w:bottom w:val="none" w:sz="0" w:space="0" w:color="auto"/>
        <w:right w:val="none" w:sz="0" w:space="0" w:color="auto"/>
      </w:divBdr>
    </w:div>
    <w:div w:id="2081630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qualityhumanrights.com/en/advice-and-guidance/religion-or-belief-discrimination" TargetMode="External"/><Relationship Id="rId21" Type="http://schemas.openxmlformats.org/officeDocument/2006/relationships/hyperlink" Target="https://www.equalityhumanrights.com/en/advice-and-guidance/disability-discrimination" TargetMode="External"/><Relationship Id="rId42" Type="http://schemas.openxmlformats.org/officeDocument/2006/relationships/image" Target="media/image22.png"/><Relationship Id="rId47" Type="http://schemas.openxmlformats.org/officeDocument/2006/relationships/image" Target="media/image27.png"/><Relationship Id="rId63" Type="http://schemas.openxmlformats.org/officeDocument/2006/relationships/hyperlink" Target="https://www.thebritishcbtcounsellingservice.com/fees/" TargetMode="External"/><Relationship Id="rId68" Type="http://schemas.openxmlformats.org/officeDocument/2006/relationships/hyperlink" Target="http://social-value-engine.co.uk/calculator/Value%20for%20Money%20Statement%20%E2%80%93%202014.pdf" TargetMode="External"/><Relationship Id="rId84" Type="http://schemas.openxmlformats.org/officeDocument/2006/relationships/package" Target="embeddings/Microsoft_Excel_Worksheet1.xlsx"/><Relationship Id="rId89" Type="http://schemas.openxmlformats.org/officeDocument/2006/relationships/image" Target="media/image51.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8.emf"/><Relationship Id="rId29" Type="http://schemas.openxmlformats.org/officeDocument/2006/relationships/image" Target="media/image12.png"/><Relationship Id="rId107" Type="http://schemas.openxmlformats.org/officeDocument/2006/relationships/hyperlink" Target="https://www.ulh.nhs.uk/news/trust-welcomes-new-funding-boost-for-pilgrim-hospital-ae-during-visit-by-prime-minister/" TargetMode="External"/><Relationship Id="rId11" Type="http://schemas.openxmlformats.org/officeDocument/2006/relationships/header" Target="header1.xml"/><Relationship Id="rId24" Type="http://schemas.openxmlformats.org/officeDocument/2006/relationships/hyperlink" Target="https://www.equalityhumanrights.com/en/our-work/managing-pregnancy-and-maternity-workplace" TargetMode="External"/><Relationship Id="rId32" Type="http://schemas.openxmlformats.org/officeDocument/2006/relationships/image" Target="media/image15.png"/><Relationship Id="rId37" Type="http://schemas.openxmlformats.org/officeDocument/2006/relationships/oleObject" Target="embeddings/oleObject1.bin"/><Relationship Id="rId40" Type="http://schemas.openxmlformats.org/officeDocument/2006/relationships/image" Target="media/image20.png"/><Relationship Id="rId45" Type="http://schemas.openxmlformats.org/officeDocument/2006/relationships/image" Target="media/image25.png"/><Relationship Id="rId53" Type="http://schemas.openxmlformats.org/officeDocument/2006/relationships/image" Target="media/image33.png"/><Relationship Id="rId58" Type="http://schemas.openxmlformats.org/officeDocument/2006/relationships/hyperlink" Target="https://publications.parliament.uk/pa/cm201415/cmselect/cmhealth/401/401.pdf" TargetMode="External"/><Relationship Id="rId66" Type="http://schemas.openxmlformats.org/officeDocument/2006/relationships/hyperlink" Target="https://www.wildlifetrusts.org/sites/default/files/2019-09/SROI%20Report%20FINAL%20-%20DIGITAL.pdf" TargetMode="External"/><Relationship Id="rId74" Type="http://schemas.openxmlformats.org/officeDocument/2006/relationships/image" Target="media/image39.png"/><Relationship Id="rId79" Type="http://schemas.openxmlformats.org/officeDocument/2006/relationships/hyperlink" Target="https://socialvalueengine.com/" TargetMode="External"/><Relationship Id="rId87" Type="http://schemas.openxmlformats.org/officeDocument/2006/relationships/image" Target="media/image49.jpeg"/><Relationship Id="rId102" Type="http://schemas.openxmlformats.org/officeDocument/2006/relationships/image" Target="media/image63.emf"/><Relationship Id="rId110" Type="http://schemas.openxmlformats.org/officeDocument/2006/relationships/hyperlink" Target="https://www.ulh.nhs.uk/news/work-to-enable-the-transformation-of-pilgrim-emergency-department-is-set-to-begin/" TargetMode="External"/><Relationship Id="rId5" Type="http://schemas.openxmlformats.org/officeDocument/2006/relationships/webSettings" Target="webSettings.xml"/><Relationship Id="rId61" Type="http://schemas.openxmlformats.org/officeDocument/2006/relationships/hyperlink" Target="https://www.ons.gov.uk/peoplepopulationandcommunity/healthandsocialcare/healthcaresystem/bulletins/ukhealthaccounts/2019" TargetMode="External"/><Relationship Id="rId82" Type="http://schemas.openxmlformats.org/officeDocument/2006/relationships/package" Target="embeddings/Microsoft_Excel_Worksheet.xlsx"/><Relationship Id="rId90" Type="http://schemas.openxmlformats.org/officeDocument/2006/relationships/image" Target="media/image52.png"/><Relationship Id="rId95" Type="http://schemas.openxmlformats.org/officeDocument/2006/relationships/image" Target="media/image57.emf"/><Relationship Id="rId19" Type="http://schemas.openxmlformats.org/officeDocument/2006/relationships/image" Target="media/image11.emf"/><Relationship Id="rId14" Type="http://schemas.openxmlformats.org/officeDocument/2006/relationships/header" Target="header2.xml"/><Relationship Id="rId22" Type="http://schemas.openxmlformats.org/officeDocument/2006/relationships/hyperlink" Target="https://www.equalityhumanrights.com/en/advice-and-guidance/gender-reassignment-discrimination" TargetMode="External"/><Relationship Id="rId27" Type="http://schemas.openxmlformats.org/officeDocument/2006/relationships/hyperlink" Target="https://www.equalityhumanrights.com/en/advice-and-guidance/sex-discrimination" TargetMode="External"/><Relationship Id="rId30" Type="http://schemas.openxmlformats.org/officeDocument/2006/relationships/image" Target="media/image13.emf"/><Relationship Id="rId35" Type="http://schemas.openxmlformats.org/officeDocument/2006/relationships/footer" Target="footer4.xml"/><Relationship Id="rId43" Type="http://schemas.openxmlformats.org/officeDocument/2006/relationships/image" Target="media/image23.png"/><Relationship Id="rId48" Type="http://schemas.openxmlformats.org/officeDocument/2006/relationships/image" Target="media/image28.png"/><Relationship Id="rId56" Type="http://schemas.openxmlformats.org/officeDocument/2006/relationships/image" Target="media/image36.emf"/><Relationship Id="rId64" Type="http://schemas.openxmlformats.org/officeDocument/2006/relationships/hyperlink" Target="https://www.wildlifetrusts.org/sites/default/files/2019-09/SROI%20Report%20FINAL%20-%20DIGITAL.pdf" TargetMode="External"/><Relationship Id="rId69" Type="http://schemas.openxmlformats.org/officeDocument/2006/relationships/hyperlink" Target="http://social-value-engine.co.uk/calculator/Value%20for%20Money%20Statement%20%E2%80%93%202014.pdf" TargetMode="External"/><Relationship Id="rId77" Type="http://schemas.openxmlformats.org/officeDocument/2006/relationships/image" Target="media/image42.png"/><Relationship Id="rId100" Type="http://schemas.openxmlformats.org/officeDocument/2006/relationships/image" Target="media/image61.png"/><Relationship Id="rId105" Type="http://schemas.openxmlformats.org/officeDocument/2006/relationships/image" Target="media/image65.png"/><Relationship Id="rId113"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image" Target="media/image31.png"/><Relationship Id="rId72" Type="http://schemas.openxmlformats.org/officeDocument/2006/relationships/hyperlink" Target="http://social-value-engine.co.uk/calculator/Two%20Day%20Personal%20Development%20Training%20Course.pdf" TargetMode="External"/><Relationship Id="rId80" Type="http://schemas.openxmlformats.org/officeDocument/2006/relationships/image" Target="media/image44.png"/><Relationship Id="rId85" Type="http://schemas.openxmlformats.org/officeDocument/2006/relationships/image" Target="media/image47.emf"/><Relationship Id="rId93" Type="http://schemas.openxmlformats.org/officeDocument/2006/relationships/image" Target="media/image55.emf"/><Relationship Id="rId98" Type="http://schemas.openxmlformats.org/officeDocument/2006/relationships/image" Target="media/image60.emf"/><Relationship Id="rId3" Type="http://schemas.openxmlformats.org/officeDocument/2006/relationships/styles" Target="styles.xml"/><Relationship Id="rId12" Type="http://schemas.openxmlformats.org/officeDocument/2006/relationships/footer" Target="footer1.xml"/><Relationship Id="rId17" Type="http://schemas.openxmlformats.org/officeDocument/2006/relationships/image" Target="media/image9.emf"/><Relationship Id="rId25" Type="http://schemas.openxmlformats.org/officeDocument/2006/relationships/hyperlink" Target="https://www.equalityhumanrights.com/en/advice-and-guidance/race-discrimination" TargetMode="External"/><Relationship Id="rId33" Type="http://schemas.openxmlformats.org/officeDocument/2006/relationships/image" Target="media/image16.png"/><Relationship Id="rId38" Type="http://schemas.openxmlformats.org/officeDocument/2006/relationships/image" Target="media/image18.emf"/><Relationship Id="rId46" Type="http://schemas.openxmlformats.org/officeDocument/2006/relationships/image" Target="media/image26.png"/><Relationship Id="rId59" Type="http://schemas.openxmlformats.org/officeDocument/2006/relationships/hyperlink" Target="http://social-value-engine.co.uk/calculator/CCVG_SROI_report_fv_120214.pdf" TargetMode="External"/><Relationship Id="rId67" Type="http://schemas.openxmlformats.org/officeDocument/2006/relationships/hyperlink" Target="http://social-value-engine.co.uk/calculator/Value%20for%20Money%20Statement%20%E2%80%93%202014.pdf" TargetMode="External"/><Relationship Id="rId103" Type="http://schemas.openxmlformats.org/officeDocument/2006/relationships/oleObject" Target="embeddings/oleObject2.bin"/><Relationship Id="rId108" Type="http://schemas.openxmlformats.org/officeDocument/2006/relationships/hyperlink" Target="https://www.ulh.nhs.uk/news/trust-welcomes-new-funding-boost-for-pilgrim-hospital-ae-during-visit-by-prime-minister/" TargetMode="External"/><Relationship Id="rId20" Type="http://schemas.openxmlformats.org/officeDocument/2006/relationships/hyperlink" Target="https://www.equalityhumanrights.com/en/advice-and-guidance/age-discrimination" TargetMode="External"/><Relationship Id="rId41" Type="http://schemas.openxmlformats.org/officeDocument/2006/relationships/image" Target="media/image21.emf"/><Relationship Id="rId54" Type="http://schemas.openxmlformats.org/officeDocument/2006/relationships/image" Target="media/image34.png"/><Relationship Id="rId62" Type="http://schemas.openxmlformats.org/officeDocument/2006/relationships/hyperlink" Target="https://www.networks.nhs.uk/nhs-networks/regional-mental-health-workshop-mids-east/documents/supporting-materials/nmhdu-factfile-3.pdf%60" TargetMode="External"/><Relationship Id="rId70" Type="http://schemas.openxmlformats.org/officeDocument/2006/relationships/hyperlink" Target="https://assets.publishing.service.gov.uk/government/uploads/system/uploads/attachment_data/file/732110/the-economic-and-social-costs-of-crime-horr99.pdf" TargetMode="External"/><Relationship Id="rId75" Type="http://schemas.openxmlformats.org/officeDocument/2006/relationships/image" Target="media/image40.emf"/><Relationship Id="rId83" Type="http://schemas.openxmlformats.org/officeDocument/2006/relationships/image" Target="media/image46.emf"/><Relationship Id="rId88" Type="http://schemas.openxmlformats.org/officeDocument/2006/relationships/image" Target="media/image50.png"/><Relationship Id="rId91" Type="http://schemas.openxmlformats.org/officeDocument/2006/relationships/image" Target="media/image53.emf"/><Relationship Id="rId96" Type="http://schemas.openxmlformats.org/officeDocument/2006/relationships/image" Target="media/image58.emf"/><Relationship Id="rId111" Type="http://schemas.openxmlformats.org/officeDocument/2006/relationships/image" Target="media/image66.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hyperlink" Target="https://www.equalityhumanrights.com/en/advice-and-guidance/marriage-and-civil-partnership-discrimination" TargetMode="External"/><Relationship Id="rId28" Type="http://schemas.openxmlformats.org/officeDocument/2006/relationships/hyperlink" Target="https://www.equalityhumanrights.com/en/advice-and-guidance/sexual-orientation-discrimination" TargetMode="External"/><Relationship Id="rId36" Type="http://schemas.openxmlformats.org/officeDocument/2006/relationships/image" Target="media/image17.emf"/><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hyperlink" Target="https://www.ulh.nhs.uk/news/trust-welcomes-new-funding-boost-for-pilgrim-hospital-ae-during-visit-by-prime-minister/" TargetMode="External"/><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4.emf"/><Relationship Id="rId44" Type="http://schemas.openxmlformats.org/officeDocument/2006/relationships/image" Target="media/image24.png"/><Relationship Id="rId52" Type="http://schemas.openxmlformats.org/officeDocument/2006/relationships/image" Target="media/image32.png"/><Relationship Id="rId60" Type="http://schemas.openxmlformats.org/officeDocument/2006/relationships/hyperlink" Target="http://social-value-engine.co.uk/calculator/public-health-interventions-sep-2014.pdf" TargetMode="External"/><Relationship Id="rId65" Type="http://schemas.openxmlformats.org/officeDocument/2006/relationships/hyperlink" Target="https://ella-foundation.org/stage-2-predictive-sroi-report-study/" TargetMode="External"/><Relationship Id="rId73" Type="http://schemas.openxmlformats.org/officeDocument/2006/relationships/image" Target="media/image38.png"/><Relationship Id="rId78" Type="http://schemas.openxmlformats.org/officeDocument/2006/relationships/image" Target="media/image43.emf"/><Relationship Id="rId81" Type="http://schemas.openxmlformats.org/officeDocument/2006/relationships/image" Target="media/image45.emf"/><Relationship Id="rId86" Type="http://schemas.openxmlformats.org/officeDocument/2006/relationships/image" Target="media/image48.png"/><Relationship Id="rId94" Type="http://schemas.openxmlformats.org/officeDocument/2006/relationships/image" Target="media/image56.emf"/><Relationship Id="rId99" Type="http://schemas.openxmlformats.org/officeDocument/2006/relationships/package" Target="embeddings/Microsoft_Excel_Worksheet2.xlsx"/><Relationship Id="rId101" Type="http://schemas.openxmlformats.org/officeDocument/2006/relationships/image" Target="media/image62.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footer" Target="footer2.xml"/><Relationship Id="rId18" Type="http://schemas.openxmlformats.org/officeDocument/2006/relationships/image" Target="media/image10.emf"/><Relationship Id="rId39" Type="http://schemas.openxmlformats.org/officeDocument/2006/relationships/image" Target="media/image19.png"/><Relationship Id="rId109" Type="http://schemas.openxmlformats.org/officeDocument/2006/relationships/hyperlink" Target="https://www.ulh.nhs.uk/news/plans-for-bostons-emergency-department-are-unveiled/" TargetMode="External"/><Relationship Id="rId34" Type="http://schemas.openxmlformats.org/officeDocument/2006/relationships/footer" Target="footer3.xml"/><Relationship Id="rId50" Type="http://schemas.openxmlformats.org/officeDocument/2006/relationships/image" Target="media/image30.png"/><Relationship Id="rId55" Type="http://schemas.openxmlformats.org/officeDocument/2006/relationships/image" Target="media/image35.png"/><Relationship Id="rId76" Type="http://schemas.openxmlformats.org/officeDocument/2006/relationships/image" Target="media/image41.png"/><Relationship Id="rId97" Type="http://schemas.openxmlformats.org/officeDocument/2006/relationships/image" Target="media/image59.emf"/><Relationship Id="rId104" Type="http://schemas.openxmlformats.org/officeDocument/2006/relationships/image" Target="media/image64.png"/><Relationship Id="rId7" Type="http://schemas.openxmlformats.org/officeDocument/2006/relationships/endnotes" Target="endnotes.xml"/><Relationship Id="rId71" Type="http://schemas.openxmlformats.org/officeDocument/2006/relationships/hyperlink" Target="https://www.accountsandlegal.co.uk/small-business-advice/average-employee-cost-smes-12-000-to-replace" TargetMode="External"/><Relationship Id="rId92" Type="http://schemas.openxmlformats.org/officeDocument/2006/relationships/image" Target="media/image54.emf"/></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image" Target="media/image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758B332D0DA4A71BE3A1664A22070C7"/>
        <w:category>
          <w:name w:val="General"/>
          <w:gallery w:val="placeholder"/>
        </w:category>
        <w:types>
          <w:type w:val="bbPlcHdr"/>
        </w:types>
        <w:behaviors>
          <w:behavior w:val="content"/>
        </w:behaviors>
        <w:guid w:val="{C2BBE105-E09E-41FB-B60F-55B166CFF953}"/>
      </w:docPartPr>
      <w:docPartBody>
        <w:p w:rsidR="00030A03" w:rsidRDefault="0035357D" w:rsidP="0035357D">
          <w:pPr>
            <w:pStyle w:val="8758B332D0DA4A71BE3A1664A22070C7"/>
          </w:pPr>
          <w:r>
            <w:rPr>
              <w:rStyle w:val="PlaceholderText"/>
            </w:rPr>
            <w:t xml:space="preserve"> </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GE Inspira Pitch">
    <w:altName w:val="Calibri"/>
    <w:charset w:val="00"/>
    <w:family w:val="swiss"/>
    <w:pitch w:val="variable"/>
    <w:sig w:usb0="00000287" w:usb1="00000000" w:usb2="00000000" w:usb3="00000000" w:csb0="0000009F" w:csb1="00000000"/>
  </w:font>
  <w:font w:name="Wingdings 2">
    <w:panose1 w:val="050201020105070707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sofia-pro">
    <w:altName w:val="Times New Roman"/>
    <w:charset w:val="00"/>
    <w:family w:val="auto"/>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745DE"/>
    <w:rsid w:val="00030A03"/>
    <w:rsid w:val="000B4964"/>
    <w:rsid w:val="00116C23"/>
    <w:rsid w:val="00237E62"/>
    <w:rsid w:val="0024742C"/>
    <w:rsid w:val="00276D64"/>
    <w:rsid w:val="00302D30"/>
    <w:rsid w:val="0035357D"/>
    <w:rsid w:val="003745DE"/>
    <w:rsid w:val="003B620C"/>
    <w:rsid w:val="004C3130"/>
    <w:rsid w:val="005C3062"/>
    <w:rsid w:val="007514CB"/>
    <w:rsid w:val="00777D0F"/>
    <w:rsid w:val="008E4E54"/>
    <w:rsid w:val="009C258D"/>
    <w:rsid w:val="00AA3518"/>
    <w:rsid w:val="00C96F65"/>
    <w:rsid w:val="00D052B4"/>
    <w:rsid w:val="00D40981"/>
    <w:rsid w:val="00DC438A"/>
    <w:rsid w:val="00DF0F55"/>
    <w:rsid w:val="00E61CF5"/>
    <w:rsid w:val="00E8522F"/>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GB" w:eastAsia="en-GB"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357D"/>
    <w:rPr>
      <w:color w:val="808080"/>
    </w:rPr>
  </w:style>
  <w:style w:type="paragraph" w:customStyle="1" w:styleId="E161C9E34EE94A66A6D246B57658219A">
    <w:name w:val="E161C9E34EE94A66A6D246B57658219A"/>
    <w:rsid w:val="003745DE"/>
  </w:style>
  <w:style w:type="paragraph" w:customStyle="1" w:styleId="1F2E9A9568324C1297FCBEB07D5C4E73">
    <w:name w:val="1F2E9A9568324C1297FCBEB07D5C4E73"/>
    <w:rsid w:val="00AA3518"/>
  </w:style>
  <w:style w:type="paragraph" w:customStyle="1" w:styleId="CFEED934909A43A8887D8D4882742BCD">
    <w:name w:val="CFEED934909A43A8887D8D4882742BCD"/>
    <w:rsid w:val="00E8522F"/>
  </w:style>
  <w:style w:type="paragraph" w:customStyle="1" w:styleId="27A8B94C723E40FD9EB5378A72344310">
    <w:name w:val="27A8B94C723E40FD9EB5378A72344310"/>
    <w:rsid w:val="00E8522F"/>
  </w:style>
  <w:style w:type="paragraph" w:customStyle="1" w:styleId="7BB4CA31EFCC4528993F40600DECF9CE">
    <w:name w:val="7BB4CA31EFCC4528993F40600DECF9CE"/>
    <w:rsid w:val="00E8522F"/>
  </w:style>
  <w:style w:type="paragraph" w:customStyle="1" w:styleId="64BA5A46AA084927A2AA1F118F2038DF">
    <w:name w:val="64BA5A46AA084927A2AA1F118F2038DF"/>
    <w:rsid w:val="00E8522F"/>
  </w:style>
  <w:style w:type="paragraph" w:customStyle="1" w:styleId="DE886BFC73734C3EAABC5A92547FCAEC">
    <w:name w:val="DE886BFC73734C3EAABC5A92547FCAEC"/>
    <w:rsid w:val="00E8522F"/>
  </w:style>
  <w:style w:type="paragraph" w:customStyle="1" w:styleId="1BA1BF79424548BBA1FBD7A097C68683">
    <w:name w:val="1BA1BF79424548BBA1FBD7A097C68683"/>
    <w:rsid w:val="00E8522F"/>
  </w:style>
  <w:style w:type="paragraph" w:customStyle="1" w:styleId="211B9F755841421ABF528553FB07CDDB">
    <w:name w:val="211B9F755841421ABF528553FB07CDDB"/>
    <w:rsid w:val="00E8522F"/>
  </w:style>
  <w:style w:type="paragraph" w:customStyle="1" w:styleId="EE3F1D7F9B584BF8A1C12B1C6964B03C">
    <w:name w:val="EE3F1D7F9B584BF8A1C12B1C6964B03C"/>
    <w:rsid w:val="00E8522F"/>
  </w:style>
  <w:style w:type="paragraph" w:customStyle="1" w:styleId="3E9E85B06DF9453BB4EE15FEA18D2703">
    <w:name w:val="3E9E85B06DF9453BB4EE15FEA18D2703"/>
    <w:rsid w:val="00E8522F"/>
  </w:style>
  <w:style w:type="paragraph" w:customStyle="1" w:styleId="2448D5FAD08A443484848953E5DB6A73">
    <w:name w:val="2448D5FAD08A443484848953E5DB6A73"/>
    <w:rsid w:val="00E8522F"/>
  </w:style>
  <w:style w:type="paragraph" w:customStyle="1" w:styleId="4744073D904D4A7C9F1E8489F60E7376">
    <w:name w:val="4744073D904D4A7C9F1E8489F60E7376"/>
    <w:rsid w:val="00E8522F"/>
  </w:style>
  <w:style w:type="paragraph" w:customStyle="1" w:styleId="60B29E5F9B6745178C209ADE04AF51FF">
    <w:name w:val="60B29E5F9B6745178C209ADE04AF51FF"/>
    <w:rsid w:val="00E8522F"/>
  </w:style>
  <w:style w:type="paragraph" w:customStyle="1" w:styleId="BF76DFD1AA344ED79AED919444ED9182">
    <w:name w:val="BF76DFD1AA344ED79AED919444ED9182"/>
    <w:rsid w:val="00E8522F"/>
  </w:style>
  <w:style w:type="paragraph" w:customStyle="1" w:styleId="7D5A0E7E568643EF9F1910A68840CBD4">
    <w:name w:val="7D5A0E7E568643EF9F1910A68840CBD4"/>
    <w:rsid w:val="00E8522F"/>
  </w:style>
  <w:style w:type="paragraph" w:customStyle="1" w:styleId="E3DA5D7CF34745359B8BE76966904BAF">
    <w:name w:val="E3DA5D7CF34745359B8BE76966904BAF"/>
    <w:rsid w:val="00E8522F"/>
  </w:style>
  <w:style w:type="paragraph" w:customStyle="1" w:styleId="1ED619DD77224F8983C37FF9BA870DD6">
    <w:name w:val="1ED619DD77224F8983C37FF9BA870DD6"/>
    <w:rsid w:val="00E8522F"/>
  </w:style>
  <w:style w:type="paragraph" w:customStyle="1" w:styleId="0C26EB9B94344685A3475FB60567726E">
    <w:name w:val="0C26EB9B94344685A3475FB60567726E"/>
    <w:rsid w:val="00E8522F"/>
  </w:style>
  <w:style w:type="paragraph" w:customStyle="1" w:styleId="22486BE58A344D2597B9FF7BD1BDF9CC">
    <w:name w:val="22486BE58A344D2597B9FF7BD1BDF9CC"/>
    <w:rsid w:val="00E8522F"/>
  </w:style>
  <w:style w:type="paragraph" w:customStyle="1" w:styleId="CC0FED967C434CA7A99F8276BF5A0508">
    <w:name w:val="CC0FED967C434CA7A99F8276BF5A0508"/>
    <w:rsid w:val="00E8522F"/>
  </w:style>
  <w:style w:type="paragraph" w:customStyle="1" w:styleId="9598915E36A343CC97310B659E3F0A36">
    <w:name w:val="9598915E36A343CC97310B659E3F0A36"/>
    <w:rsid w:val="00E8522F"/>
  </w:style>
  <w:style w:type="paragraph" w:customStyle="1" w:styleId="A68238BBD53444108439F0AE3C8DA7F0">
    <w:name w:val="A68238BBD53444108439F0AE3C8DA7F0"/>
    <w:rsid w:val="00E8522F"/>
  </w:style>
  <w:style w:type="paragraph" w:customStyle="1" w:styleId="FD09A32E3AD747EB855888E32CB03335">
    <w:name w:val="FD09A32E3AD747EB855888E32CB03335"/>
    <w:rsid w:val="00E8522F"/>
  </w:style>
  <w:style w:type="paragraph" w:customStyle="1" w:styleId="F197AF77EF594894B5D67347AD5E1309">
    <w:name w:val="F197AF77EF594894B5D67347AD5E1309"/>
    <w:rsid w:val="00E8522F"/>
  </w:style>
  <w:style w:type="paragraph" w:customStyle="1" w:styleId="4FCC245E33D8403896E35158C00012E8">
    <w:name w:val="4FCC245E33D8403896E35158C00012E8"/>
    <w:rsid w:val="00E8522F"/>
  </w:style>
  <w:style w:type="paragraph" w:customStyle="1" w:styleId="D24BD42D9EF6411EA3FF36C1A43D2FFB">
    <w:name w:val="D24BD42D9EF6411EA3FF36C1A43D2FFB"/>
    <w:rsid w:val="00E8522F"/>
  </w:style>
  <w:style w:type="paragraph" w:customStyle="1" w:styleId="ACA0CF5DCEAD42139EFF9FB1F5BE7B0B">
    <w:name w:val="ACA0CF5DCEAD42139EFF9FB1F5BE7B0B"/>
    <w:rsid w:val="00E8522F"/>
  </w:style>
  <w:style w:type="paragraph" w:customStyle="1" w:styleId="5270BFC3D4BE47C59DE5199F5E68FA25">
    <w:name w:val="5270BFC3D4BE47C59DE5199F5E68FA25"/>
    <w:rsid w:val="00E8522F"/>
  </w:style>
  <w:style w:type="paragraph" w:customStyle="1" w:styleId="0A0C4CBEAA884B5AA23DC642BC430BD9">
    <w:name w:val="0A0C4CBEAA884B5AA23DC642BC430BD9"/>
    <w:rsid w:val="00E8522F"/>
  </w:style>
  <w:style w:type="paragraph" w:customStyle="1" w:styleId="297FD550537E45C7AFEE2D7A3E7A833E">
    <w:name w:val="297FD550537E45C7AFEE2D7A3E7A833E"/>
    <w:rsid w:val="00E8522F"/>
  </w:style>
  <w:style w:type="paragraph" w:customStyle="1" w:styleId="816B9C15025245E6BF8293A11A7CD753">
    <w:name w:val="816B9C15025245E6BF8293A11A7CD753"/>
    <w:rsid w:val="00E8522F"/>
  </w:style>
  <w:style w:type="paragraph" w:customStyle="1" w:styleId="AB6F15184C6344D5B8DC1AAB11C64CF9">
    <w:name w:val="AB6F15184C6344D5B8DC1AAB11C64CF9"/>
    <w:rsid w:val="00E8522F"/>
  </w:style>
  <w:style w:type="paragraph" w:customStyle="1" w:styleId="84FC521FDBD44A7BBF7CBB35EDDB5123">
    <w:name w:val="84FC521FDBD44A7BBF7CBB35EDDB5123"/>
    <w:rsid w:val="00E8522F"/>
  </w:style>
  <w:style w:type="paragraph" w:customStyle="1" w:styleId="798E316026A547B6A850EC48C4D04B4C">
    <w:name w:val="798E316026A547B6A850EC48C4D04B4C"/>
    <w:rsid w:val="00E8522F"/>
  </w:style>
  <w:style w:type="paragraph" w:customStyle="1" w:styleId="2F269E1A30C0492D9B3F4139D47B387F">
    <w:name w:val="2F269E1A30C0492D9B3F4139D47B387F"/>
    <w:rsid w:val="00E8522F"/>
  </w:style>
  <w:style w:type="paragraph" w:customStyle="1" w:styleId="8C8B4C7C6AE04089BD15F381622F6873">
    <w:name w:val="8C8B4C7C6AE04089BD15F381622F6873"/>
    <w:rsid w:val="00E8522F"/>
  </w:style>
  <w:style w:type="paragraph" w:customStyle="1" w:styleId="CB1BB2520ADC47D2B0926128B56BA206">
    <w:name w:val="CB1BB2520ADC47D2B0926128B56BA206"/>
    <w:rsid w:val="00E8522F"/>
  </w:style>
  <w:style w:type="paragraph" w:customStyle="1" w:styleId="C234B9725C864414BAD8CC8047509102">
    <w:name w:val="C234B9725C864414BAD8CC8047509102"/>
    <w:rsid w:val="00E8522F"/>
  </w:style>
  <w:style w:type="paragraph" w:customStyle="1" w:styleId="8251282373D141EFAC21D65480778784">
    <w:name w:val="8251282373D141EFAC21D65480778784"/>
    <w:rsid w:val="00E8522F"/>
  </w:style>
  <w:style w:type="paragraph" w:customStyle="1" w:styleId="5676B31BCB494C8CBEF0CEC9CA6B0FC2">
    <w:name w:val="5676B31BCB494C8CBEF0CEC9CA6B0FC2"/>
    <w:rsid w:val="00E8522F"/>
  </w:style>
  <w:style w:type="paragraph" w:customStyle="1" w:styleId="D0E1CF16C12341B6B71A3C73FBE28FD5">
    <w:name w:val="D0E1CF16C12341B6B71A3C73FBE28FD5"/>
    <w:rsid w:val="00E8522F"/>
  </w:style>
  <w:style w:type="paragraph" w:customStyle="1" w:styleId="AEC1D171040A4A26B428B4624A260D4F">
    <w:name w:val="AEC1D171040A4A26B428B4624A260D4F"/>
    <w:rsid w:val="00E8522F"/>
  </w:style>
  <w:style w:type="paragraph" w:customStyle="1" w:styleId="AB1DD63875254C6FB1C3F45FB20A0D3D">
    <w:name w:val="AB1DD63875254C6FB1C3F45FB20A0D3D"/>
    <w:rsid w:val="00E8522F"/>
  </w:style>
  <w:style w:type="paragraph" w:customStyle="1" w:styleId="885B4640A39C4E15BCB65A24CA4D99FC">
    <w:name w:val="885B4640A39C4E15BCB65A24CA4D99FC"/>
    <w:rsid w:val="00E8522F"/>
  </w:style>
  <w:style w:type="paragraph" w:customStyle="1" w:styleId="509768A457E44C68B41E4A09A5A85FB1">
    <w:name w:val="509768A457E44C68B41E4A09A5A85FB1"/>
    <w:rsid w:val="00E8522F"/>
  </w:style>
  <w:style w:type="paragraph" w:customStyle="1" w:styleId="AF4E4B131DF74F3B8058550BF241298C">
    <w:name w:val="AF4E4B131DF74F3B8058550BF241298C"/>
    <w:rsid w:val="00E8522F"/>
  </w:style>
  <w:style w:type="paragraph" w:customStyle="1" w:styleId="53C1B1144CD0471897A32F8E1D1149FB">
    <w:name w:val="53C1B1144CD0471897A32F8E1D1149FB"/>
    <w:rsid w:val="00E8522F"/>
  </w:style>
  <w:style w:type="paragraph" w:customStyle="1" w:styleId="7413DB47C5D9467CBEB3107152ED6054">
    <w:name w:val="7413DB47C5D9467CBEB3107152ED6054"/>
    <w:rsid w:val="00E8522F"/>
  </w:style>
  <w:style w:type="paragraph" w:customStyle="1" w:styleId="0D46B1FB52CC4AF0A724B380A08803CA">
    <w:name w:val="0D46B1FB52CC4AF0A724B380A08803CA"/>
    <w:rsid w:val="00E8522F"/>
  </w:style>
  <w:style w:type="paragraph" w:customStyle="1" w:styleId="ED3CA3ECCB564DE98E502415FB9C4053">
    <w:name w:val="ED3CA3ECCB564DE98E502415FB9C4053"/>
    <w:rsid w:val="00E8522F"/>
  </w:style>
  <w:style w:type="paragraph" w:customStyle="1" w:styleId="5BEDBD465BD44354987BA6E3CBAF2F24">
    <w:name w:val="5BEDBD465BD44354987BA6E3CBAF2F24"/>
    <w:rsid w:val="00E8522F"/>
  </w:style>
  <w:style w:type="paragraph" w:customStyle="1" w:styleId="F22BBE9482034AB4B289E946150AF638">
    <w:name w:val="F22BBE9482034AB4B289E946150AF638"/>
    <w:rsid w:val="00E8522F"/>
  </w:style>
  <w:style w:type="paragraph" w:customStyle="1" w:styleId="EC590019AE1C401DBF23DDFC2A501722">
    <w:name w:val="EC590019AE1C401DBF23DDFC2A501722"/>
    <w:rsid w:val="00E8522F"/>
  </w:style>
  <w:style w:type="paragraph" w:customStyle="1" w:styleId="CC792582C50D44C39AFFFD6A04AB35E2">
    <w:name w:val="CC792582C50D44C39AFFFD6A04AB35E2"/>
    <w:rsid w:val="00E8522F"/>
  </w:style>
  <w:style w:type="paragraph" w:customStyle="1" w:styleId="562DEFAF191F47CCB5BEFB52A7934F1B">
    <w:name w:val="562DEFAF191F47CCB5BEFB52A7934F1B"/>
    <w:rsid w:val="00E8522F"/>
  </w:style>
  <w:style w:type="paragraph" w:customStyle="1" w:styleId="E0A17B50158945C1A3BBEB6482C0B148">
    <w:name w:val="E0A17B50158945C1A3BBEB6482C0B148"/>
    <w:rsid w:val="00E8522F"/>
  </w:style>
  <w:style w:type="paragraph" w:customStyle="1" w:styleId="3370F949DF91415091E88848B99C9C62">
    <w:name w:val="3370F949DF91415091E88848B99C9C62"/>
    <w:rsid w:val="00E8522F"/>
  </w:style>
  <w:style w:type="paragraph" w:customStyle="1" w:styleId="350403B7C36A446F81281756B0DD040F">
    <w:name w:val="350403B7C36A446F81281756B0DD040F"/>
    <w:rsid w:val="00E8522F"/>
  </w:style>
  <w:style w:type="paragraph" w:customStyle="1" w:styleId="FDC6319E242A4FB98BE10644EE53DF94">
    <w:name w:val="FDC6319E242A4FB98BE10644EE53DF94"/>
    <w:rsid w:val="00E8522F"/>
  </w:style>
  <w:style w:type="paragraph" w:customStyle="1" w:styleId="90D728A183044B458D3CF2CB2E68A640">
    <w:name w:val="90D728A183044B458D3CF2CB2E68A640"/>
    <w:rsid w:val="00E8522F"/>
  </w:style>
  <w:style w:type="paragraph" w:customStyle="1" w:styleId="33BEA5E3A05D4DA698F353214EC6E416">
    <w:name w:val="33BEA5E3A05D4DA698F353214EC6E416"/>
    <w:rsid w:val="00E8522F"/>
  </w:style>
  <w:style w:type="paragraph" w:customStyle="1" w:styleId="E2C53402BDAF448782FD6D2561878D0E">
    <w:name w:val="E2C53402BDAF448782FD6D2561878D0E"/>
    <w:rsid w:val="00E8522F"/>
  </w:style>
  <w:style w:type="paragraph" w:customStyle="1" w:styleId="3E561A39E0B345A3B5EDAE6BEA868167">
    <w:name w:val="3E561A39E0B345A3B5EDAE6BEA868167"/>
    <w:rsid w:val="00E8522F"/>
  </w:style>
  <w:style w:type="paragraph" w:customStyle="1" w:styleId="7F42941C7CF448D68173DAE8DC5D99D9">
    <w:name w:val="7F42941C7CF448D68173DAE8DC5D99D9"/>
    <w:rsid w:val="00E8522F"/>
  </w:style>
  <w:style w:type="paragraph" w:customStyle="1" w:styleId="1BA4E00ED1DF4FDE96F02D15594264FE">
    <w:name w:val="1BA4E00ED1DF4FDE96F02D15594264FE"/>
    <w:rsid w:val="00E8522F"/>
  </w:style>
  <w:style w:type="paragraph" w:customStyle="1" w:styleId="31DC8AADA1074B97AA37A4F671A31A1C">
    <w:name w:val="31DC8AADA1074B97AA37A4F671A31A1C"/>
    <w:rsid w:val="00E8522F"/>
  </w:style>
  <w:style w:type="paragraph" w:customStyle="1" w:styleId="538C2D7B89294031A22B10580188D987">
    <w:name w:val="538C2D7B89294031A22B10580188D987"/>
    <w:rsid w:val="00E8522F"/>
  </w:style>
  <w:style w:type="paragraph" w:customStyle="1" w:styleId="EF2C9D10B81D4185B57A820A0E4508D2">
    <w:name w:val="EF2C9D10B81D4185B57A820A0E4508D2"/>
    <w:rsid w:val="00E8522F"/>
  </w:style>
  <w:style w:type="paragraph" w:customStyle="1" w:styleId="77C79959FC8D4629B4B1219AF354A5A3">
    <w:name w:val="77C79959FC8D4629B4B1219AF354A5A3"/>
    <w:rsid w:val="00E8522F"/>
  </w:style>
  <w:style w:type="paragraph" w:customStyle="1" w:styleId="63D4EA7728E4465CB7C132A4DA660AEF">
    <w:name w:val="63D4EA7728E4465CB7C132A4DA660AEF"/>
    <w:rsid w:val="00E8522F"/>
  </w:style>
  <w:style w:type="paragraph" w:customStyle="1" w:styleId="F084A84BBD174CD9A75AEC4579A48C75">
    <w:name w:val="F084A84BBD174CD9A75AEC4579A48C75"/>
    <w:rsid w:val="00E8522F"/>
  </w:style>
  <w:style w:type="paragraph" w:customStyle="1" w:styleId="B104DA2C9987438AAC25BC2588EC6AF8">
    <w:name w:val="B104DA2C9987438AAC25BC2588EC6AF8"/>
    <w:rsid w:val="00E8522F"/>
  </w:style>
  <w:style w:type="paragraph" w:customStyle="1" w:styleId="61398B0095B34963A561C3D1C9F4DD17">
    <w:name w:val="61398B0095B34963A561C3D1C9F4DD17"/>
    <w:rsid w:val="00E8522F"/>
  </w:style>
  <w:style w:type="paragraph" w:customStyle="1" w:styleId="D36A740AD4BB4BE895991070CF152038">
    <w:name w:val="D36A740AD4BB4BE895991070CF152038"/>
    <w:rsid w:val="00E8522F"/>
  </w:style>
  <w:style w:type="paragraph" w:customStyle="1" w:styleId="51CBA595B38D4E199994255EAE10FE4D">
    <w:name w:val="51CBA595B38D4E199994255EAE10FE4D"/>
    <w:rsid w:val="00E8522F"/>
  </w:style>
  <w:style w:type="paragraph" w:customStyle="1" w:styleId="8084EC0524F243A388475254C0888E19">
    <w:name w:val="8084EC0524F243A388475254C0888E19"/>
    <w:rsid w:val="00E8522F"/>
  </w:style>
  <w:style w:type="paragraph" w:customStyle="1" w:styleId="3BA15250B8444A9B965E442D506B846C">
    <w:name w:val="3BA15250B8444A9B965E442D506B846C"/>
    <w:rsid w:val="00E8522F"/>
  </w:style>
  <w:style w:type="paragraph" w:customStyle="1" w:styleId="1ADC5057BE214689B4C8DD7674A9C32D">
    <w:name w:val="1ADC5057BE214689B4C8DD7674A9C32D"/>
    <w:rsid w:val="00E8522F"/>
  </w:style>
  <w:style w:type="paragraph" w:customStyle="1" w:styleId="1CD4A836638B414B81795F59501E8094">
    <w:name w:val="1CD4A836638B414B81795F59501E8094"/>
    <w:rsid w:val="00E8522F"/>
  </w:style>
  <w:style w:type="paragraph" w:customStyle="1" w:styleId="24AC0A87BEA9458F88DA1B5CCAE26E86">
    <w:name w:val="24AC0A87BEA9458F88DA1B5CCAE26E86"/>
    <w:rsid w:val="00E8522F"/>
  </w:style>
  <w:style w:type="paragraph" w:customStyle="1" w:styleId="7F30679942B046F69719DA32974E680F">
    <w:name w:val="7F30679942B046F69719DA32974E680F"/>
    <w:rsid w:val="00E8522F"/>
  </w:style>
  <w:style w:type="paragraph" w:customStyle="1" w:styleId="C85DB910D4494D0FA16E4EB4C942CC8C">
    <w:name w:val="C85DB910D4494D0FA16E4EB4C942CC8C"/>
    <w:rsid w:val="00E8522F"/>
  </w:style>
  <w:style w:type="paragraph" w:customStyle="1" w:styleId="82C46E11DAAF4F258EDC32243C16C667">
    <w:name w:val="82C46E11DAAF4F258EDC32243C16C667"/>
    <w:rsid w:val="00E8522F"/>
  </w:style>
  <w:style w:type="paragraph" w:customStyle="1" w:styleId="8628B050EE124B66A0F9A0F57B68F218">
    <w:name w:val="8628B050EE124B66A0F9A0F57B68F218"/>
    <w:rsid w:val="00E8522F"/>
  </w:style>
  <w:style w:type="paragraph" w:customStyle="1" w:styleId="DA2A252E459747808B67D06CCC58AC61">
    <w:name w:val="DA2A252E459747808B67D06CCC58AC61"/>
    <w:rsid w:val="00E8522F"/>
  </w:style>
  <w:style w:type="paragraph" w:customStyle="1" w:styleId="5ED76559C6AA41E091A49900F5A24C7D">
    <w:name w:val="5ED76559C6AA41E091A49900F5A24C7D"/>
    <w:rsid w:val="00E8522F"/>
  </w:style>
  <w:style w:type="paragraph" w:customStyle="1" w:styleId="2E6FA2B098BD484DA889038D0D19C552">
    <w:name w:val="2E6FA2B098BD484DA889038D0D19C552"/>
    <w:rsid w:val="00E8522F"/>
  </w:style>
  <w:style w:type="paragraph" w:customStyle="1" w:styleId="52C957145E5A421B81B08004782C8930">
    <w:name w:val="52C957145E5A421B81B08004782C8930"/>
    <w:rsid w:val="00E8522F"/>
  </w:style>
  <w:style w:type="paragraph" w:customStyle="1" w:styleId="D3778368709D41D29FEC5E7A0ADC7713">
    <w:name w:val="D3778368709D41D29FEC5E7A0ADC7713"/>
    <w:rsid w:val="00E8522F"/>
  </w:style>
  <w:style w:type="paragraph" w:customStyle="1" w:styleId="A8C6653C24EA4387B4247A155C718F90">
    <w:name w:val="A8C6653C24EA4387B4247A155C718F90"/>
    <w:rsid w:val="00E8522F"/>
  </w:style>
  <w:style w:type="paragraph" w:customStyle="1" w:styleId="34C69C2270BB4EB0B703396A916CDB46">
    <w:name w:val="34C69C2270BB4EB0B703396A916CDB46"/>
    <w:rsid w:val="00E8522F"/>
  </w:style>
  <w:style w:type="paragraph" w:customStyle="1" w:styleId="BC451A85432E4986B8E7174E26CD7D5E">
    <w:name w:val="BC451A85432E4986B8E7174E26CD7D5E"/>
    <w:rsid w:val="00E8522F"/>
  </w:style>
  <w:style w:type="paragraph" w:customStyle="1" w:styleId="9B389D64265040A8B92E8FA4A45CC1EB">
    <w:name w:val="9B389D64265040A8B92E8FA4A45CC1EB"/>
    <w:rsid w:val="00E8522F"/>
  </w:style>
  <w:style w:type="paragraph" w:customStyle="1" w:styleId="E7D800FFB6A4403F9A2148E33F0D7D4F">
    <w:name w:val="E7D800FFB6A4403F9A2148E33F0D7D4F"/>
    <w:rsid w:val="00E8522F"/>
  </w:style>
  <w:style w:type="paragraph" w:customStyle="1" w:styleId="2A399562E8B7406C8D26695CAB85999A">
    <w:name w:val="2A399562E8B7406C8D26695CAB85999A"/>
    <w:rsid w:val="00E8522F"/>
  </w:style>
  <w:style w:type="paragraph" w:customStyle="1" w:styleId="CB7C1392EB254522B964962EC8B8F6BF">
    <w:name w:val="CB7C1392EB254522B964962EC8B8F6BF"/>
    <w:rsid w:val="00E8522F"/>
  </w:style>
  <w:style w:type="paragraph" w:customStyle="1" w:styleId="2F25638E74694B80BCDEBF37950324AB">
    <w:name w:val="2F25638E74694B80BCDEBF37950324AB"/>
    <w:rsid w:val="00E8522F"/>
  </w:style>
  <w:style w:type="paragraph" w:customStyle="1" w:styleId="9FDEC2644F764092913C88E303BF0FB2">
    <w:name w:val="9FDEC2644F764092913C88E303BF0FB2"/>
    <w:rsid w:val="00E8522F"/>
  </w:style>
  <w:style w:type="paragraph" w:customStyle="1" w:styleId="C395C9D74BB64B249B2A5D27E8E00838">
    <w:name w:val="C395C9D74BB64B249B2A5D27E8E00838"/>
    <w:rsid w:val="00E8522F"/>
  </w:style>
  <w:style w:type="paragraph" w:customStyle="1" w:styleId="69FAD62A6F1B481FBE040FEDCCC56D56">
    <w:name w:val="69FAD62A6F1B481FBE040FEDCCC56D56"/>
    <w:rsid w:val="00E8522F"/>
  </w:style>
  <w:style w:type="paragraph" w:customStyle="1" w:styleId="E856D77184764E93B41C7B4D057AD3E9">
    <w:name w:val="E856D77184764E93B41C7B4D057AD3E9"/>
    <w:rsid w:val="00E8522F"/>
  </w:style>
  <w:style w:type="paragraph" w:customStyle="1" w:styleId="10ABCEF1DD174022A50A8D336CBB557A">
    <w:name w:val="10ABCEF1DD174022A50A8D336CBB557A"/>
    <w:rsid w:val="00E8522F"/>
  </w:style>
  <w:style w:type="paragraph" w:customStyle="1" w:styleId="064A3B1640434C0480A5E9994EED7628">
    <w:name w:val="064A3B1640434C0480A5E9994EED7628"/>
    <w:rsid w:val="00E8522F"/>
  </w:style>
  <w:style w:type="paragraph" w:customStyle="1" w:styleId="8A5CFAE0D89348039EE354543E77E7EC">
    <w:name w:val="8A5CFAE0D89348039EE354543E77E7EC"/>
    <w:rsid w:val="00E8522F"/>
  </w:style>
  <w:style w:type="paragraph" w:customStyle="1" w:styleId="166D9A8B283E4AA093433408556622CD">
    <w:name w:val="166D9A8B283E4AA093433408556622CD"/>
    <w:rsid w:val="00E8522F"/>
  </w:style>
  <w:style w:type="paragraph" w:customStyle="1" w:styleId="7D2E7DF8465246189DEE02DFA1A0987C">
    <w:name w:val="7D2E7DF8465246189DEE02DFA1A0987C"/>
    <w:rsid w:val="00E8522F"/>
  </w:style>
  <w:style w:type="paragraph" w:customStyle="1" w:styleId="0EA1FAD2BF094AD7AC50068DE73AD37E">
    <w:name w:val="0EA1FAD2BF094AD7AC50068DE73AD37E"/>
    <w:rsid w:val="00E8522F"/>
  </w:style>
  <w:style w:type="paragraph" w:customStyle="1" w:styleId="3DF2DA2621B34452B3C254372670C34A">
    <w:name w:val="3DF2DA2621B34452B3C254372670C34A"/>
    <w:rsid w:val="00E8522F"/>
  </w:style>
  <w:style w:type="paragraph" w:customStyle="1" w:styleId="0A0DEDC2FE5A44E9A5195D1EBD8E0DF2">
    <w:name w:val="0A0DEDC2FE5A44E9A5195D1EBD8E0DF2"/>
    <w:rsid w:val="00E8522F"/>
  </w:style>
  <w:style w:type="paragraph" w:customStyle="1" w:styleId="90622C6596344B10BC1365D4D3DCD05F">
    <w:name w:val="90622C6596344B10BC1365D4D3DCD05F"/>
    <w:rsid w:val="00E8522F"/>
  </w:style>
  <w:style w:type="paragraph" w:customStyle="1" w:styleId="7EC6458A54554E48B778F9997620318D">
    <w:name w:val="7EC6458A54554E48B778F9997620318D"/>
    <w:rsid w:val="00E8522F"/>
  </w:style>
  <w:style w:type="paragraph" w:customStyle="1" w:styleId="DEDF38E16D4A45E2AAF55550D5596B6B">
    <w:name w:val="DEDF38E16D4A45E2AAF55550D5596B6B"/>
    <w:rsid w:val="00E8522F"/>
  </w:style>
  <w:style w:type="paragraph" w:customStyle="1" w:styleId="F186809419C1404693BC979BEA81FB41">
    <w:name w:val="F186809419C1404693BC979BEA81FB41"/>
    <w:rsid w:val="00E8522F"/>
  </w:style>
  <w:style w:type="paragraph" w:customStyle="1" w:styleId="1479AB1815D94C53A8ECD60B22762E6A">
    <w:name w:val="1479AB1815D94C53A8ECD60B22762E6A"/>
    <w:rsid w:val="00E8522F"/>
  </w:style>
  <w:style w:type="paragraph" w:customStyle="1" w:styleId="8C3275A12D5E42B49C39154EB4339975">
    <w:name w:val="8C3275A12D5E42B49C39154EB4339975"/>
    <w:rsid w:val="00E8522F"/>
  </w:style>
  <w:style w:type="paragraph" w:customStyle="1" w:styleId="7E12C8F57BA34233A21835CA51B3B3D2">
    <w:name w:val="7E12C8F57BA34233A21835CA51B3B3D2"/>
    <w:rsid w:val="00E8522F"/>
  </w:style>
  <w:style w:type="paragraph" w:customStyle="1" w:styleId="AC0B396AE38E4FAB8017E2EE6D94A8E7">
    <w:name w:val="AC0B396AE38E4FAB8017E2EE6D94A8E7"/>
    <w:rsid w:val="00E8522F"/>
  </w:style>
  <w:style w:type="paragraph" w:customStyle="1" w:styleId="D2C1611B25D34E49B3F4B35D945640B8">
    <w:name w:val="D2C1611B25D34E49B3F4B35D945640B8"/>
    <w:rsid w:val="00E8522F"/>
  </w:style>
  <w:style w:type="paragraph" w:customStyle="1" w:styleId="6B02EE049AAB4566A9BB0B7D25D686A9">
    <w:name w:val="6B02EE049AAB4566A9BB0B7D25D686A9"/>
    <w:rsid w:val="00E8522F"/>
  </w:style>
  <w:style w:type="paragraph" w:customStyle="1" w:styleId="57AC8DBCBB214D9CBF680427BB3B1EAE">
    <w:name w:val="57AC8DBCBB214D9CBF680427BB3B1EAE"/>
    <w:rsid w:val="00E8522F"/>
  </w:style>
  <w:style w:type="paragraph" w:customStyle="1" w:styleId="D592543F4F804D55B330157FF750F971">
    <w:name w:val="D592543F4F804D55B330157FF750F971"/>
    <w:rsid w:val="00E8522F"/>
  </w:style>
  <w:style w:type="paragraph" w:customStyle="1" w:styleId="E81B5BCC8FED4DE5A6190FD0E21E0DAB">
    <w:name w:val="E81B5BCC8FED4DE5A6190FD0E21E0DAB"/>
    <w:rsid w:val="00E8522F"/>
  </w:style>
  <w:style w:type="paragraph" w:customStyle="1" w:styleId="3D61E731B6974AB2AAF8AB99A2789DF8">
    <w:name w:val="3D61E731B6974AB2AAF8AB99A2789DF8"/>
    <w:rsid w:val="00E8522F"/>
  </w:style>
  <w:style w:type="paragraph" w:customStyle="1" w:styleId="DB4920439C4D4D0CA4B576FA762A2D39">
    <w:name w:val="DB4920439C4D4D0CA4B576FA762A2D39"/>
    <w:rsid w:val="00E8522F"/>
  </w:style>
  <w:style w:type="paragraph" w:customStyle="1" w:styleId="05DCBECDF59445A299A6C1AA31B2E8A1">
    <w:name w:val="05DCBECDF59445A299A6C1AA31B2E8A1"/>
    <w:rsid w:val="00E8522F"/>
  </w:style>
  <w:style w:type="paragraph" w:customStyle="1" w:styleId="6C41D502EBF7490FBFCE795670773276">
    <w:name w:val="6C41D502EBF7490FBFCE795670773276"/>
    <w:rsid w:val="00E8522F"/>
  </w:style>
  <w:style w:type="paragraph" w:customStyle="1" w:styleId="243C4C0C8124466F9A506E07662131DA">
    <w:name w:val="243C4C0C8124466F9A506E07662131DA"/>
    <w:rsid w:val="00E8522F"/>
  </w:style>
  <w:style w:type="paragraph" w:customStyle="1" w:styleId="711BD77919CF4D97B5A0A9EB6116F13F">
    <w:name w:val="711BD77919CF4D97B5A0A9EB6116F13F"/>
    <w:rsid w:val="00E8522F"/>
  </w:style>
  <w:style w:type="paragraph" w:customStyle="1" w:styleId="7D895689A31647C6B0B9DF8C4F5F2AFB">
    <w:name w:val="7D895689A31647C6B0B9DF8C4F5F2AFB"/>
    <w:rsid w:val="00E8522F"/>
  </w:style>
  <w:style w:type="paragraph" w:customStyle="1" w:styleId="B4EE8B276BBF40E4B82C36A5AF21AAF3">
    <w:name w:val="B4EE8B276BBF40E4B82C36A5AF21AAF3"/>
    <w:rsid w:val="00E8522F"/>
  </w:style>
  <w:style w:type="paragraph" w:customStyle="1" w:styleId="EA2A513B3E054B74A9275B0091EF614F">
    <w:name w:val="EA2A513B3E054B74A9275B0091EF614F"/>
    <w:rsid w:val="00E8522F"/>
  </w:style>
  <w:style w:type="paragraph" w:customStyle="1" w:styleId="C858E344484E4C6F8ECF7F9EB7BC889F">
    <w:name w:val="C858E344484E4C6F8ECF7F9EB7BC889F"/>
    <w:rsid w:val="00E8522F"/>
  </w:style>
  <w:style w:type="paragraph" w:customStyle="1" w:styleId="DEC22D02D4A44EE49DAD11846FF1857B">
    <w:name w:val="DEC22D02D4A44EE49DAD11846FF1857B"/>
    <w:rsid w:val="00E8522F"/>
  </w:style>
  <w:style w:type="paragraph" w:customStyle="1" w:styleId="88C0C7CEE3D344B28CAE7AE448D22C1D">
    <w:name w:val="88C0C7CEE3D344B28CAE7AE448D22C1D"/>
    <w:rsid w:val="00E8522F"/>
  </w:style>
  <w:style w:type="paragraph" w:customStyle="1" w:styleId="21FD1F1FCAC14A95A95EB2D50CBC9F76">
    <w:name w:val="21FD1F1FCAC14A95A95EB2D50CBC9F76"/>
    <w:rsid w:val="00E8522F"/>
  </w:style>
  <w:style w:type="paragraph" w:customStyle="1" w:styleId="5B41170DB42C47ADA1F254957F8E140D">
    <w:name w:val="5B41170DB42C47ADA1F254957F8E140D"/>
    <w:rsid w:val="00E8522F"/>
  </w:style>
  <w:style w:type="paragraph" w:customStyle="1" w:styleId="BAE91F6F75464647870A3DA5530ABC48">
    <w:name w:val="BAE91F6F75464647870A3DA5530ABC48"/>
    <w:rsid w:val="00E8522F"/>
  </w:style>
  <w:style w:type="paragraph" w:customStyle="1" w:styleId="DBED70DB1A5745A1B3E579188830B49F">
    <w:name w:val="DBED70DB1A5745A1B3E579188830B49F"/>
    <w:rsid w:val="00E8522F"/>
  </w:style>
  <w:style w:type="paragraph" w:customStyle="1" w:styleId="15C07FE602524B2D9809D2CFCAB54D09">
    <w:name w:val="15C07FE602524B2D9809D2CFCAB54D09"/>
    <w:rsid w:val="00E8522F"/>
  </w:style>
  <w:style w:type="paragraph" w:customStyle="1" w:styleId="3E231FA56D204739810197EB6D8AE3F3">
    <w:name w:val="3E231FA56D204739810197EB6D8AE3F3"/>
    <w:rsid w:val="00E8522F"/>
  </w:style>
  <w:style w:type="paragraph" w:customStyle="1" w:styleId="E794293885D343559FC935B954E06C20">
    <w:name w:val="E794293885D343559FC935B954E06C20"/>
    <w:rsid w:val="00E8522F"/>
  </w:style>
  <w:style w:type="paragraph" w:customStyle="1" w:styleId="EED162E0FD1944589A578DF4F9123A1B">
    <w:name w:val="EED162E0FD1944589A578DF4F9123A1B"/>
    <w:rsid w:val="00E8522F"/>
  </w:style>
  <w:style w:type="paragraph" w:customStyle="1" w:styleId="384BC8B8C32B442A8B700B119098A574">
    <w:name w:val="384BC8B8C32B442A8B700B119098A574"/>
    <w:rsid w:val="00E8522F"/>
  </w:style>
  <w:style w:type="paragraph" w:customStyle="1" w:styleId="2BA7E0CB720D47F083538420CCB170A0">
    <w:name w:val="2BA7E0CB720D47F083538420CCB170A0"/>
    <w:rsid w:val="00E8522F"/>
  </w:style>
  <w:style w:type="paragraph" w:customStyle="1" w:styleId="08ABCA0513A443D7BBA9FFF94C2F0314">
    <w:name w:val="08ABCA0513A443D7BBA9FFF94C2F0314"/>
    <w:rsid w:val="00E8522F"/>
  </w:style>
  <w:style w:type="paragraph" w:customStyle="1" w:styleId="FBE25C3AB08341BFAFAB92188320459C">
    <w:name w:val="FBE25C3AB08341BFAFAB92188320459C"/>
    <w:rsid w:val="00E8522F"/>
  </w:style>
  <w:style w:type="paragraph" w:customStyle="1" w:styleId="C796DAA0F1284278ABEDB4A91DE10C8A">
    <w:name w:val="C796DAA0F1284278ABEDB4A91DE10C8A"/>
    <w:rsid w:val="00E8522F"/>
  </w:style>
  <w:style w:type="paragraph" w:customStyle="1" w:styleId="C734F732CB6141398D5301F10387D585">
    <w:name w:val="C734F732CB6141398D5301F10387D585"/>
    <w:rsid w:val="00E8522F"/>
  </w:style>
  <w:style w:type="paragraph" w:customStyle="1" w:styleId="F990B77FC509485C85216BF8EA09D114">
    <w:name w:val="F990B77FC509485C85216BF8EA09D114"/>
    <w:rsid w:val="00E8522F"/>
  </w:style>
  <w:style w:type="paragraph" w:customStyle="1" w:styleId="AC0AC4A703FA4859B059C9FB6F51A266">
    <w:name w:val="AC0AC4A703FA4859B059C9FB6F51A266"/>
    <w:rsid w:val="00E8522F"/>
  </w:style>
  <w:style w:type="paragraph" w:customStyle="1" w:styleId="87090904B755421D8C18FCA3BF6E2EBF">
    <w:name w:val="87090904B755421D8C18FCA3BF6E2EBF"/>
    <w:rsid w:val="00E8522F"/>
  </w:style>
  <w:style w:type="paragraph" w:customStyle="1" w:styleId="D903512D60204FF297DDF4847948077C">
    <w:name w:val="D903512D60204FF297DDF4847948077C"/>
    <w:rsid w:val="00E8522F"/>
  </w:style>
  <w:style w:type="paragraph" w:customStyle="1" w:styleId="F672D656C6EE45CDA1A29685223CA526">
    <w:name w:val="F672D656C6EE45CDA1A29685223CA526"/>
    <w:rsid w:val="00E8522F"/>
  </w:style>
  <w:style w:type="paragraph" w:customStyle="1" w:styleId="D50E838281C644BF9DCF52C86EC08036">
    <w:name w:val="D50E838281C644BF9DCF52C86EC08036"/>
    <w:rsid w:val="00E8522F"/>
  </w:style>
  <w:style w:type="paragraph" w:customStyle="1" w:styleId="227F2D29D32043279D168920BC307FC1">
    <w:name w:val="227F2D29D32043279D168920BC307FC1"/>
    <w:rsid w:val="00E8522F"/>
  </w:style>
  <w:style w:type="paragraph" w:customStyle="1" w:styleId="22E8E82CBC95453582A1253D14030DA2">
    <w:name w:val="22E8E82CBC95453582A1253D14030DA2"/>
    <w:rsid w:val="00E8522F"/>
  </w:style>
  <w:style w:type="paragraph" w:customStyle="1" w:styleId="B55060BC9C494FB2A9CDCB780EA1B6EC">
    <w:name w:val="B55060BC9C494FB2A9CDCB780EA1B6EC"/>
    <w:rsid w:val="00E8522F"/>
  </w:style>
  <w:style w:type="paragraph" w:customStyle="1" w:styleId="C18272BEB42740A48C323F5F987C822E">
    <w:name w:val="C18272BEB42740A48C323F5F987C822E"/>
    <w:rsid w:val="00E8522F"/>
  </w:style>
  <w:style w:type="paragraph" w:customStyle="1" w:styleId="33CFA73B3CE64E6E8070F5A9E57E007B">
    <w:name w:val="33CFA73B3CE64E6E8070F5A9E57E007B"/>
    <w:rsid w:val="00E8522F"/>
  </w:style>
  <w:style w:type="paragraph" w:customStyle="1" w:styleId="76688B256E88492BA66560CA9ED599B9">
    <w:name w:val="76688B256E88492BA66560CA9ED599B9"/>
    <w:rsid w:val="00E8522F"/>
  </w:style>
  <w:style w:type="paragraph" w:customStyle="1" w:styleId="E84CFA1394524E54B8888A057D797871">
    <w:name w:val="E84CFA1394524E54B8888A057D797871"/>
    <w:rsid w:val="00E8522F"/>
  </w:style>
  <w:style w:type="paragraph" w:customStyle="1" w:styleId="5347579435A3459689A7D75C398B8508">
    <w:name w:val="5347579435A3459689A7D75C398B8508"/>
    <w:rsid w:val="00E8522F"/>
  </w:style>
  <w:style w:type="paragraph" w:customStyle="1" w:styleId="2D32792B7E39489EA5D4272A6B765D11">
    <w:name w:val="2D32792B7E39489EA5D4272A6B765D11"/>
    <w:rsid w:val="00E8522F"/>
  </w:style>
  <w:style w:type="paragraph" w:customStyle="1" w:styleId="9AA1B42EE596474EA55BC8605E2A77F7">
    <w:name w:val="9AA1B42EE596474EA55BC8605E2A77F7"/>
    <w:rsid w:val="00E8522F"/>
  </w:style>
  <w:style w:type="paragraph" w:customStyle="1" w:styleId="CC56347F0D5441B19DB7D62B04E742D1">
    <w:name w:val="CC56347F0D5441B19DB7D62B04E742D1"/>
    <w:rsid w:val="00E8522F"/>
  </w:style>
  <w:style w:type="paragraph" w:customStyle="1" w:styleId="1D4559FEF59F4F5998458719459AE95A">
    <w:name w:val="1D4559FEF59F4F5998458719459AE95A"/>
    <w:rsid w:val="00E8522F"/>
  </w:style>
  <w:style w:type="paragraph" w:customStyle="1" w:styleId="B86EE142AB474BFD9E156FE25DF716B7">
    <w:name w:val="B86EE142AB474BFD9E156FE25DF716B7"/>
    <w:rsid w:val="00E8522F"/>
  </w:style>
  <w:style w:type="paragraph" w:customStyle="1" w:styleId="AE0B57867649447C9C284B2C4D414366">
    <w:name w:val="AE0B57867649447C9C284B2C4D414366"/>
    <w:rsid w:val="00E8522F"/>
  </w:style>
  <w:style w:type="paragraph" w:customStyle="1" w:styleId="9238B32A7B7B41C99A23C6FEC2D3C13B">
    <w:name w:val="9238B32A7B7B41C99A23C6FEC2D3C13B"/>
    <w:rsid w:val="00E8522F"/>
  </w:style>
  <w:style w:type="paragraph" w:customStyle="1" w:styleId="0069400D134945C98EC784E01682DAB7">
    <w:name w:val="0069400D134945C98EC784E01682DAB7"/>
    <w:rsid w:val="00E8522F"/>
  </w:style>
  <w:style w:type="paragraph" w:customStyle="1" w:styleId="C474579DF6CF475DB342F4C8DA4CE859">
    <w:name w:val="C474579DF6CF475DB342F4C8DA4CE859"/>
    <w:rsid w:val="00E8522F"/>
  </w:style>
  <w:style w:type="paragraph" w:customStyle="1" w:styleId="5D8A4498D49148F2AE6C26BFB03C9F26">
    <w:name w:val="5D8A4498D49148F2AE6C26BFB03C9F26"/>
    <w:rsid w:val="00E8522F"/>
  </w:style>
  <w:style w:type="paragraph" w:customStyle="1" w:styleId="3F4EB6427AA946B3B33DCFEEF903255D">
    <w:name w:val="3F4EB6427AA946B3B33DCFEEF903255D"/>
    <w:rsid w:val="00E8522F"/>
  </w:style>
  <w:style w:type="paragraph" w:customStyle="1" w:styleId="2127CD8ADE4F4646BE1A3F1FD5734B44">
    <w:name w:val="2127CD8ADE4F4646BE1A3F1FD5734B44"/>
    <w:rsid w:val="00E8522F"/>
  </w:style>
  <w:style w:type="paragraph" w:customStyle="1" w:styleId="C73FFF51E87243919851143E1D8FC745">
    <w:name w:val="C73FFF51E87243919851143E1D8FC745"/>
    <w:rsid w:val="00E8522F"/>
  </w:style>
  <w:style w:type="paragraph" w:customStyle="1" w:styleId="BBC5598108DA40B79EBBA12DABF20CFF">
    <w:name w:val="BBC5598108DA40B79EBBA12DABF20CFF"/>
    <w:rsid w:val="00E8522F"/>
  </w:style>
  <w:style w:type="paragraph" w:customStyle="1" w:styleId="F9FC11125937427F962FF48C800684D7">
    <w:name w:val="F9FC11125937427F962FF48C800684D7"/>
    <w:rsid w:val="00E8522F"/>
  </w:style>
  <w:style w:type="paragraph" w:customStyle="1" w:styleId="811A4F63E2C545C6B5FB49BB087B66E4">
    <w:name w:val="811A4F63E2C545C6B5FB49BB087B66E4"/>
    <w:rsid w:val="00E8522F"/>
  </w:style>
  <w:style w:type="paragraph" w:customStyle="1" w:styleId="71F14B10A8EF402DA082C56D68A6FF8E">
    <w:name w:val="71F14B10A8EF402DA082C56D68A6FF8E"/>
    <w:rsid w:val="00E8522F"/>
  </w:style>
  <w:style w:type="paragraph" w:customStyle="1" w:styleId="84C36735185E4089B34479E9AF9930ED">
    <w:name w:val="84C36735185E4089B34479E9AF9930ED"/>
    <w:rsid w:val="00E8522F"/>
  </w:style>
  <w:style w:type="paragraph" w:customStyle="1" w:styleId="06A70008F56E4F9189FBB58800008E1E">
    <w:name w:val="06A70008F56E4F9189FBB58800008E1E"/>
    <w:rsid w:val="00E8522F"/>
  </w:style>
  <w:style w:type="paragraph" w:customStyle="1" w:styleId="38C821BB7114422DA7E6B37E37E430CA">
    <w:name w:val="38C821BB7114422DA7E6B37E37E430CA"/>
    <w:rsid w:val="00E8522F"/>
  </w:style>
  <w:style w:type="paragraph" w:customStyle="1" w:styleId="86943EC5CBEE477AA894FCCE12DD1B61">
    <w:name w:val="86943EC5CBEE477AA894FCCE12DD1B61"/>
    <w:rsid w:val="00E8522F"/>
  </w:style>
  <w:style w:type="paragraph" w:customStyle="1" w:styleId="EC7AFC670B2F43F4B7121552CF0F64A2">
    <w:name w:val="EC7AFC670B2F43F4B7121552CF0F64A2"/>
    <w:rsid w:val="00E8522F"/>
  </w:style>
  <w:style w:type="paragraph" w:customStyle="1" w:styleId="83EF3C225A014C5FAB7CD86BE13E41D5">
    <w:name w:val="83EF3C225A014C5FAB7CD86BE13E41D5"/>
    <w:rsid w:val="00E8522F"/>
  </w:style>
  <w:style w:type="paragraph" w:customStyle="1" w:styleId="567C075698B74AB9A03291F4660BAD72">
    <w:name w:val="567C075698B74AB9A03291F4660BAD72"/>
    <w:rsid w:val="00E8522F"/>
  </w:style>
  <w:style w:type="paragraph" w:customStyle="1" w:styleId="1031F61128654716BBB6D1E5B936AD10">
    <w:name w:val="1031F61128654716BBB6D1E5B936AD10"/>
    <w:rsid w:val="00E8522F"/>
  </w:style>
  <w:style w:type="paragraph" w:customStyle="1" w:styleId="68B05EFF7E544923822B6FFBD77F11A8">
    <w:name w:val="68B05EFF7E544923822B6FFBD77F11A8"/>
    <w:rsid w:val="00E8522F"/>
  </w:style>
  <w:style w:type="paragraph" w:customStyle="1" w:styleId="FAC9B3BE66BA43039280C86F1835B9B6">
    <w:name w:val="FAC9B3BE66BA43039280C86F1835B9B6"/>
    <w:rsid w:val="00E8522F"/>
  </w:style>
  <w:style w:type="paragraph" w:customStyle="1" w:styleId="C727FA71F9CA4CF78A4EB498F20CF43E">
    <w:name w:val="C727FA71F9CA4CF78A4EB498F20CF43E"/>
    <w:rsid w:val="00E8522F"/>
  </w:style>
  <w:style w:type="paragraph" w:customStyle="1" w:styleId="47885EBFE3FA4C6F915E10353805C029">
    <w:name w:val="47885EBFE3FA4C6F915E10353805C029"/>
    <w:rsid w:val="00E8522F"/>
  </w:style>
  <w:style w:type="paragraph" w:customStyle="1" w:styleId="8F1DE0DB88E7451980A9A5184CD250DE">
    <w:name w:val="8F1DE0DB88E7451980A9A5184CD250DE"/>
    <w:rsid w:val="00E8522F"/>
  </w:style>
  <w:style w:type="paragraph" w:customStyle="1" w:styleId="4CCA5D9BA8CF4CD6AC74B3299E36E83E">
    <w:name w:val="4CCA5D9BA8CF4CD6AC74B3299E36E83E"/>
    <w:rsid w:val="00E8522F"/>
  </w:style>
  <w:style w:type="paragraph" w:customStyle="1" w:styleId="693619783AF042C49B311C2627A8B88F">
    <w:name w:val="693619783AF042C49B311C2627A8B88F"/>
    <w:rsid w:val="00E8522F"/>
  </w:style>
  <w:style w:type="paragraph" w:customStyle="1" w:styleId="437036DC1BE044AB9CE593351A4C7896">
    <w:name w:val="437036DC1BE044AB9CE593351A4C7896"/>
    <w:rsid w:val="00E8522F"/>
  </w:style>
  <w:style w:type="paragraph" w:customStyle="1" w:styleId="7F8CB7606A79431FAD48829F0E6FDA34">
    <w:name w:val="7F8CB7606A79431FAD48829F0E6FDA34"/>
    <w:rsid w:val="00E8522F"/>
  </w:style>
  <w:style w:type="paragraph" w:customStyle="1" w:styleId="3B36865969D94B309108FC8F61EB79FF">
    <w:name w:val="3B36865969D94B309108FC8F61EB79FF"/>
    <w:rsid w:val="00E8522F"/>
  </w:style>
  <w:style w:type="paragraph" w:customStyle="1" w:styleId="7DF72A518557469CA6CDCC0F1A7314FA">
    <w:name w:val="7DF72A518557469CA6CDCC0F1A7314FA"/>
    <w:rsid w:val="00E8522F"/>
  </w:style>
  <w:style w:type="paragraph" w:customStyle="1" w:styleId="8754BADB762846F49A75B5B31954DC3E">
    <w:name w:val="8754BADB762846F49A75B5B31954DC3E"/>
    <w:rsid w:val="00E8522F"/>
  </w:style>
  <w:style w:type="paragraph" w:customStyle="1" w:styleId="6A4B40A0D98E49A49BA90741CA6C21F2">
    <w:name w:val="6A4B40A0D98E49A49BA90741CA6C21F2"/>
    <w:rsid w:val="00E8522F"/>
  </w:style>
  <w:style w:type="paragraph" w:customStyle="1" w:styleId="0EF1E9DEE4544B60B7C568E90DFC9F22">
    <w:name w:val="0EF1E9DEE4544B60B7C568E90DFC9F22"/>
    <w:rsid w:val="00E8522F"/>
  </w:style>
  <w:style w:type="paragraph" w:customStyle="1" w:styleId="088DA537B83A4EE79106BB3C9204C7DE">
    <w:name w:val="088DA537B83A4EE79106BB3C9204C7DE"/>
    <w:rsid w:val="00E8522F"/>
  </w:style>
  <w:style w:type="paragraph" w:customStyle="1" w:styleId="2539F276A8E848A2920F88D5EDA0BA95">
    <w:name w:val="2539F276A8E848A2920F88D5EDA0BA95"/>
    <w:rsid w:val="00E8522F"/>
  </w:style>
  <w:style w:type="paragraph" w:customStyle="1" w:styleId="CFB982077F2043229BE33711B5EF9D44">
    <w:name w:val="CFB982077F2043229BE33711B5EF9D44"/>
    <w:rsid w:val="00E8522F"/>
  </w:style>
  <w:style w:type="paragraph" w:customStyle="1" w:styleId="37B2064630174E6091E14070FEDAF290">
    <w:name w:val="37B2064630174E6091E14070FEDAF290"/>
    <w:rsid w:val="00E8522F"/>
  </w:style>
  <w:style w:type="paragraph" w:customStyle="1" w:styleId="92479035EBB34DC0B0C1CEC33BE01DB5">
    <w:name w:val="92479035EBB34DC0B0C1CEC33BE01DB5"/>
    <w:rsid w:val="00E8522F"/>
  </w:style>
  <w:style w:type="paragraph" w:customStyle="1" w:styleId="D7788956BC4B45B9AC64DCD996AD5960">
    <w:name w:val="D7788956BC4B45B9AC64DCD996AD5960"/>
    <w:rsid w:val="00E8522F"/>
  </w:style>
  <w:style w:type="paragraph" w:customStyle="1" w:styleId="1EC0B50199E6434782740B9A7AACFB29">
    <w:name w:val="1EC0B50199E6434782740B9A7AACFB29"/>
    <w:rsid w:val="00E8522F"/>
  </w:style>
  <w:style w:type="paragraph" w:customStyle="1" w:styleId="070292613CD14992BA18356E0D578D41">
    <w:name w:val="070292613CD14992BA18356E0D578D41"/>
    <w:rsid w:val="00E8522F"/>
  </w:style>
  <w:style w:type="paragraph" w:customStyle="1" w:styleId="E42ADCA1826C4D80BB18963C6F80462D">
    <w:name w:val="E42ADCA1826C4D80BB18963C6F80462D"/>
    <w:rsid w:val="00E8522F"/>
  </w:style>
  <w:style w:type="paragraph" w:customStyle="1" w:styleId="8BB57379E29144EFB4CF05683C53CA1F">
    <w:name w:val="8BB57379E29144EFB4CF05683C53CA1F"/>
    <w:rsid w:val="00E8522F"/>
  </w:style>
  <w:style w:type="paragraph" w:customStyle="1" w:styleId="F96CDB6301D94B75A6B3B729961A1439">
    <w:name w:val="F96CDB6301D94B75A6B3B729961A1439"/>
    <w:rsid w:val="00E8522F"/>
  </w:style>
  <w:style w:type="paragraph" w:customStyle="1" w:styleId="B8695B3D5E12474983AB35E9477666D7">
    <w:name w:val="B8695B3D5E12474983AB35E9477666D7"/>
    <w:rsid w:val="00E8522F"/>
  </w:style>
  <w:style w:type="paragraph" w:customStyle="1" w:styleId="023D70A64ABC408DB5C1225DE0D515E1">
    <w:name w:val="023D70A64ABC408DB5C1225DE0D515E1"/>
    <w:rsid w:val="00E8522F"/>
  </w:style>
  <w:style w:type="paragraph" w:customStyle="1" w:styleId="19582B9CCF164E2698147D198DD23549">
    <w:name w:val="19582B9CCF164E2698147D198DD23549"/>
    <w:rsid w:val="00E8522F"/>
  </w:style>
  <w:style w:type="paragraph" w:customStyle="1" w:styleId="B35F855A66BE4121BE262CA9BD06F464">
    <w:name w:val="B35F855A66BE4121BE262CA9BD06F464"/>
    <w:rsid w:val="00E8522F"/>
  </w:style>
  <w:style w:type="paragraph" w:customStyle="1" w:styleId="BA55AB4D30E54BD29FC71A4D70DFC9D4">
    <w:name w:val="BA55AB4D30E54BD29FC71A4D70DFC9D4"/>
    <w:rsid w:val="00E8522F"/>
  </w:style>
  <w:style w:type="paragraph" w:customStyle="1" w:styleId="AB5C0B0088BF43A7B4944C0B74D1C754">
    <w:name w:val="AB5C0B0088BF43A7B4944C0B74D1C754"/>
    <w:rsid w:val="00E8522F"/>
  </w:style>
  <w:style w:type="paragraph" w:customStyle="1" w:styleId="0404791338DB4FDC914EDC86173D14D8">
    <w:name w:val="0404791338DB4FDC914EDC86173D14D8"/>
    <w:rsid w:val="00E8522F"/>
  </w:style>
  <w:style w:type="paragraph" w:customStyle="1" w:styleId="0D86734FBFEF4671BEC2BF7FAC8CA5E6">
    <w:name w:val="0D86734FBFEF4671BEC2BF7FAC8CA5E6"/>
    <w:rsid w:val="00E8522F"/>
  </w:style>
  <w:style w:type="paragraph" w:customStyle="1" w:styleId="653F7F79292D49D185FE6DFCD5F629E5">
    <w:name w:val="653F7F79292D49D185FE6DFCD5F629E5"/>
    <w:rsid w:val="00E8522F"/>
  </w:style>
  <w:style w:type="paragraph" w:customStyle="1" w:styleId="DC8839D9A5854CE7A1FA618B4FD8BE2B">
    <w:name w:val="DC8839D9A5854CE7A1FA618B4FD8BE2B"/>
    <w:rsid w:val="00E8522F"/>
  </w:style>
  <w:style w:type="paragraph" w:customStyle="1" w:styleId="8FA931E8B2874E23A7FEB828BBBC4312">
    <w:name w:val="8FA931E8B2874E23A7FEB828BBBC4312"/>
    <w:rsid w:val="00E8522F"/>
  </w:style>
  <w:style w:type="paragraph" w:customStyle="1" w:styleId="0A8869682C06466EAEF6021D43926282">
    <w:name w:val="0A8869682C06466EAEF6021D43926282"/>
    <w:rsid w:val="00E8522F"/>
  </w:style>
  <w:style w:type="paragraph" w:customStyle="1" w:styleId="41300D22B30B4FAA96FA822C9AE4C2BC">
    <w:name w:val="41300D22B30B4FAA96FA822C9AE4C2BC"/>
    <w:rsid w:val="00E8522F"/>
  </w:style>
  <w:style w:type="paragraph" w:customStyle="1" w:styleId="ED4E3C73BC45432390464AFDB5D75A64">
    <w:name w:val="ED4E3C73BC45432390464AFDB5D75A64"/>
    <w:rsid w:val="00E8522F"/>
  </w:style>
  <w:style w:type="paragraph" w:customStyle="1" w:styleId="8944078A2675482D8712269F86BA278D">
    <w:name w:val="8944078A2675482D8712269F86BA278D"/>
    <w:rsid w:val="00E8522F"/>
  </w:style>
  <w:style w:type="paragraph" w:customStyle="1" w:styleId="14883830AD8F4CE8B95D01E417D7CF45">
    <w:name w:val="14883830AD8F4CE8B95D01E417D7CF45"/>
    <w:rsid w:val="00E8522F"/>
  </w:style>
  <w:style w:type="paragraph" w:customStyle="1" w:styleId="7EB22D26CC7446C1BEBE478CF18D0C3B">
    <w:name w:val="7EB22D26CC7446C1BEBE478CF18D0C3B"/>
    <w:rsid w:val="00E8522F"/>
  </w:style>
  <w:style w:type="paragraph" w:customStyle="1" w:styleId="D8A4E955D3444127BF94BECC86BE0E37">
    <w:name w:val="D8A4E955D3444127BF94BECC86BE0E37"/>
    <w:rsid w:val="00E8522F"/>
  </w:style>
  <w:style w:type="paragraph" w:customStyle="1" w:styleId="DD48029FA0B74C739C846ED74FC11300">
    <w:name w:val="DD48029FA0B74C739C846ED74FC11300"/>
    <w:rsid w:val="00E8522F"/>
  </w:style>
  <w:style w:type="paragraph" w:customStyle="1" w:styleId="989AFA1781DC473299EE9CB74D5D4347">
    <w:name w:val="989AFA1781DC473299EE9CB74D5D4347"/>
    <w:rsid w:val="00E8522F"/>
  </w:style>
  <w:style w:type="paragraph" w:customStyle="1" w:styleId="2B1B79748E7449AF98A51072AFAC3BC1">
    <w:name w:val="2B1B79748E7449AF98A51072AFAC3BC1"/>
    <w:rsid w:val="00E8522F"/>
  </w:style>
  <w:style w:type="paragraph" w:customStyle="1" w:styleId="DF592AFABE2C475E9D9766C62596B905">
    <w:name w:val="DF592AFABE2C475E9D9766C62596B905"/>
    <w:rsid w:val="00E8522F"/>
  </w:style>
  <w:style w:type="paragraph" w:customStyle="1" w:styleId="2568BB926CC54D85A1FB84D67D5B84C1">
    <w:name w:val="2568BB926CC54D85A1FB84D67D5B84C1"/>
    <w:rsid w:val="00E8522F"/>
  </w:style>
  <w:style w:type="paragraph" w:customStyle="1" w:styleId="8DE3C640A16C42D9A87526E3F096E96E">
    <w:name w:val="8DE3C640A16C42D9A87526E3F096E96E"/>
    <w:rsid w:val="00E8522F"/>
  </w:style>
  <w:style w:type="paragraph" w:customStyle="1" w:styleId="D74D52CA7C6642ADAE99870853CCC6C2">
    <w:name w:val="D74D52CA7C6642ADAE99870853CCC6C2"/>
    <w:rsid w:val="00E8522F"/>
  </w:style>
  <w:style w:type="paragraph" w:customStyle="1" w:styleId="88156549A50347969D3006AE0224011D">
    <w:name w:val="88156549A50347969D3006AE0224011D"/>
    <w:rsid w:val="00E8522F"/>
  </w:style>
  <w:style w:type="paragraph" w:customStyle="1" w:styleId="160EFA42F102442295A106C214BBABA7">
    <w:name w:val="160EFA42F102442295A106C214BBABA7"/>
    <w:rsid w:val="00E8522F"/>
  </w:style>
  <w:style w:type="paragraph" w:customStyle="1" w:styleId="629DD73BE781490E8378A9B535C720B0">
    <w:name w:val="629DD73BE781490E8378A9B535C720B0"/>
    <w:rsid w:val="00E8522F"/>
  </w:style>
  <w:style w:type="paragraph" w:customStyle="1" w:styleId="AC5C22F01895455BA59A4E0243DCAB2C">
    <w:name w:val="AC5C22F01895455BA59A4E0243DCAB2C"/>
    <w:rsid w:val="00E8522F"/>
  </w:style>
  <w:style w:type="paragraph" w:customStyle="1" w:styleId="CC45B55AF2CB4A0B904CE7941F9DA186">
    <w:name w:val="CC45B55AF2CB4A0B904CE7941F9DA186"/>
    <w:rsid w:val="00E8522F"/>
  </w:style>
  <w:style w:type="paragraph" w:customStyle="1" w:styleId="6818521AE64B4D459F369F1479B00AD3">
    <w:name w:val="6818521AE64B4D459F369F1479B00AD3"/>
    <w:rsid w:val="00E8522F"/>
  </w:style>
  <w:style w:type="paragraph" w:customStyle="1" w:styleId="53941DAC65CD4FC789E94D2E9941999E">
    <w:name w:val="53941DAC65CD4FC789E94D2E9941999E"/>
    <w:rsid w:val="00E8522F"/>
  </w:style>
  <w:style w:type="paragraph" w:customStyle="1" w:styleId="E01B2F4908B4481996F5143A8801BEC2">
    <w:name w:val="E01B2F4908B4481996F5143A8801BEC2"/>
    <w:rsid w:val="00E8522F"/>
  </w:style>
  <w:style w:type="paragraph" w:customStyle="1" w:styleId="DF8BDE7DD1F0446094491CF105A868DC">
    <w:name w:val="DF8BDE7DD1F0446094491CF105A868DC"/>
    <w:rsid w:val="00E8522F"/>
  </w:style>
  <w:style w:type="paragraph" w:customStyle="1" w:styleId="570718120C334582A3CF23FE811D2575">
    <w:name w:val="570718120C334582A3CF23FE811D2575"/>
    <w:rsid w:val="00E8522F"/>
  </w:style>
  <w:style w:type="paragraph" w:customStyle="1" w:styleId="67C262384EBB47608E77616B4615E5D3">
    <w:name w:val="67C262384EBB47608E77616B4615E5D3"/>
    <w:rsid w:val="00E8522F"/>
  </w:style>
  <w:style w:type="paragraph" w:customStyle="1" w:styleId="AA32D46573D04611BA687368639B2E61">
    <w:name w:val="AA32D46573D04611BA687368639B2E61"/>
    <w:rsid w:val="00E8522F"/>
  </w:style>
  <w:style w:type="paragraph" w:customStyle="1" w:styleId="2DE39BE0E7B041A3A96B12563CFBB1F4">
    <w:name w:val="2DE39BE0E7B041A3A96B12563CFBB1F4"/>
    <w:rsid w:val="00E8522F"/>
  </w:style>
  <w:style w:type="paragraph" w:customStyle="1" w:styleId="C066B01AD157428BB1B051B530E4F39E">
    <w:name w:val="C066B01AD157428BB1B051B530E4F39E"/>
    <w:rsid w:val="00E8522F"/>
  </w:style>
  <w:style w:type="paragraph" w:customStyle="1" w:styleId="EAF22AC5094E4608A4425FBFD60F82EC">
    <w:name w:val="EAF22AC5094E4608A4425FBFD60F82EC"/>
    <w:rsid w:val="00E8522F"/>
  </w:style>
  <w:style w:type="paragraph" w:customStyle="1" w:styleId="043DCA59C1404B94A5178EDB8795D66A">
    <w:name w:val="043DCA59C1404B94A5178EDB8795D66A"/>
    <w:rsid w:val="00E8522F"/>
  </w:style>
  <w:style w:type="paragraph" w:customStyle="1" w:styleId="F442D8CC6C9247DC851390E301D50FE1">
    <w:name w:val="F442D8CC6C9247DC851390E301D50FE1"/>
    <w:rsid w:val="00E8522F"/>
  </w:style>
  <w:style w:type="paragraph" w:customStyle="1" w:styleId="119BD0393A8C4E96A2DC6B0CB04E6BD7">
    <w:name w:val="119BD0393A8C4E96A2DC6B0CB04E6BD7"/>
    <w:rsid w:val="00E8522F"/>
  </w:style>
  <w:style w:type="paragraph" w:customStyle="1" w:styleId="54166D7014A74BEA8F33EE94541E9DB4">
    <w:name w:val="54166D7014A74BEA8F33EE94541E9DB4"/>
    <w:rsid w:val="00E8522F"/>
  </w:style>
  <w:style w:type="paragraph" w:customStyle="1" w:styleId="4A9000F78AFD48D0B1F616E476486EB1">
    <w:name w:val="4A9000F78AFD48D0B1F616E476486EB1"/>
    <w:rsid w:val="00E8522F"/>
  </w:style>
  <w:style w:type="paragraph" w:customStyle="1" w:styleId="53842A6DB2AB45AE9E07077C75B65CC4">
    <w:name w:val="53842A6DB2AB45AE9E07077C75B65CC4"/>
    <w:rsid w:val="00E8522F"/>
  </w:style>
  <w:style w:type="paragraph" w:customStyle="1" w:styleId="7D95079537764EB99154945CBE8804B7">
    <w:name w:val="7D95079537764EB99154945CBE8804B7"/>
    <w:rsid w:val="00E8522F"/>
  </w:style>
  <w:style w:type="paragraph" w:customStyle="1" w:styleId="63917FC84A604C02AD74BF12CAFDAEE0">
    <w:name w:val="63917FC84A604C02AD74BF12CAFDAEE0"/>
    <w:rsid w:val="00E8522F"/>
  </w:style>
  <w:style w:type="paragraph" w:customStyle="1" w:styleId="EF657EEC5EE048018659D86D3AFE14ED">
    <w:name w:val="EF657EEC5EE048018659D86D3AFE14ED"/>
    <w:rsid w:val="00E8522F"/>
  </w:style>
  <w:style w:type="paragraph" w:customStyle="1" w:styleId="64884D2F84714CCDB04F5BE68E11B3C0">
    <w:name w:val="64884D2F84714CCDB04F5BE68E11B3C0"/>
    <w:rsid w:val="00E8522F"/>
  </w:style>
  <w:style w:type="paragraph" w:customStyle="1" w:styleId="C9E425CB3C1B4C0D98B869D43EF9291A">
    <w:name w:val="C9E425CB3C1B4C0D98B869D43EF9291A"/>
    <w:rsid w:val="00E8522F"/>
  </w:style>
  <w:style w:type="paragraph" w:customStyle="1" w:styleId="AF84FBF462654F1596AFAB1ACF2F8A85">
    <w:name w:val="AF84FBF462654F1596AFAB1ACF2F8A85"/>
    <w:rsid w:val="00E8522F"/>
  </w:style>
  <w:style w:type="paragraph" w:customStyle="1" w:styleId="057FA735B2434DEE8EED67F396BD8006">
    <w:name w:val="057FA735B2434DEE8EED67F396BD8006"/>
    <w:rsid w:val="00E8522F"/>
  </w:style>
  <w:style w:type="paragraph" w:customStyle="1" w:styleId="67615CD5E8B243CFB112AF6DDD10AD19">
    <w:name w:val="67615CD5E8B243CFB112AF6DDD10AD19"/>
    <w:rsid w:val="00E8522F"/>
  </w:style>
  <w:style w:type="paragraph" w:customStyle="1" w:styleId="191348314BEE445799082C92D62E3BB5">
    <w:name w:val="191348314BEE445799082C92D62E3BB5"/>
    <w:rsid w:val="00E8522F"/>
  </w:style>
  <w:style w:type="paragraph" w:customStyle="1" w:styleId="640D0980EA3C482F8F7E8444EC43F48E">
    <w:name w:val="640D0980EA3C482F8F7E8444EC43F48E"/>
    <w:rsid w:val="00E8522F"/>
  </w:style>
  <w:style w:type="paragraph" w:customStyle="1" w:styleId="02CB9AB3BB554DD1B2BE66E2B4DC684C">
    <w:name w:val="02CB9AB3BB554DD1B2BE66E2B4DC684C"/>
    <w:rsid w:val="00E8522F"/>
  </w:style>
  <w:style w:type="paragraph" w:customStyle="1" w:styleId="525C40565BF04AE094512A807A4DBF4E">
    <w:name w:val="525C40565BF04AE094512A807A4DBF4E"/>
    <w:rsid w:val="009C258D"/>
  </w:style>
  <w:style w:type="paragraph" w:customStyle="1" w:styleId="8758B332D0DA4A71BE3A1664A22070C7">
    <w:name w:val="8758B332D0DA4A71BE3A1664A22070C7"/>
    <w:rsid w:val="0035357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ECA9782-0F1E-4FC6-B0BF-54DE056F1E5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147</Pages>
  <Words>37335</Words>
  <Characters>212814</Characters>
  <Application>Microsoft Office Word</Application>
  <DocSecurity>4</DocSecurity>
  <Lines>1773</Lines>
  <Paragraphs>499</Paragraphs>
  <ScaleCrop>false</ScaleCrop>
  <HeadingPairs>
    <vt:vector size="2" baseType="variant">
      <vt:variant>
        <vt:lpstr>Title</vt:lpstr>
      </vt:variant>
      <vt:variant>
        <vt:i4>1</vt:i4>
      </vt:variant>
    </vt:vector>
  </HeadingPairs>
  <TitlesOfParts>
    <vt:vector size="1" baseType="lpstr">
      <vt:lpstr/>
    </vt:vector>
  </TitlesOfParts>
  <Company>United Lincolnshire Hospitals NHS Trust</Company>
  <LinksUpToDate>false</LinksUpToDate>
  <CharactersWithSpaces>249650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Prydderch Andrew (ULHT)</dc:creator>
  <cp:keywords/>
  <dc:description/>
  <cp:lastModifiedBy>Bulman Paul (ULHT)</cp:lastModifiedBy>
  <cp:revision>2</cp:revision>
  <cp:lastPrinted>2022-08-24T11:36:00Z</cp:lastPrinted>
  <dcterms:created xsi:type="dcterms:W3CDTF">2022-08-24T15:52:00Z</dcterms:created>
  <dcterms:modified xsi:type="dcterms:W3CDTF">2022-08-24T15:52:00Z</dcterms:modified>
</cp:coreProperties>
</file>