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52D1" w14:textId="77777777" w:rsidR="00AC7C6C" w:rsidRPr="00BF0E26" w:rsidRDefault="001E4544" w:rsidP="001E4544">
      <w:pPr>
        <w:spacing w:line="276" w:lineRule="auto"/>
        <w:jc w:val="right"/>
      </w:pPr>
      <w:r w:rsidRPr="001E4544">
        <w:rPr>
          <w:noProof/>
          <w:lang w:eastAsia="en-GB"/>
        </w:rPr>
        <w:drawing>
          <wp:anchor distT="0" distB="0" distL="114300" distR="114300" simplePos="0" relativeHeight="251677696" behindDoc="1" locked="0" layoutInCell="1" allowOverlap="1" wp14:anchorId="5AC42FE1" wp14:editId="336D9F42">
            <wp:simplePos x="0" y="0"/>
            <wp:positionH relativeFrom="column">
              <wp:posOffset>6924040</wp:posOffset>
            </wp:positionH>
            <wp:positionV relativeFrom="paragraph">
              <wp:posOffset>115883</wp:posOffset>
            </wp:positionV>
            <wp:extent cx="2670175" cy="1225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0175" cy="1225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1" behindDoc="1" locked="0" layoutInCell="1" allowOverlap="1" wp14:anchorId="0F837C9F" wp14:editId="4250AAD7">
                <wp:simplePos x="0" y="0"/>
                <wp:positionH relativeFrom="column">
                  <wp:posOffset>59690</wp:posOffset>
                </wp:positionH>
                <wp:positionV relativeFrom="paragraph">
                  <wp:posOffset>5080</wp:posOffset>
                </wp:positionV>
                <wp:extent cx="9533890" cy="2251710"/>
                <wp:effectExtent l="0" t="0" r="0" b="0"/>
                <wp:wrapNone/>
                <wp:docPr id="20" name="Rectangle 20"/>
                <wp:cNvGraphicFramePr/>
                <a:graphic xmlns:a="http://schemas.openxmlformats.org/drawingml/2006/main">
                  <a:graphicData uri="http://schemas.microsoft.com/office/word/2010/wordprocessingShape">
                    <wps:wsp>
                      <wps:cNvSpPr/>
                      <wps:spPr>
                        <a:xfrm>
                          <a:off x="0" y="0"/>
                          <a:ext cx="9533890" cy="2251710"/>
                        </a:xfrm>
                        <a:prstGeom prst="rect">
                          <a:avLst/>
                        </a:prstGeom>
                        <a:solidFill>
                          <a:srgbClr val="B7D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65E1F" id="Rectangle 20" o:spid="_x0000_s1026" style="position:absolute;margin-left:4.7pt;margin-top:.4pt;width:750.7pt;height:177.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" fillcolor="#b7dbff" stroked="f" strokeweight="2pt"/>
            </w:pict>
          </mc:Fallback>
        </mc:AlternateContent>
      </w:r>
    </w:p>
    <w:p w14:paraId="2290DF37" w14:textId="77777777" w:rsidR="00202777" w:rsidRDefault="00202777" w:rsidP="001E4544">
      <w:pPr>
        <w:spacing w:line="276" w:lineRule="auto"/>
        <w:rPr>
          <w:sz w:val="56"/>
        </w:rPr>
      </w:pPr>
    </w:p>
    <w:p w14:paraId="2ACFF8CE" w14:textId="77777777" w:rsidR="001E4544" w:rsidRPr="007574A2" w:rsidRDefault="001E4544" w:rsidP="00DB77CE">
      <w:pPr>
        <w:spacing w:line="276" w:lineRule="auto"/>
        <w:jc w:val="center"/>
        <w:rPr>
          <w:color w:val="003087"/>
          <w:sz w:val="56"/>
        </w:rPr>
      </w:pPr>
    </w:p>
    <w:p w14:paraId="0788B6AE" w14:textId="77777777" w:rsidR="001E4544" w:rsidRPr="007574A2" w:rsidRDefault="001E4544" w:rsidP="00DB77CE">
      <w:pPr>
        <w:spacing w:line="276" w:lineRule="auto"/>
        <w:jc w:val="center"/>
        <w:rPr>
          <w:color w:val="003087"/>
          <w:sz w:val="56"/>
        </w:rPr>
      </w:pPr>
    </w:p>
    <w:p w14:paraId="22D4DB66" w14:textId="77777777" w:rsidR="00AC7C6C" w:rsidRPr="007574A2" w:rsidRDefault="00202777" w:rsidP="00DB77CE">
      <w:pPr>
        <w:spacing w:line="276" w:lineRule="auto"/>
        <w:jc w:val="center"/>
        <w:rPr>
          <w:color w:val="003087"/>
          <w:sz w:val="56"/>
        </w:rPr>
      </w:pPr>
      <w:r w:rsidRPr="007574A2">
        <w:rPr>
          <w:noProof/>
          <w:color w:val="003087"/>
          <w:lang w:eastAsia="en-GB"/>
        </w:rPr>
        <w:drawing>
          <wp:anchor distT="0" distB="0" distL="114300" distR="114300" simplePos="0" relativeHeight="251676672" behindDoc="1" locked="0" layoutInCell="1" allowOverlap="1" wp14:anchorId="2BB6D419" wp14:editId="1FF37C54">
            <wp:simplePos x="0" y="0"/>
            <wp:positionH relativeFrom="column">
              <wp:posOffset>57150</wp:posOffset>
            </wp:positionH>
            <wp:positionV relativeFrom="paragraph">
              <wp:posOffset>427990</wp:posOffset>
            </wp:positionV>
            <wp:extent cx="9536430" cy="3385185"/>
            <wp:effectExtent l="0" t="0" r="762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r="865"/>
                    <a:stretch/>
                  </pic:blipFill>
                  <pic:spPr bwMode="auto">
                    <a:xfrm>
                      <a:off x="0" y="0"/>
                      <a:ext cx="9536430" cy="3385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7E11" w:rsidRPr="007574A2">
        <w:rPr>
          <w:color w:val="003087"/>
          <w:sz w:val="56"/>
        </w:rPr>
        <w:t xml:space="preserve">Annual </w:t>
      </w:r>
      <w:r w:rsidR="00D2597A" w:rsidRPr="00EE1493">
        <w:rPr>
          <w:rFonts w:cs="Arial"/>
          <w:color w:val="003087"/>
          <w:sz w:val="56"/>
          <w:szCs w:val="56"/>
        </w:rPr>
        <w:t>p</w:t>
      </w:r>
      <w:r w:rsidR="00987E11" w:rsidRPr="00EE1493">
        <w:rPr>
          <w:rFonts w:cs="Arial"/>
          <w:color w:val="003087"/>
          <w:sz w:val="56"/>
          <w:szCs w:val="56"/>
        </w:rPr>
        <w:t>lan</w:t>
      </w:r>
    </w:p>
    <w:p w14:paraId="5AF195A5" w14:textId="77777777" w:rsidR="0028151B" w:rsidRPr="009006AB" w:rsidRDefault="0057725B" w:rsidP="00DB77CE">
      <w:pPr>
        <w:spacing w:line="276" w:lineRule="auto"/>
        <w:jc w:val="center"/>
        <w:rPr>
          <w:rFonts w:cs="Arial"/>
          <w:color w:val="003087"/>
          <w:sz w:val="56"/>
        </w:rPr>
      </w:pPr>
      <w:r w:rsidRPr="009006AB">
        <w:rPr>
          <w:rFonts w:cs="Arial"/>
          <w:color w:val="003087"/>
          <w:sz w:val="56"/>
        </w:rPr>
        <w:t>2019-20</w:t>
      </w:r>
    </w:p>
    <w:p w14:paraId="0106C0A0" w14:textId="77777777" w:rsidR="005E67E6" w:rsidRPr="007574A2" w:rsidRDefault="005E67E6" w:rsidP="00DB77CE">
      <w:pPr>
        <w:spacing w:line="276" w:lineRule="auto"/>
        <w:jc w:val="center"/>
        <w:rPr>
          <w:color w:val="003087"/>
          <w:sz w:val="96"/>
        </w:rPr>
      </w:pPr>
    </w:p>
    <w:p w14:paraId="7B1859E4" w14:textId="77777777" w:rsidR="00AC7C6C" w:rsidRPr="00BF0E26" w:rsidRDefault="00AC7C6C" w:rsidP="00DB77CE">
      <w:pPr>
        <w:spacing w:line="276" w:lineRule="auto"/>
      </w:pPr>
    </w:p>
    <w:p w14:paraId="703D80A1" w14:textId="77777777" w:rsidR="00AC7C6C" w:rsidRPr="00BF0E26" w:rsidRDefault="00AC7C6C" w:rsidP="00DB77CE">
      <w:pPr>
        <w:spacing w:line="276" w:lineRule="auto"/>
      </w:pPr>
    </w:p>
    <w:p w14:paraId="027C8F29" w14:textId="77777777" w:rsidR="00AC7C6C" w:rsidRPr="00BF0E26" w:rsidRDefault="00AC7C6C" w:rsidP="00DB77CE">
      <w:pPr>
        <w:spacing w:line="276" w:lineRule="auto"/>
      </w:pPr>
    </w:p>
    <w:p w14:paraId="7F8CD64E" w14:textId="77777777" w:rsidR="00AC7C6C" w:rsidRPr="00BF0E26" w:rsidRDefault="00AC7C6C" w:rsidP="00DB77CE">
      <w:pPr>
        <w:spacing w:line="276" w:lineRule="auto"/>
      </w:pPr>
    </w:p>
    <w:p w14:paraId="59067A4E" w14:textId="77777777" w:rsidR="00AC7C6C" w:rsidRPr="00BF0E26" w:rsidRDefault="00AC7C6C" w:rsidP="00DB77CE">
      <w:pPr>
        <w:spacing w:line="276" w:lineRule="auto"/>
      </w:pPr>
    </w:p>
    <w:p w14:paraId="688ED894" w14:textId="77777777" w:rsidR="00AC7C6C" w:rsidRPr="00BF0E26" w:rsidRDefault="00AC7C6C" w:rsidP="00DB77CE">
      <w:pPr>
        <w:spacing w:line="276" w:lineRule="auto"/>
      </w:pPr>
    </w:p>
    <w:p w14:paraId="4B17823A" w14:textId="77777777" w:rsidR="00AC7C6C" w:rsidRPr="00BF0E26" w:rsidRDefault="00AC7C6C" w:rsidP="00DB77CE">
      <w:pPr>
        <w:spacing w:line="276" w:lineRule="auto"/>
      </w:pPr>
    </w:p>
    <w:p w14:paraId="5FEBCA74" w14:textId="77777777" w:rsidR="00AC7C6C" w:rsidRPr="00BF0E26" w:rsidRDefault="00AC7C6C" w:rsidP="006245FD">
      <w:pPr>
        <w:spacing w:line="276" w:lineRule="auto"/>
        <w:jc w:val="right"/>
      </w:pPr>
    </w:p>
    <w:p w14:paraId="73C2A6BE" w14:textId="77777777" w:rsidR="00AC7C6C" w:rsidRPr="00BF0E26" w:rsidRDefault="00AC7C6C" w:rsidP="00DB77CE">
      <w:pPr>
        <w:spacing w:line="276" w:lineRule="auto"/>
      </w:pPr>
    </w:p>
    <w:p w14:paraId="0D83C8BA" w14:textId="77777777" w:rsidR="00AC7C6C" w:rsidRPr="00BF0E26" w:rsidRDefault="00AC7C6C" w:rsidP="00DB77CE">
      <w:pPr>
        <w:spacing w:line="276" w:lineRule="auto"/>
      </w:pPr>
    </w:p>
    <w:p w14:paraId="13B84B3C" w14:textId="77777777" w:rsidR="00AC7C6C" w:rsidRPr="00BF0E26" w:rsidRDefault="00AC7C6C" w:rsidP="00DB77CE">
      <w:pPr>
        <w:spacing w:line="276" w:lineRule="auto"/>
      </w:pPr>
    </w:p>
    <w:p w14:paraId="202AF119" w14:textId="77777777" w:rsidR="00AC7C6C" w:rsidRPr="00BF0E26" w:rsidRDefault="00AC7C6C" w:rsidP="00DB77CE">
      <w:pPr>
        <w:spacing w:line="276" w:lineRule="auto"/>
      </w:pPr>
    </w:p>
    <w:p w14:paraId="2A701DAE" w14:textId="77777777" w:rsidR="00AC7C6C" w:rsidRDefault="00AC7C6C" w:rsidP="00DB77CE">
      <w:pPr>
        <w:spacing w:line="276" w:lineRule="auto"/>
      </w:pPr>
    </w:p>
    <w:p w14:paraId="2A2F6EA2" w14:textId="77777777" w:rsidR="0057725B" w:rsidRDefault="0057725B" w:rsidP="00DB77CE">
      <w:pPr>
        <w:spacing w:line="276" w:lineRule="auto"/>
        <w:rPr>
          <w:rFonts w:eastAsia="Times New Roman" w:cs="Arial"/>
          <w:b/>
          <w:bCs/>
          <w:sz w:val="36"/>
          <w:szCs w:val="32"/>
          <w:lang w:eastAsia="x-none"/>
        </w:rPr>
      </w:pPr>
    </w:p>
    <w:p w14:paraId="78B40F32" w14:textId="77777777" w:rsidR="00AC7C6C" w:rsidRPr="00BF0E26" w:rsidRDefault="00AC7C6C" w:rsidP="00DB77CE">
      <w:pPr>
        <w:spacing w:line="276" w:lineRule="auto"/>
        <w:rPr>
          <w:rFonts w:eastAsia="Times New Roman" w:cs="Arial"/>
          <w:b/>
          <w:bCs/>
          <w:sz w:val="36"/>
          <w:szCs w:val="32"/>
          <w:lang w:eastAsia="x-none"/>
        </w:rPr>
      </w:pPr>
      <w:r w:rsidRPr="00BF0E26">
        <w:rPr>
          <w:rFonts w:eastAsia="Times New Roman" w:cs="Arial"/>
          <w:b/>
          <w:bCs/>
          <w:sz w:val="36"/>
          <w:szCs w:val="32"/>
          <w:lang w:eastAsia="x-none"/>
        </w:rPr>
        <w:t>Purpose</w:t>
      </w:r>
    </w:p>
    <w:p w14:paraId="2EB7E2E8" w14:textId="77777777" w:rsidR="00AC7C6C" w:rsidRPr="00585B09" w:rsidRDefault="00AC7C6C" w:rsidP="00DB77CE">
      <w:pPr>
        <w:spacing w:line="276" w:lineRule="auto"/>
        <w:rPr>
          <w:rFonts w:eastAsia="Times New Roman" w:cs="Arial"/>
          <w:b/>
          <w:bCs/>
          <w:sz w:val="16"/>
          <w:szCs w:val="16"/>
          <w:lang w:eastAsia="x-none"/>
        </w:rPr>
      </w:pPr>
    </w:p>
    <w:p w14:paraId="5F88ADEE" w14:textId="77777777" w:rsidR="00AC7C6C" w:rsidRPr="000E07FA" w:rsidRDefault="00AC7C6C" w:rsidP="000E07FA">
      <w:pPr>
        <w:autoSpaceDE w:val="0"/>
        <w:autoSpaceDN w:val="0"/>
        <w:adjustRightInd w:val="0"/>
        <w:spacing w:line="276" w:lineRule="auto"/>
        <w:rPr>
          <w:rFonts w:cs="Arial"/>
          <w:sz w:val="28"/>
          <w:szCs w:val="28"/>
        </w:rPr>
      </w:pPr>
      <w:r w:rsidRPr="000E07FA">
        <w:rPr>
          <w:rFonts w:cs="Arial"/>
          <w:sz w:val="28"/>
          <w:szCs w:val="28"/>
        </w:rPr>
        <w:t xml:space="preserve">The purpose of this </w:t>
      </w:r>
      <w:r w:rsidR="009006AB">
        <w:rPr>
          <w:rFonts w:cs="Arial"/>
          <w:sz w:val="28"/>
          <w:szCs w:val="28"/>
        </w:rPr>
        <w:t>a</w:t>
      </w:r>
      <w:r w:rsidR="00DC3E56">
        <w:rPr>
          <w:rFonts w:cs="Arial"/>
          <w:sz w:val="28"/>
          <w:szCs w:val="28"/>
        </w:rPr>
        <w:t xml:space="preserve">nnual </w:t>
      </w:r>
      <w:r w:rsidR="009006AB">
        <w:rPr>
          <w:rFonts w:cs="Arial"/>
          <w:sz w:val="28"/>
          <w:szCs w:val="28"/>
        </w:rPr>
        <w:t>p</w:t>
      </w:r>
      <w:r w:rsidR="00DC3E56">
        <w:rPr>
          <w:rFonts w:cs="Arial"/>
          <w:sz w:val="28"/>
          <w:szCs w:val="28"/>
        </w:rPr>
        <w:t>lan</w:t>
      </w:r>
      <w:r w:rsidRPr="000E07FA">
        <w:rPr>
          <w:rFonts w:cs="Arial"/>
          <w:sz w:val="28"/>
          <w:szCs w:val="28"/>
        </w:rPr>
        <w:t xml:space="preserve"> is to set out the Trust’s </w:t>
      </w:r>
      <w:r w:rsidR="00117AAF" w:rsidRPr="000E07FA">
        <w:rPr>
          <w:rFonts w:cs="Arial"/>
          <w:sz w:val="28"/>
          <w:szCs w:val="28"/>
        </w:rPr>
        <w:t>Intentions</w:t>
      </w:r>
      <w:r w:rsidR="00F158BE" w:rsidRPr="000E07FA">
        <w:rPr>
          <w:rFonts w:cs="Arial"/>
          <w:sz w:val="28"/>
          <w:szCs w:val="28"/>
        </w:rPr>
        <w:t xml:space="preserve"> for the </w:t>
      </w:r>
      <w:r w:rsidR="0057725B" w:rsidRPr="000E07FA">
        <w:rPr>
          <w:rFonts w:cs="Arial"/>
          <w:sz w:val="28"/>
          <w:szCs w:val="28"/>
        </w:rPr>
        <w:t>2019-20</w:t>
      </w:r>
      <w:r w:rsidR="00141928" w:rsidRPr="000E07FA">
        <w:rPr>
          <w:rFonts w:cs="Arial"/>
          <w:sz w:val="28"/>
          <w:szCs w:val="28"/>
        </w:rPr>
        <w:t xml:space="preserve"> financial year</w:t>
      </w:r>
      <w:r w:rsidR="00117AAF" w:rsidRPr="000E07FA">
        <w:rPr>
          <w:rFonts w:cs="Arial"/>
          <w:sz w:val="28"/>
          <w:szCs w:val="28"/>
        </w:rPr>
        <w:t xml:space="preserve"> by</w:t>
      </w:r>
      <w:r w:rsidRPr="000E07FA">
        <w:rPr>
          <w:rFonts w:cs="Arial"/>
          <w:sz w:val="28"/>
          <w:szCs w:val="28"/>
        </w:rPr>
        <w:t>:</w:t>
      </w:r>
      <w:r w:rsidR="000E07FA">
        <w:rPr>
          <w:rFonts w:cs="Arial"/>
          <w:sz w:val="28"/>
          <w:szCs w:val="28"/>
        </w:rPr>
        <w:br/>
      </w:r>
    </w:p>
    <w:p w14:paraId="19856086" w14:textId="77777777" w:rsidR="00AC7C6C" w:rsidRPr="000E07FA" w:rsidRDefault="00AC7C6C" w:rsidP="000E07FA">
      <w:pPr>
        <w:numPr>
          <w:ilvl w:val="0"/>
          <w:numId w:val="1"/>
        </w:numPr>
        <w:autoSpaceDE w:val="0"/>
        <w:autoSpaceDN w:val="0"/>
        <w:adjustRightInd w:val="0"/>
        <w:spacing w:line="276" w:lineRule="auto"/>
        <w:rPr>
          <w:rFonts w:cs="Arial"/>
          <w:sz w:val="28"/>
          <w:szCs w:val="28"/>
        </w:rPr>
      </w:pPr>
      <w:r w:rsidRPr="000E07FA">
        <w:rPr>
          <w:rFonts w:cs="Arial"/>
          <w:sz w:val="28"/>
          <w:szCs w:val="28"/>
        </w:rPr>
        <w:t xml:space="preserve">Demonstrating a </w:t>
      </w:r>
      <w:r w:rsidR="00117AAF" w:rsidRPr="000E07FA">
        <w:rPr>
          <w:rFonts w:cs="Arial"/>
          <w:sz w:val="28"/>
          <w:szCs w:val="28"/>
        </w:rPr>
        <w:t>strong</w:t>
      </w:r>
      <w:r w:rsidR="0028151B" w:rsidRPr="000E07FA">
        <w:rPr>
          <w:rFonts w:cs="Arial"/>
          <w:sz w:val="28"/>
          <w:szCs w:val="28"/>
        </w:rPr>
        <w:t xml:space="preserve"> understanding of our </w:t>
      </w:r>
      <w:r w:rsidR="00117AAF" w:rsidRPr="000E07FA">
        <w:rPr>
          <w:rFonts w:cs="Arial"/>
          <w:sz w:val="28"/>
          <w:szCs w:val="28"/>
        </w:rPr>
        <w:t>services and their challenges and opportunities</w:t>
      </w:r>
      <w:r w:rsidR="000E07FA">
        <w:rPr>
          <w:rFonts w:cs="Arial"/>
          <w:sz w:val="28"/>
          <w:szCs w:val="28"/>
        </w:rPr>
        <w:br/>
      </w:r>
    </w:p>
    <w:p w14:paraId="2CD4BF16" w14:textId="77777777" w:rsidR="00AC7C6C" w:rsidRPr="000E07FA" w:rsidRDefault="00AC7C6C" w:rsidP="000E07FA">
      <w:pPr>
        <w:numPr>
          <w:ilvl w:val="0"/>
          <w:numId w:val="1"/>
        </w:numPr>
        <w:autoSpaceDE w:val="0"/>
        <w:autoSpaceDN w:val="0"/>
        <w:adjustRightInd w:val="0"/>
        <w:spacing w:line="276" w:lineRule="auto"/>
        <w:rPr>
          <w:rFonts w:cs="Arial"/>
          <w:sz w:val="28"/>
          <w:szCs w:val="28"/>
        </w:rPr>
      </w:pPr>
      <w:r w:rsidRPr="000E07FA">
        <w:rPr>
          <w:rFonts w:cs="Arial"/>
          <w:sz w:val="28"/>
          <w:szCs w:val="28"/>
        </w:rPr>
        <w:t>Providing a clear vision and direction of travel</w:t>
      </w:r>
      <w:r w:rsidR="00117AAF" w:rsidRPr="000E07FA">
        <w:rPr>
          <w:rFonts w:cs="Arial"/>
          <w:sz w:val="28"/>
          <w:szCs w:val="28"/>
        </w:rPr>
        <w:t xml:space="preserve"> to meet the needs of Lincolnshire patients</w:t>
      </w:r>
      <w:r w:rsidR="000E07FA">
        <w:rPr>
          <w:rFonts w:cs="Arial"/>
          <w:sz w:val="28"/>
          <w:szCs w:val="28"/>
        </w:rPr>
        <w:br/>
      </w:r>
    </w:p>
    <w:p w14:paraId="78B370A0" w14:textId="77777777" w:rsidR="00AC7C6C" w:rsidRPr="000E07FA" w:rsidRDefault="00AC7C6C" w:rsidP="000E07FA">
      <w:pPr>
        <w:numPr>
          <w:ilvl w:val="0"/>
          <w:numId w:val="1"/>
        </w:numPr>
        <w:autoSpaceDE w:val="0"/>
        <w:autoSpaceDN w:val="0"/>
        <w:adjustRightInd w:val="0"/>
        <w:spacing w:line="276" w:lineRule="auto"/>
        <w:rPr>
          <w:rFonts w:cs="Arial"/>
          <w:sz w:val="28"/>
          <w:szCs w:val="28"/>
        </w:rPr>
      </w:pPr>
      <w:r w:rsidRPr="000E07FA">
        <w:rPr>
          <w:rFonts w:cs="Arial"/>
          <w:sz w:val="28"/>
          <w:szCs w:val="28"/>
        </w:rPr>
        <w:t xml:space="preserve">Detailing plans for key services </w:t>
      </w:r>
      <w:r w:rsidR="00117AAF" w:rsidRPr="000E07FA">
        <w:rPr>
          <w:rFonts w:cs="Arial"/>
          <w:sz w:val="28"/>
          <w:szCs w:val="28"/>
        </w:rPr>
        <w:t>including activity, workforce and financial plans</w:t>
      </w:r>
    </w:p>
    <w:p w14:paraId="16F4AED3" w14:textId="77777777" w:rsidR="00D904D6" w:rsidRDefault="00D904D6" w:rsidP="000E07FA">
      <w:pPr>
        <w:autoSpaceDE w:val="0"/>
        <w:autoSpaceDN w:val="0"/>
        <w:adjustRightInd w:val="0"/>
        <w:spacing w:line="276" w:lineRule="auto"/>
        <w:rPr>
          <w:rFonts w:cs="Arial"/>
          <w:sz w:val="22"/>
        </w:rPr>
      </w:pPr>
    </w:p>
    <w:p w14:paraId="43E3A281" w14:textId="77777777" w:rsidR="0057725B" w:rsidRDefault="0057725B" w:rsidP="000E07FA">
      <w:pPr>
        <w:autoSpaceDE w:val="0"/>
        <w:autoSpaceDN w:val="0"/>
        <w:adjustRightInd w:val="0"/>
        <w:spacing w:line="276" w:lineRule="auto"/>
        <w:rPr>
          <w:rFonts w:cs="Arial"/>
          <w:sz w:val="22"/>
        </w:rPr>
      </w:pPr>
    </w:p>
    <w:p w14:paraId="0EDDFE24" w14:textId="77777777" w:rsidR="00DF417F" w:rsidRDefault="00DF417F" w:rsidP="00D904D6">
      <w:pPr>
        <w:autoSpaceDE w:val="0"/>
        <w:autoSpaceDN w:val="0"/>
        <w:adjustRightInd w:val="0"/>
        <w:spacing w:line="276" w:lineRule="auto"/>
        <w:rPr>
          <w:rFonts w:cs="Arial"/>
          <w:sz w:val="22"/>
        </w:rPr>
      </w:pPr>
    </w:p>
    <w:p w14:paraId="756B654B" w14:textId="77777777" w:rsidR="00DF417F" w:rsidRDefault="00DF417F" w:rsidP="00D904D6">
      <w:pPr>
        <w:autoSpaceDE w:val="0"/>
        <w:autoSpaceDN w:val="0"/>
        <w:adjustRightInd w:val="0"/>
        <w:spacing w:line="276" w:lineRule="auto"/>
        <w:rPr>
          <w:rFonts w:cs="Arial"/>
          <w:sz w:val="22"/>
        </w:rPr>
      </w:pPr>
    </w:p>
    <w:p w14:paraId="3419F39F" w14:textId="77777777" w:rsidR="00DF417F" w:rsidRDefault="00DF417F" w:rsidP="00D904D6">
      <w:pPr>
        <w:autoSpaceDE w:val="0"/>
        <w:autoSpaceDN w:val="0"/>
        <w:adjustRightInd w:val="0"/>
        <w:spacing w:line="276" w:lineRule="auto"/>
        <w:rPr>
          <w:rFonts w:cs="Arial"/>
          <w:sz w:val="22"/>
        </w:rPr>
      </w:pPr>
    </w:p>
    <w:p w14:paraId="62A3DA86" w14:textId="77777777" w:rsidR="00DF417F" w:rsidRDefault="00DF417F" w:rsidP="00D904D6">
      <w:pPr>
        <w:autoSpaceDE w:val="0"/>
        <w:autoSpaceDN w:val="0"/>
        <w:adjustRightInd w:val="0"/>
        <w:spacing w:line="276" w:lineRule="auto"/>
        <w:rPr>
          <w:rFonts w:cs="Arial"/>
          <w:sz w:val="22"/>
        </w:rPr>
      </w:pPr>
    </w:p>
    <w:p w14:paraId="4303369F" w14:textId="77777777" w:rsidR="00DF417F" w:rsidRDefault="00DF417F" w:rsidP="00D904D6">
      <w:pPr>
        <w:autoSpaceDE w:val="0"/>
        <w:autoSpaceDN w:val="0"/>
        <w:adjustRightInd w:val="0"/>
        <w:spacing w:line="276" w:lineRule="auto"/>
        <w:rPr>
          <w:rFonts w:cs="Arial"/>
          <w:sz w:val="22"/>
        </w:rPr>
      </w:pPr>
    </w:p>
    <w:p w14:paraId="6D5359D6" w14:textId="77777777" w:rsidR="00DF417F" w:rsidRDefault="00DF417F" w:rsidP="00D904D6">
      <w:pPr>
        <w:autoSpaceDE w:val="0"/>
        <w:autoSpaceDN w:val="0"/>
        <w:adjustRightInd w:val="0"/>
        <w:spacing w:line="276" w:lineRule="auto"/>
        <w:rPr>
          <w:rFonts w:cs="Arial"/>
          <w:sz w:val="22"/>
        </w:rPr>
      </w:pPr>
    </w:p>
    <w:p w14:paraId="31AA4C0C" w14:textId="77777777" w:rsidR="00DF417F" w:rsidRDefault="00DF417F" w:rsidP="00D904D6">
      <w:pPr>
        <w:autoSpaceDE w:val="0"/>
        <w:autoSpaceDN w:val="0"/>
        <w:adjustRightInd w:val="0"/>
        <w:spacing w:line="276" w:lineRule="auto"/>
        <w:rPr>
          <w:rFonts w:cs="Arial"/>
          <w:sz w:val="22"/>
        </w:rPr>
      </w:pPr>
    </w:p>
    <w:p w14:paraId="6D343203" w14:textId="77777777" w:rsidR="00DF417F" w:rsidRDefault="00DF417F" w:rsidP="00D904D6">
      <w:pPr>
        <w:autoSpaceDE w:val="0"/>
        <w:autoSpaceDN w:val="0"/>
        <w:adjustRightInd w:val="0"/>
        <w:spacing w:line="276" w:lineRule="auto"/>
        <w:rPr>
          <w:rFonts w:cs="Arial"/>
          <w:sz w:val="22"/>
        </w:rPr>
      </w:pPr>
    </w:p>
    <w:p w14:paraId="066F8C23" w14:textId="77777777" w:rsidR="00DF417F" w:rsidRDefault="00DF417F" w:rsidP="00D904D6">
      <w:pPr>
        <w:autoSpaceDE w:val="0"/>
        <w:autoSpaceDN w:val="0"/>
        <w:adjustRightInd w:val="0"/>
        <w:spacing w:line="276" w:lineRule="auto"/>
        <w:rPr>
          <w:rFonts w:cs="Arial"/>
          <w:sz w:val="22"/>
        </w:rPr>
      </w:pPr>
    </w:p>
    <w:p w14:paraId="005FD5B0" w14:textId="77777777" w:rsidR="00DF417F" w:rsidRDefault="00DF417F" w:rsidP="00D904D6">
      <w:pPr>
        <w:autoSpaceDE w:val="0"/>
        <w:autoSpaceDN w:val="0"/>
        <w:adjustRightInd w:val="0"/>
        <w:spacing w:line="276" w:lineRule="auto"/>
        <w:rPr>
          <w:rFonts w:cs="Arial"/>
          <w:sz w:val="22"/>
        </w:rPr>
      </w:pPr>
    </w:p>
    <w:p w14:paraId="77957289" w14:textId="77777777" w:rsidR="00DF417F" w:rsidRDefault="00DF417F" w:rsidP="00D904D6">
      <w:pPr>
        <w:autoSpaceDE w:val="0"/>
        <w:autoSpaceDN w:val="0"/>
        <w:adjustRightInd w:val="0"/>
        <w:spacing w:line="276" w:lineRule="auto"/>
        <w:rPr>
          <w:rFonts w:cs="Arial"/>
          <w:sz w:val="22"/>
        </w:rPr>
      </w:pPr>
    </w:p>
    <w:p w14:paraId="3B57FB6A" w14:textId="77777777" w:rsidR="00DF417F" w:rsidRDefault="00DF417F" w:rsidP="00D904D6">
      <w:pPr>
        <w:autoSpaceDE w:val="0"/>
        <w:autoSpaceDN w:val="0"/>
        <w:adjustRightInd w:val="0"/>
        <w:spacing w:line="276" w:lineRule="auto"/>
        <w:rPr>
          <w:rFonts w:cs="Arial"/>
          <w:sz w:val="22"/>
        </w:rPr>
      </w:pPr>
    </w:p>
    <w:p w14:paraId="3954ED4C" w14:textId="77777777" w:rsidR="00DF417F" w:rsidRDefault="00DF417F" w:rsidP="00D904D6">
      <w:pPr>
        <w:autoSpaceDE w:val="0"/>
        <w:autoSpaceDN w:val="0"/>
        <w:adjustRightInd w:val="0"/>
        <w:spacing w:line="276" w:lineRule="auto"/>
        <w:rPr>
          <w:rFonts w:cs="Arial"/>
          <w:sz w:val="22"/>
        </w:rPr>
      </w:pPr>
    </w:p>
    <w:p w14:paraId="0A2043A5" w14:textId="77777777" w:rsidR="00DF417F" w:rsidRDefault="00B24642" w:rsidP="000E07FA">
      <w:pPr>
        <w:autoSpaceDE w:val="0"/>
        <w:autoSpaceDN w:val="0"/>
        <w:adjustRightInd w:val="0"/>
        <w:spacing w:line="276" w:lineRule="auto"/>
        <w:rPr>
          <w:rFonts w:cs="Arial"/>
          <w:sz w:val="22"/>
        </w:rPr>
      </w:pPr>
      <w:r>
        <w:rPr>
          <w:rFonts w:cs="Arial"/>
          <w:sz w:val="22"/>
        </w:rPr>
        <w:t>Executive lead</w:t>
      </w:r>
      <w:r w:rsidR="00DF417F">
        <w:rPr>
          <w:rFonts w:cs="Arial"/>
          <w:sz w:val="22"/>
        </w:rPr>
        <w:t>: Paul Matthew, Acting Director of Finance</w:t>
      </w:r>
      <w:r>
        <w:rPr>
          <w:rFonts w:cs="Arial"/>
          <w:sz w:val="22"/>
        </w:rPr>
        <w:t xml:space="preserve"> </w:t>
      </w:r>
      <w:r w:rsidR="009006AB">
        <w:rPr>
          <w:rFonts w:cs="Arial"/>
          <w:sz w:val="22"/>
        </w:rPr>
        <w:t>and</w:t>
      </w:r>
      <w:r>
        <w:rPr>
          <w:rFonts w:cs="Arial"/>
          <w:sz w:val="22"/>
        </w:rPr>
        <w:t xml:space="preserve"> Procurement</w:t>
      </w:r>
      <w:r>
        <w:rPr>
          <w:rFonts w:cs="Arial"/>
          <w:sz w:val="22"/>
        </w:rPr>
        <w:br/>
        <w:t xml:space="preserve">26 </w:t>
      </w:r>
      <w:r w:rsidR="00DF417F">
        <w:rPr>
          <w:rFonts w:cs="Arial"/>
          <w:sz w:val="22"/>
        </w:rPr>
        <w:t>March 2019</w:t>
      </w:r>
      <w:r w:rsidR="00DF417F">
        <w:rPr>
          <w:rFonts w:cs="Arial"/>
          <w:sz w:val="22"/>
        </w:rPr>
        <w:br w:type="page"/>
      </w:r>
    </w:p>
    <w:p w14:paraId="12CFCBEA" w14:textId="77777777" w:rsidR="00053DB4" w:rsidRDefault="00053DB4" w:rsidP="00053DB4">
      <w:pPr>
        <w:tabs>
          <w:tab w:val="left" w:pos="567"/>
        </w:tabs>
        <w:ind w:left="360"/>
        <w:rPr>
          <w:b/>
          <w:sz w:val="28"/>
        </w:rPr>
      </w:pPr>
      <w:r w:rsidRPr="00053DB4">
        <w:rPr>
          <w:b/>
          <w:sz w:val="28"/>
        </w:rPr>
        <w:lastRenderedPageBreak/>
        <w:t>Contents</w:t>
      </w:r>
    </w:p>
    <w:p w14:paraId="48CE819C" w14:textId="77777777" w:rsidR="00053DB4" w:rsidRPr="00053DB4" w:rsidRDefault="00053DB4" w:rsidP="00053DB4">
      <w:pPr>
        <w:tabs>
          <w:tab w:val="left" w:pos="567"/>
        </w:tabs>
        <w:ind w:left="360"/>
        <w:rPr>
          <w:b/>
          <w:color w:val="1F497D" w:themeColor="text2"/>
          <w:sz w:val="28"/>
        </w:rPr>
      </w:pPr>
    </w:p>
    <w:p w14:paraId="354F20F4" w14:textId="77777777" w:rsidR="00053DB4" w:rsidRPr="00053DB4" w:rsidRDefault="00053DB4" w:rsidP="00053DB4">
      <w:pPr>
        <w:autoSpaceDE w:val="0"/>
        <w:autoSpaceDN w:val="0"/>
        <w:adjustRightInd w:val="0"/>
        <w:spacing w:line="276" w:lineRule="auto"/>
        <w:rPr>
          <w:rFonts w:cs="Arial"/>
          <w:b/>
          <w:color w:val="1F497D" w:themeColor="text2"/>
          <w:sz w:val="22"/>
        </w:rPr>
      </w:pPr>
      <w:r w:rsidRPr="00053DB4">
        <w:rPr>
          <w:rFonts w:cs="Arial"/>
          <w:b/>
          <w:color w:val="1F497D" w:themeColor="text2"/>
          <w:sz w:val="22"/>
        </w:rPr>
        <w:t>1. Who we are</w:t>
      </w:r>
    </w:p>
    <w:p w14:paraId="37AFFDF8" w14:textId="7777777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1.1    Trust overview</w:t>
      </w:r>
      <w:r w:rsidRPr="00053DB4">
        <w:rPr>
          <w:rFonts w:cs="Arial"/>
          <w:sz w:val="22"/>
        </w:rPr>
        <w:tab/>
      </w:r>
      <w:r w:rsidRPr="00053DB4">
        <w:rPr>
          <w:rFonts w:cs="Arial"/>
          <w:sz w:val="22"/>
        </w:rPr>
        <w:tab/>
      </w:r>
      <w:r w:rsidRPr="00053DB4">
        <w:rPr>
          <w:rFonts w:cs="Arial"/>
          <w:sz w:val="22"/>
        </w:rPr>
        <w:tab/>
      </w:r>
    </w:p>
    <w:p w14:paraId="75AED7F3" w14:textId="7777777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1.2    Our mission statement</w:t>
      </w:r>
    </w:p>
    <w:p w14:paraId="4F9F82B5" w14:textId="7777777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1.3    Profile of our Lincolnshire population</w:t>
      </w:r>
      <w:r w:rsidRPr="00053DB4">
        <w:rPr>
          <w:rFonts w:cs="Arial"/>
          <w:sz w:val="22"/>
        </w:rPr>
        <w:tab/>
      </w:r>
      <w:r w:rsidRPr="00053DB4">
        <w:rPr>
          <w:rFonts w:cs="Arial"/>
          <w:sz w:val="22"/>
        </w:rPr>
        <w:tab/>
      </w:r>
      <w:r w:rsidRPr="00053DB4">
        <w:rPr>
          <w:rFonts w:cs="Arial"/>
          <w:sz w:val="22"/>
        </w:rPr>
        <w:tab/>
      </w:r>
    </w:p>
    <w:p w14:paraId="3566364B" w14:textId="77777777" w:rsidR="00053DB4" w:rsidRDefault="00053DB4" w:rsidP="00053DB4">
      <w:pPr>
        <w:autoSpaceDE w:val="0"/>
        <w:autoSpaceDN w:val="0"/>
        <w:adjustRightInd w:val="0"/>
        <w:spacing w:line="276" w:lineRule="auto"/>
        <w:ind w:firstLine="720"/>
        <w:rPr>
          <w:rFonts w:cs="Arial"/>
          <w:sz w:val="22"/>
        </w:rPr>
      </w:pPr>
      <w:r w:rsidRPr="00053DB4">
        <w:rPr>
          <w:rFonts w:cs="Arial"/>
          <w:sz w:val="22"/>
        </w:rPr>
        <w:t>1.4    Health and wellbeing in Lincolnshire</w:t>
      </w:r>
    </w:p>
    <w:p w14:paraId="2D3D9B3D" w14:textId="77777777" w:rsidR="00053DB4" w:rsidRDefault="00053DB4" w:rsidP="00053DB4">
      <w:pPr>
        <w:autoSpaceDE w:val="0"/>
        <w:autoSpaceDN w:val="0"/>
        <w:adjustRightInd w:val="0"/>
        <w:spacing w:line="276" w:lineRule="auto"/>
        <w:rPr>
          <w:rFonts w:cs="Arial"/>
          <w:sz w:val="22"/>
        </w:rPr>
      </w:pPr>
    </w:p>
    <w:p w14:paraId="2F792B48" w14:textId="77777777" w:rsidR="00053DB4" w:rsidRPr="00053DB4" w:rsidRDefault="00053DB4" w:rsidP="00053DB4">
      <w:pPr>
        <w:autoSpaceDE w:val="0"/>
        <w:autoSpaceDN w:val="0"/>
        <w:adjustRightInd w:val="0"/>
        <w:spacing w:line="276" w:lineRule="auto"/>
        <w:rPr>
          <w:rFonts w:cs="Arial"/>
          <w:b/>
          <w:color w:val="1F497D" w:themeColor="text2"/>
          <w:sz w:val="22"/>
        </w:rPr>
      </w:pPr>
      <w:r w:rsidRPr="00053DB4">
        <w:rPr>
          <w:rFonts w:cs="Arial"/>
          <w:b/>
          <w:color w:val="1F497D" w:themeColor="text2"/>
          <w:sz w:val="22"/>
        </w:rPr>
        <w:t>2</w:t>
      </w:r>
      <w:r w:rsidRPr="00053DB4">
        <w:rPr>
          <w:rFonts w:cs="Arial"/>
          <w:b/>
          <w:color w:val="1F497D" w:themeColor="text2"/>
          <w:sz w:val="22"/>
        </w:rPr>
        <w:tab/>
        <w:t>Where we are now</w:t>
      </w:r>
    </w:p>
    <w:p w14:paraId="567E44DE" w14:textId="77777777" w:rsidR="00053DB4" w:rsidRPr="00053DB4" w:rsidRDefault="00053DB4" w:rsidP="00053DB4">
      <w:pPr>
        <w:autoSpaceDE w:val="0"/>
        <w:autoSpaceDN w:val="0"/>
        <w:adjustRightInd w:val="0"/>
        <w:spacing w:line="276" w:lineRule="auto"/>
        <w:rPr>
          <w:rFonts w:cs="Arial"/>
          <w:sz w:val="22"/>
        </w:rPr>
      </w:pPr>
      <w:r w:rsidRPr="00053DB4">
        <w:rPr>
          <w:rFonts w:cs="Arial"/>
          <w:sz w:val="22"/>
        </w:rPr>
        <w:tab/>
        <w:t xml:space="preserve">2.1    Current performance </w:t>
      </w:r>
    </w:p>
    <w:p w14:paraId="4524DF13" w14:textId="77777777" w:rsidR="00053DB4" w:rsidRPr="00053DB4" w:rsidRDefault="00053DB4" w:rsidP="00053DB4">
      <w:pPr>
        <w:autoSpaceDE w:val="0"/>
        <w:autoSpaceDN w:val="0"/>
        <w:adjustRightInd w:val="0"/>
        <w:spacing w:line="276" w:lineRule="auto"/>
        <w:rPr>
          <w:rFonts w:cs="Arial"/>
          <w:sz w:val="22"/>
        </w:rPr>
      </w:pPr>
      <w:r w:rsidRPr="00053DB4">
        <w:rPr>
          <w:rFonts w:cs="Arial"/>
          <w:sz w:val="22"/>
        </w:rPr>
        <w:tab/>
        <w:t>2.2    External environment</w:t>
      </w:r>
    </w:p>
    <w:p w14:paraId="328EC15B" w14:textId="77777777" w:rsidR="00053DB4" w:rsidRDefault="00053DB4" w:rsidP="00053DB4">
      <w:pPr>
        <w:autoSpaceDE w:val="0"/>
        <w:autoSpaceDN w:val="0"/>
        <w:adjustRightInd w:val="0"/>
        <w:spacing w:line="276" w:lineRule="auto"/>
        <w:rPr>
          <w:rFonts w:cs="Arial"/>
          <w:sz w:val="22"/>
        </w:rPr>
      </w:pPr>
      <w:r w:rsidRPr="00053DB4">
        <w:rPr>
          <w:rFonts w:cs="Arial"/>
          <w:sz w:val="22"/>
        </w:rPr>
        <w:tab/>
        <w:t>2.3    Lincolnshire health and care economy</w:t>
      </w:r>
    </w:p>
    <w:p w14:paraId="299C97A7" w14:textId="77777777" w:rsidR="00053DB4" w:rsidRDefault="00053DB4" w:rsidP="00053DB4">
      <w:pPr>
        <w:autoSpaceDE w:val="0"/>
        <w:autoSpaceDN w:val="0"/>
        <w:adjustRightInd w:val="0"/>
        <w:spacing w:line="276" w:lineRule="auto"/>
        <w:rPr>
          <w:rFonts w:cs="Arial"/>
          <w:sz w:val="22"/>
        </w:rPr>
      </w:pPr>
      <w:r w:rsidRPr="00053DB4">
        <w:rPr>
          <w:rFonts w:cs="Arial"/>
          <w:sz w:val="22"/>
        </w:rPr>
        <w:tab/>
      </w:r>
      <w:r w:rsidRPr="00053DB4">
        <w:rPr>
          <w:rFonts w:cs="Arial"/>
          <w:sz w:val="22"/>
        </w:rPr>
        <w:tab/>
      </w:r>
      <w:r w:rsidRPr="00053DB4">
        <w:rPr>
          <w:rFonts w:cs="Arial"/>
          <w:sz w:val="22"/>
        </w:rPr>
        <w:tab/>
      </w:r>
    </w:p>
    <w:p w14:paraId="7772A21A" w14:textId="77777777" w:rsidR="00053DB4" w:rsidRPr="00053DB4" w:rsidRDefault="00053DB4" w:rsidP="00053DB4">
      <w:pPr>
        <w:autoSpaceDE w:val="0"/>
        <w:autoSpaceDN w:val="0"/>
        <w:adjustRightInd w:val="0"/>
        <w:spacing w:line="276" w:lineRule="auto"/>
        <w:rPr>
          <w:rFonts w:cs="Arial"/>
          <w:b/>
          <w:color w:val="1F497D" w:themeColor="text2"/>
          <w:sz w:val="22"/>
        </w:rPr>
      </w:pPr>
      <w:r w:rsidRPr="00053DB4">
        <w:rPr>
          <w:rFonts w:cs="Arial"/>
          <w:b/>
          <w:color w:val="1F497D" w:themeColor="text2"/>
          <w:sz w:val="22"/>
        </w:rPr>
        <w:t>3</w:t>
      </w:r>
      <w:r w:rsidRPr="00053DB4">
        <w:rPr>
          <w:rFonts w:cs="Arial"/>
          <w:b/>
          <w:color w:val="1F497D" w:themeColor="text2"/>
          <w:sz w:val="22"/>
        </w:rPr>
        <w:tab/>
        <w:t>Where we want to be</w:t>
      </w:r>
    </w:p>
    <w:p w14:paraId="03C1C7BE" w14:textId="77777777" w:rsidR="00053DB4" w:rsidRPr="00053DB4" w:rsidRDefault="00053DB4" w:rsidP="00053DB4">
      <w:pPr>
        <w:autoSpaceDE w:val="0"/>
        <w:autoSpaceDN w:val="0"/>
        <w:adjustRightInd w:val="0"/>
        <w:spacing w:line="276" w:lineRule="auto"/>
        <w:rPr>
          <w:rFonts w:cs="Arial"/>
          <w:sz w:val="22"/>
        </w:rPr>
      </w:pPr>
      <w:r w:rsidRPr="00053DB4">
        <w:rPr>
          <w:rFonts w:cs="Arial"/>
          <w:sz w:val="22"/>
        </w:rPr>
        <w:tab/>
        <w:t>3.1    Our 2021 Strategy: Excellence in Rural Healthcare</w:t>
      </w:r>
      <w:r w:rsidRPr="00053DB4">
        <w:rPr>
          <w:rFonts w:cs="Arial"/>
          <w:sz w:val="22"/>
        </w:rPr>
        <w:tab/>
      </w:r>
      <w:r w:rsidRPr="00053DB4">
        <w:rPr>
          <w:rFonts w:cs="Arial"/>
          <w:sz w:val="22"/>
        </w:rPr>
        <w:tab/>
      </w:r>
      <w:r w:rsidRPr="00053DB4">
        <w:rPr>
          <w:rFonts w:cs="Arial"/>
          <w:sz w:val="22"/>
        </w:rPr>
        <w:tab/>
      </w:r>
    </w:p>
    <w:p w14:paraId="3C188716" w14:textId="77777777" w:rsidR="00053DB4" w:rsidRPr="00053DB4" w:rsidRDefault="00053DB4" w:rsidP="00053DB4">
      <w:pPr>
        <w:autoSpaceDE w:val="0"/>
        <w:autoSpaceDN w:val="0"/>
        <w:adjustRightInd w:val="0"/>
        <w:spacing w:line="276" w:lineRule="auto"/>
        <w:rPr>
          <w:rFonts w:cs="Arial"/>
          <w:sz w:val="22"/>
        </w:rPr>
      </w:pPr>
      <w:r w:rsidRPr="00053DB4">
        <w:rPr>
          <w:rFonts w:cs="Arial"/>
          <w:sz w:val="22"/>
        </w:rPr>
        <w:tab/>
        <w:t>3.2    Our clinical vision and the acute services review</w:t>
      </w:r>
    </w:p>
    <w:p w14:paraId="14032046" w14:textId="77777777" w:rsidR="00053DB4" w:rsidRDefault="00053DB4" w:rsidP="00053DB4">
      <w:pPr>
        <w:autoSpaceDE w:val="0"/>
        <w:autoSpaceDN w:val="0"/>
        <w:adjustRightInd w:val="0"/>
        <w:spacing w:line="276" w:lineRule="auto"/>
        <w:rPr>
          <w:rFonts w:cs="Arial"/>
          <w:sz w:val="22"/>
        </w:rPr>
      </w:pPr>
      <w:r w:rsidRPr="00053DB4">
        <w:rPr>
          <w:rFonts w:cs="Arial"/>
          <w:sz w:val="22"/>
        </w:rPr>
        <w:tab/>
        <w:t>3.3    System impact: supporting the sustainability and transformation partnership</w:t>
      </w:r>
    </w:p>
    <w:p w14:paraId="56F9E9A1" w14:textId="77777777" w:rsidR="00053DB4" w:rsidRDefault="00053DB4" w:rsidP="00053DB4">
      <w:pPr>
        <w:autoSpaceDE w:val="0"/>
        <w:autoSpaceDN w:val="0"/>
        <w:adjustRightInd w:val="0"/>
        <w:spacing w:line="276" w:lineRule="auto"/>
        <w:rPr>
          <w:rFonts w:cs="Arial"/>
          <w:sz w:val="22"/>
        </w:rPr>
      </w:pPr>
    </w:p>
    <w:p w14:paraId="4C84BB46" w14:textId="77777777" w:rsidR="00053DB4" w:rsidRPr="00053DB4" w:rsidRDefault="00053DB4" w:rsidP="00053DB4">
      <w:pPr>
        <w:autoSpaceDE w:val="0"/>
        <w:autoSpaceDN w:val="0"/>
        <w:adjustRightInd w:val="0"/>
        <w:spacing w:line="276" w:lineRule="auto"/>
        <w:rPr>
          <w:rFonts w:cs="Arial"/>
          <w:b/>
          <w:color w:val="1F497D" w:themeColor="text2"/>
          <w:sz w:val="22"/>
        </w:rPr>
      </w:pPr>
      <w:r w:rsidRPr="00053DB4">
        <w:rPr>
          <w:rFonts w:cs="Arial"/>
          <w:b/>
          <w:color w:val="1F497D" w:themeColor="text2"/>
          <w:sz w:val="22"/>
        </w:rPr>
        <w:t>4</w:t>
      </w:r>
      <w:r w:rsidRPr="00053DB4">
        <w:rPr>
          <w:rFonts w:cs="Arial"/>
          <w:b/>
          <w:color w:val="1F497D" w:themeColor="text2"/>
          <w:sz w:val="22"/>
        </w:rPr>
        <w:tab/>
        <w:t>How we will get there</w:t>
      </w:r>
    </w:p>
    <w:p w14:paraId="1B115AF4" w14:textId="0CB4F35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4.1    Summary of key deliverables for 2019-20</w:t>
      </w:r>
    </w:p>
    <w:p w14:paraId="03DAF30C" w14:textId="7777777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4.2    2021 improvement programme</w:t>
      </w:r>
      <w:r w:rsidRPr="00053DB4">
        <w:rPr>
          <w:rFonts w:cs="Arial"/>
          <w:sz w:val="22"/>
        </w:rPr>
        <w:tab/>
      </w:r>
      <w:r w:rsidRPr="00053DB4">
        <w:rPr>
          <w:rFonts w:cs="Arial"/>
          <w:sz w:val="22"/>
        </w:rPr>
        <w:tab/>
      </w:r>
    </w:p>
    <w:p w14:paraId="01AAD3E0" w14:textId="0861AB4C" w:rsidR="00053DB4" w:rsidRDefault="00A10B1C" w:rsidP="00053DB4">
      <w:pPr>
        <w:autoSpaceDE w:val="0"/>
        <w:autoSpaceDN w:val="0"/>
        <w:adjustRightInd w:val="0"/>
        <w:spacing w:line="276" w:lineRule="auto"/>
        <w:ind w:firstLine="720"/>
        <w:rPr>
          <w:rFonts w:cs="Arial"/>
          <w:sz w:val="22"/>
        </w:rPr>
      </w:pPr>
      <w:r>
        <w:rPr>
          <w:rFonts w:cs="Arial"/>
          <w:sz w:val="22"/>
        </w:rPr>
        <w:t xml:space="preserve">4.3    </w:t>
      </w:r>
      <w:r w:rsidR="00053DB4" w:rsidRPr="00053DB4">
        <w:rPr>
          <w:rFonts w:cs="Arial"/>
          <w:sz w:val="22"/>
        </w:rPr>
        <w:t>Enabling strategies</w:t>
      </w:r>
      <w:r w:rsidR="00053DB4" w:rsidRPr="00053DB4">
        <w:rPr>
          <w:rFonts w:cs="Arial"/>
          <w:sz w:val="22"/>
        </w:rPr>
        <w:tab/>
      </w:r>
    </w:p>
    <w:p w14:paraId="118EFAEA" w14:textId="77777777" w:rsidR="00053DB4" w:rsidRDefault="00053DB4" w:rsidP="00053DB4">
      <w:pPr>
        <w:autoSpaceDE w:val="0"/>
        <w:autoSpaceDN w:val="0"/>
        <w:adjustRightInd w:val="0"/>
        <w:spacing w:line="276" w:lineRule="auto"/>
        <w:ind w:firstLine="720"/>
        <w:rPr>
          <w:rFonts w:cs="Arial"/>
          <w:sz w:val="22"/>
        </w:rPr>
      </w:pPr>
    </w:p>
    <w:p w14:paraId="353CA1E0" w14:textId="77777777" w:rsidR="00053DB4" w:rsidRPr="00053DB4" w:rsidRDefault="00053DB4" w:rsidP="00053DB4">
      <w:pPr>
        <w:autoSpaceDE w:val="0"/>
        <w:autoSpaceDN w:val="0"/>
        <w:adjustRightInd w:val="0"/>
        <w:spacing w:line="276" w:lineRule="auto"/>
        <w:rPr>
          <w:rFonts w:cs="Arial"/>
          <w:b/>
          <w:color w:val="1F497D" w:themeColor="text2"/>
          <w:sz w:val="22"/>
        </w:rPr>
      </w:pPr>
      <w:r w:rsidRPr="00053DB4">
        <w:rPr>
          <w:rFonts w:cs="Arial"/>
          <w:b/>
          <w:color w:val="1F497D" w:themeColor="text2"/>
          <w:sz w:val="22"/>
        </w:rPr>
        <w:t>5</w:t>
      </w:r>
      <w:r w:rsidRPr="00053DB4">
        <w:rPr>
          <w:rFonts w:cs="Arial"/>
          <w:b/>
          <w:color w:val="1F497D" w:themeColor="text2"/>
          <w:sz w:val="22"/>
        </w:rPr>
        <w:tab/>
        <w:t>Detailed plans</w:t>
      </w:r>
    </w:p>
    <w:p w14:paraId="721AE810" w14:textId="7777777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5.1    Operational</w:t>
      </w:r>
    </w:p>
    <w:p w14:paraId="0D4597EA" w14:textId="7777777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5.2    Quality</w:t>
      </w:r>
      <w:r w:rsidRPr="00053DB4">
        <w:rPr>
          <w:rFonts w:cs="Arial"/>
          <w:sz w:val="22"/>
        </w:rPr>
        <w:tab/>
      </w:r>
      <w:r w:rsidRPr="00053DB4">
        <w:rPr>
          <w:rFonts w:cs="Arial"/>
          <w:sz w:val="22"/>
        </w:rPr>
        <w:tab/>
      </w:r>
      <w:r w:rsidRPr="00053DB4">
        <w:rPr>
          <w:rFonts w:cs="Arial"/>
          <w:sz w:val="22"/>
        </w:rPr>
        <w:tab/>
      </w:r>
      <w:r w:rsidRPr="00053DB4">
        <w:rPr>
          <w:rFonts w:cs="Arial"/>
          <w:sz w:val="22"/>
        </w:rPr>
        <w:tab/>
      </w:r>
      <w:r w:rsidRPr="00053DB4">
        <w:rPr>
          <w:rFonts w:cs="Arial"/>
          <w:sz w:val="22"/>
        </w:rPr>
        <w:tab/>
        <w:t xml:space="preserve">             </w:t>
      </w:r>
    </w:p>
    <w:p w14:paraId="41E1A747" w14:textId="7777777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5.3    Workforce</w:t>
      </w:r>
    </w:p>
    <w:p w14:paraId="08DB1C46" w14:textId="77777777" w:rsidR="00053DB4" w:rsidRPr="00053DB4" w:rsidRDefault="00053DB4" w:rsidP="00053DB4">
      <w:pPr>
        <w:autoSpaceDE w:val="0"/>
        <w:autoSpaceDN w:val="0"/>
        <w:adjustRightInd w:val="0"/>
        <w:spacing w:line="276" w:lineRule="auto"/>
        <w:ind w:firstLine="720"/>
        <w:rPr>
          <w:rFonts w:cs="Arial"/>
          <w:sz w:val="22"/>
        </w:rPr>
      </w:pPr>
      <w:r w:rsidRPr="00053DB4">
        <w:rPr>
          <w:rFonts w:cs="Arial"/>
          <w:sz w:val="22"/>
        </w:rPr>
        <w:t>5.4    Finance</w:t>
      </w:r>
    </w:p>
    <w:p w14:paraId="58D855DC" w14:textId="77777777" w:rsidR="00053DB4" w:rsidRDefault="00053DB4" w:rsidP="000E07FA">
      <w:pPr>
        <w:autoSpaceDE w:val="0"/>
        <w:autoSpaceDN w:val="0"/>
        <w:adjustRightInd w:val="0"/>
        <w:spacing w:line="276" w:lineRule="auto"/>
        <w:rPr>
          <w:rFonts w:cs="Arial"/>
          <w:sz w:val="22"/>
        </w:rPr>
      </w:pPr>
    </w:p>
    <w:p w14:paraId="7E62CE1B" w14:textId="77777777" w:rsidR="00053DB4" w:rsidRDefault="00053DB4" w:rsidP="000E07FA">
      <w:pPr>
        <w:autoSpaceDE w:val="0"/>
        <w:autoSpaceDN w:val="0"/>
        <w:adjustRightInd w:val="0"/>
        <w:spacing w:line="276" w:lineRule="auto"/>
        <w:rPr>
          <w:rFonts w:cs="Arial"/>
          <w:sz w:val="22"/>
        </w:rPr>
      </w:pPr>
    </w:p>
    <w:p w14:paraId="2F89E54F" w14:textId="77777777" w:rsidR="00053DB4" w:rsidRDefault="00053DB4" w:rsidP="000E07FA">
      <w:pPr>
        <w:autoSpaceDE w:val="0"/>
        <w:autoSpaceDN w:val="0"/>
        <w:adjustRightInd w:val="0"/>
        <w:spacing w:line="276" w:lineRule="auto"/>
        <w:rPr>
          <w:rFonts w:cs="Arial"/>
          <w:sz w:val="22"/>
        </w:rPr>
      </w:pPr>
    </w:p>
    <w:p w14:paraId="582ED925" w14:textId="77777777" w:rsidR="00AC7C6C" w:rsidRPr="00053DB4" w:rsidRDefault="00AC7C6C" w:rsidP="00053DB4">
      <w:pPr>
        <w:pStyle w:val="ListParagraph"/>
        <w:numPr>
          <w:ilvl w:val="0"/>
          <w:numId w:val="47"/>
        </w:numPr>
        <w:tabs>
          <w:tab w:val="left" w:pos="567"/>
        </w:tabs>
        <w:rPr>
          <w:rFonts w:ascii="Arial" w:hAnsi="Arial"/>
          <w:b/>
          <w:i/>
          <w:sz w:val="28"/>
        </w:rPr>
      </w:pPr>
      <w:r w:rsidRPr="00053DB4">
        <w:rPr>
          <w:rFonts w:ascii="Arial" w:hAnsi="Arial"/>
          <w:b/>
          <w:sz w:val="28"/>
        </w:rPr>
        <w:lastRenderedPageBreak/>
        <w:t>Who we are</w:t>
      </w:r>
      <w:r w:rsidR="0057725B" w:rsidRPr="00053DB4">
        <w:rPr>
          <w:rFonts w:ascii="Arial" w:hAnsi="Arial"/>
          <w:b/>
          <w:sz w:val="28"/>
        </w:rPr>
        <w:t xml:space="preserve"> </w:t>
      </w:r>
    </w:p>
    <w:p w14:paraId="184D4B4B" w14:textId="77777777" w:rsidR="00AC7C6C" w:rsidRPr="00BF0E26" w:rsidRDefault="00AC7C6C" w:rsidP="00DB77CE">
      <w:pPr>
        <w:spacing w:line="276" w:lineRule="auto"/>
        <w:rPr>
          <w:rFonts w:cs="Arial"/>
          <w:sz w:val="22"/>
        </w:rPr>
      </w:pPr>
      <w:r w:rsidRPr="00BF0E26">
        <w:rPr>
          <w:rFonts w:cs="Arial"/>
          <w:strike/>
          <w:noProof/>
          <w:sz w:val="16"/>
          <w:szCs w:val="16"/>
          <w:lang w:eastAsia="en-GB"/>
        </w:rPr>
        <mc:AlternateContent>
          <mc:Choice Requires="wps">
            <w:drawing>
              <wp:anchor distT="0" distB="0" distL="114300" distR="114300" simplePos="0" relativeHeight="251660288" behindDoc="0" locked="0" layoutInCell="1" allowOverlap="1" wp14:anchorId="5AF573A9" wp14:editId="15630FBC">
                <wp:simplePos x="0" y="0"/>
                <wp:positionH relativeFrom="margin">
                  <wp:align>left</wp:align>
                </wp:positionH>
                <wp:positionV relativeFrom="paragraph">
                  <wp:posOffset>104140</wp:posOffset>
                </wp:positionV>
                <wp:extent cx="9020175" cy="387985"/>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0175" cy="387985"/>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14:paraId="20B9EDC4" w14:textId="77777777" w:rsidR="001A5C9C" w:rsidRPr="007574A2" w:rsidRDefault="001A5C9C" w:rsidP="00AC7C6C">
                            <w:pPr>
                              <w:rPr>
                                <w:rFonts w:ascii="Frutiger 45 Light" w:hAnsi="Frutiger 45 Light"/>
                                <w:color w:val="00AA9E"/>
                              </w:rPr>
                            </w:pPr>
                            <w:r w:rsidRPr="007574A2">
                              <w:rPr>
                                <w:b/>
                                <w:color w:val="00AA9E"/>
                              </w:rPr>
                              <w:t>This section provides a summary of the Trust’s current range of services and a profile of the population we care for.</w:t>
                            </w:r>
                          </w:p>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F573A9" id="_x0000_t202" coordsize="21600,21600" o:spt="202" path="m,l,21600r21600,l21600,xe">
                <v:stroke joinstyle="miter"/>
                <v:path gradientshapeok="t" o:connecttype="rect"/>
              </v:shapetype>
              <v:shape id="Text Box 37" o:spid="_x0000_s1026" type="#_x0000_t202" style="position:absolute;margin-left:0;margin-top:8.2pt;width:710.25pt;height:30.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" fillcolor="#ddd" stroked="f" strokecolor="#808182">
                <v:textbox inset=",2.5mm,,2.5mm">
                  <w:txbxContent>
                    <w:p w14:paraId="20B9EDC4" w14:textId="77777777" w:rsidR="001A5C9C" w:rsidRPr="007574A2" w:rsidRDefault="001A5C9C" w:rsidP="00AC7C6C">
                      <w:pPr>
                        <w:rPr>
                          <w:rFonts w:ascii="Frutiger 45 Light" w:hAnsi="Frutiger 45 Light"/>
                          <w:color w:val="00AA9E"/>
                        </w:rPr>
                      </w:pPr>
                      <w:r w:rsidRPr="007574A2">
                        <w:rPr>
                          <w:b/>
                          <w:color w:val="00AA9E"/>
                        </w:rPr>
                        <w:t>This section provides a summary of the Trust’s current range of services and a profile of the population we care for.</w:t>
                      </w:r>
                    </w:p>
                  </w:txbxContent>
                </v:textbox>
                <w10:wrap anchorx="margin"/>
              </v:shape>
            </w:pict>
          </mc:Fallback>
        </mc:AlternateContent>
      </w:r>
    </w:p>
    <w:p w14:paraId="684E3078" w14:textId="77777777" w:rsidR="00AC7C6C" w:rsidRPr="00BF0E26" w:rsidRDefault="00AC7C6C" w:rsidP="00DB77CE">
      <w:pPr>
        <w:spacing w:line="276" w:lineRule="auto"/>
        <w:rPr>
          <w:rFonts w:cs="Arial"/>
          <w:sz w:val="22"/>
        </w:rPr>
      </w:pPr>
    </w:p>
    <w:p w14:paraId="1AA65C97" w14:textId="77777777" w:rsidR="00AC7C6C" w:rsidRPr="00BF0E26" w:rsidRDefault="00AC7C6C" w:rsidP="00DB77CE">
      <w:pPr>
        <w:spacing w:line="276" w:lineRule="auto"/>
        <w:rPr>
          <w:rFonts w:cs="Arial"/>
          <w:sz w:val="22"/>
        </w:rPr>
      </w:pPr>
    </w:p>
    <w:p w14:paraId="7B3ABD08" w14:textId="77777777" w:rsidR="00AC7C6C" w:rsidRPr="00BF0E26" w:rsidRDefault="00AC7C6C" w:rsidP="00DB77CE">
      <w:pPr>
        <w:spacing w:line="276" w:lineRule="auto"/>
        <w:rPr>
          <w:rFonts w:cs="Arial"/>
          <w:sz w:val="8"/>
          <w:szCs w:val="16"/>
        </w:rPr>
      </w:pPr>
    </w:p>
    <w:p w14:paraId="1772D43E" w14:textId="77777777" w:rsidR="00106200" w:rsidRPr="007574A2" w:rsidRDefault="00C705C3" w:rsidP="0019535B">
      <w:pPr>
        <w:numPr>
          <w:ilvl w:val="1"/>
          <w:numId w:val="2"/>
        </w:numPr>
        <w:autoSpaceDE w:val="0"/>
        <w:autoSpaceDN w:val="0"/>
        <w:adjustRightInd w:val="0"/>
        <w:spacing w:line="276" w:lineRule="auto"/>
        <w:rPr>
          <w:b/>
        </w:rPr>
      </w:pPr>
      <w:r w:rsidRPr="007574A2">
        <w:rPr>
          <w:b/>
        </w:rPr>
        <w:t>Trust overview</w:t>
      </w:r>
    </w:p>
    <w:p w14:paraId="2B451D93" w14:textId="77777777" w:rsidR="00745A3B" w:rsidRPr="007574A2" w:rsidRDefault="00745A3B" w:rsidP="00745A3B">
      <w:pPr>
        <w:spacing w:line="276" w:lineRule="auto"/>
        <w:rPr>
          <w:sz w:val="22"/>
        </w:rPr>
      </w:pPr>
      <w:r w:rsidRPr="007574A2">
        <w:rPr>
          <w:sz w:val="22"/>
        </w:rPr>
        <w:t xml:space="preserve">United Lincolnshire Hospitals NHS Trust (ULHT) is situated in the county of Lincolnshire and is one of the biggest acute hospital trusts in England, serving a population of over </w:t>
      </w:r>
      <w:r w:rsidR="007B7132" w:rsidRPr="007574A2">
        <w:rPr>
          <w:sz w:val="22"/>
        </w:rPr>
        <w:t>750,000</w:t>
      </w:r>
      <w:r w:rsidRPr="007574A2">
        <w:rPr>
          <w:sz w:val="22"/>
        </w:rPr>
        <w:t xml:space="preserve"> people. The Trust provides a broad range of clinical services including community services, population-screenin</w:t>
      </w:r>
      <w:r w:rsidR="00141928" w:rsidRPr="007574A2">
        <w:rPr>
          <w:sz w:val="22"/>
        </w:rPr>
        <w:t xml:space="preserve">g services, and routine and urgent </w:t>
      </w:r>
      <w:r w:rsidRPr="007574A2">
        <w:rPr>
          <w:sz w:val="22"/>
        </w:rPr>
        <w:t xml:space="preserve">secondary care services including specialised services for stroke, vascular and cardiac services.  </w:t>
      </w:r>
    </w:p>
    <w:p w14:paraId="158C5C15" w14:textId="77777777" w:rsidR="00745A3B" w:rsidRPr="007574A2" w:rsidRDefault="00745A3B" w:rsidP="00745A3B">
      <w:pPr>
        <w:spacing w:line="276" w:lineRule="auto"/>
        <w:rPr>
          <w:sz w:val="22"/>
        </w:rPr>
      </w:pPr>
    </w:p>
    <w:p w14:paraId="44B556A3" w14:textId="77777777" w:rsidR="00745A3B" w:rsidRPr="007574A2" w:rsidRDefault="00141928" w:rsidP="00745A3B">
      <w:pPr>
        <w:spacing w:line="276" w:lineRule="auto"/>
        <w:rPr>
          <w:sz w:val="22"/>
        </w:rPr>
      </w:pPr>
      <w:r w:rsidRPr="007574A2">
        <w:rPr>
          <w:sz w:val="22"/>
        </w:rPr>
        <w:t xml:space="preserve">The Trust’s </w:t>
      </w:r>
      <w:r w:rsidR="00745A3B" w:rsidRPr="007574A2">
        <w:rPr>
          <w:sz w:val="22"/>
        </w:rPr>
        <w:t xml:space="preserve">services are provided from </w:t>
      </w:r>
      <w:r w:rsidR="006B4D18" w:rsidRPr="00C34BEB">
        <w:rPr>
          <w:rFonts w:cs="Arial"/>
        </w:rPr>
        <w:t>three</w:t>
      </w:r>
      <w:r w:rsidR="00745A3B" w:rsidRPr="007574A2">
        <w:rPr>
          <w:sz w:val="22"/>
        </w:rPr>
        <w:t xml:space="preserve"> principal hospital sites: Lincoln County Hospital</w:t>
      </w:r>
      <w:r w:rsidR="009D4B47" w:rsidRPr="00C34BEB">
        <w:rPr>
          <w:rFonts w:cs="Arial"/>
        </w:rPr>
        <w:t>,</w:t>
      </w:r>
      <w:r w:rsidR="00745A3B" w:rsidRPr="007574A2">
        <w:rPr>
          <w:sz w:val="22"/>
        </w:rPr>
        <w:t xml:space="preserve"> Pilgrim Hospital, Boston and Grantham and District Hospital.  In addition, a number of services are provided from community hospitals closer to patients’ homes at Louth County Hospital</w:t>
      </w:r>
      <w:r w:rsidR="006B4D18" w:rsidRPr="00C34BEB">
        <w:rPr>
          <w:rFonts w:cs="Arial"/>
        </w:rPr>
        <w:t>,</w:t>
      </w:r>
      <w:r w:rsidR="00745A3B" w:rsidRPr="007574A2">
        <w:rPr>
          <w:sz w:val="22"/>
        </w:rPr>
        <w:t xml:space="preserve"> John Coupland Hospital, Gainsborough</w:t>
      </w:r>
      <w:r w:rsidR="006B4D18" w:rsidRPr="00C34BEB">
        <w:rPr>
          <w:rFonts w:cs="Arial"/>
        </w:rPr>
        <w:t>,</w:t>
      </w:r>
      <w:r w:rsidR="00745A3B" w:rsidRPr="007574A2">
        <w:rPr>
          <w:sz w:val="22"/>
        </w:rPr>
        <w:t xml:space="preserve"> Johnson Community Hospital, Spalding and Skegness and District General Hospital. </w:t>
      </w:r>
    </w:p>
    <w:p w14:paraId="7BC99037" w14:textId="77777777" w:rsidR="00745A3B" w:rsidRPr="007574A2" w:rsidRDefault="00745A3B" w:rsidP="00745A3B">
      <w:pPr>
        <w:spacing w:line="276" w:lineRule="auto"/>
        <w:rPr>
          <w:sz w:val="22"/>
        </w:rPr>
      </w:pPr>
    </w:p>
    <w:p w14:paraId="7EAE887C" w14:textId="77777777" w:rsidR="009D4B47" w:rsidRPr="00C34BEB" w:rsidRDefault="00745A3B" w:rsidP="0019535B">
      <w:pPr>
        <w:spacing w:line="276" w:lineRule="auto"/>
        <w:rPr>
          <w:rFonts w:cs="Arial"/>
        </w:rPr>
      </w:pPr>
      <w:r w:rsidRPr="007574A2">
        <w:rPr>
          <w:sz w:val="22"/>
        </w:rPr>
        <w:t>In an average year, we treat more than 150,000 accident and emergency patients, over 600,000 outpatients and over 140,000 inpatients</w:t>
      </w:r>
      <w:r w:rsidR="009D4B47" w:rsidRPr="00C34BEB">
        <w:rPr>
          <w:rFonts w:cs="Arial"/>
        </w:rPr>
        <w:t>.</w:t>
      </w:r>
      <w:r w:rsidRPr="00C34BEB">
        <w:rPr>
          <w:rFonts w:cs="Arial"/>
        </w:rPr>
        <w:t xml:space="preserve"> </w:t>
      </w:r>
      <w:r w:rsidR="009D4B47" w:rsidRPr="00C34BEB">
        <w:rPr>
          <w:rFonts w:cs="Arial"/>
        </w:rPr>
        <w:t>We also</w:t>
      </w:r>
      <w:r w:rsidR="009D4B47" w:rsidRPr="007574A2">
        <w:rPr>
          <w:sz w:val="22"/>
        </w:rPr>
        <w:t xml:space="preserve"> deliver</w:t>
      </w:r>
      <w:r w:rsidRPr="007574A2">
        <w:rPr>
          <w:sz w:val="22"/>
        </w:rPr>
        <w:t xml:space="preserve"> over 5,000 babies. </w:t>
      </w:r>
    </w:p>
    <w:p w14:paraId="08B6FCA7" w14:textId="77777777" w:rsidR="005E28B3" w:rsidRPr="007574A2" w:rsidRDefault="00340C25" w:rsidP="0019535B">
      <w:pPr>
        <w:spacing w:line="276" w:lineRule="auto"/>
        <w:rPr>
          <w:sz w:val="22"/>
        </w:rPr>
      </w:pPr>
      <w:r w:rsidRPr="007574A2">
        <w:rPr>
          <w:sz w:val="22"/>
        </w:rPr>
        <w:t>We employ</w:t>
      </w:r>
      <w:r w:rsidR="005C6208" w:rsidRPr="007574A2">
        <w:rPr>
          <w:sz w:val="22"/>
        </w:rPr>
        <w:t xml:space="preserve"> over</w:t>
      </w:r>
      <w:r w:rsidRPr="007574A2">
        <w:rPr>
          <w:sz w:val="22"/>
        </w:rPr>
        <w:t xml:space="preserve"> 7,500 staff including </w:t>
      </w:r>
      <w:r w:rsidR="005C6208" w:rsidRPr="007574A2">
        <w:rPr>
          <w:sz w:val="22"/>
        </w:rPr>
        <w:t>770 doctors, 2,200 nurse</w:t>
      </w:r>
      <w:r w:rsidR="00C363DC" w:rsidRPr="007574A2">
        <w:rPr>
          <w:sz w:val="22"/>
        </w:rPr>
        <w:t>s and 2,</w:t>
      </w:r>
      <w:r w:rsidR="005C6208" w:rsidRPr="007574A2">
        <w:rPr>
          <w:sz w:val="22"/>
        </w:rPr>
        <w:t>000</w:t>
      </w:r>
      <w:r w:rsidRPr="007574A2">
        <w:rPr>
          <w:sz w:val="22"/>
        </w:rPr>
        <w:t xml:space="preserve"> other health professionals.  </w:t>
      </w:r>
    </w:p>
    <w:p w14:paraId="6F075307" w14:textId="77777777" w:rsidR="005E28B3" w:rsidRPr="007574A2" w:rsidRDefault="005E28B3" w:rsidP="0019535B">
      <w:pPr>
        <w:spacing w:line="276" w:lineRule="auto"/>
        <w:rPr>
          <w:sz w:val="22"/>
        </w:rPr>
      </w:pPr>
    </w:p>
    <w:p w14:paraId="070934DF" w14:textId="77777777" w:rsidR="00340C25" w:rsidRPr="007574A2" w:rsidRDefault="00E749A9" w:rsidP="0019535B">
      <w:pPr>
        <w:spacing w:line="276" w:lineRule="auto"/>
        <w:rPr>
          <w:sz w:val="22"/>
        </w:rPr>
      </w:pPr>
      <w:r w:rsidRPr="007574A2">
        <w:rPr>
          <w:sz w:val="22"/>
        </w:rPr>
        <w:t xml:space="preserve">While the Trust is facing </w:t>
      </w:r>
      <w:r w:rsidR="00340C25" w:rsidRPr="007574A2">
        <w:rPr>
          <w:sz w:val="22"/>
        </w:rPr>
        <w:t>some significant challenges, having been in financial special measures and quality special measures in 2018/19, there is much</w:t>
      </w:r>
      <w:r w:rsidR="007404D7" w:rsidRPr="007574A2">
        <w:rPr>
          <w:sz w:val="22"/>
        </w:rPr>
        <w:t xml:space="preserve"> </w:t>
      </w:r>
      <w:r w:rsidR="00340C25" w:rsidRPr="007574A2">
        <w:rPr>
          <w:sz w:val="22"/>
        </w:rPr>
        <w:t>work going on to address these challenges. In 2018/19, we have:</w:t>
      </w:r>
    </w:p>
    <w:p w14:paraId="073E1646" w14:textId="77777777" w:rsidR="007404D7" w:rsidRPr="007574A2" w:rsidRDefault="007404D7" w:rsidP="0019535B">
      <w:pPr>
        <w:spacing w:line="276" w:lineRule="auto"/>
        <w:rPr>
          <w:sz w:val="22"/>
        </w:rPr>
      </w:pPr>
    </w:p>
    <w:p w14:paraId="73E924F0" w14:textId="77777777" w:rsidR="00340C25" w:rsidRPr="007574A2" w:rsidRDefault="007B7132" w:rsidP="00340C25">
      <w:pPr>
        <w:pStyle w:val="ListParagraph"/>
        <w:numPr>
          <w:ilvl w:val="0"/>
          <w:numId w:val="45"/>
        </w:numPr>
        <w:rPr>
          <w:rFonts w:ascii="Arial" w:hAnsi="Arial"/>
        </w:rPr>
      </w:pPr>
      <w:r w:rsidRPr="007574A2">
        <w:rPr>
          <w:rFonts w:ascii="Arial" w:hAnsi="Arial"/>
        </w:rPr>
        <w:t>i</w:t>
      </w:r>
      <w:r w:rsidR="00340C25" w:rsidRPr="007574A2">
        <w:rPr>
          <w:rFonts w:ascii="Arial" w:hAnsi="Arial"/>
        </w:rPr>
        <w:t>mpr</w:t>
      </w:r>
      <w:r w:rsidR="0090758F" w:rsidRPr="007574A2">
        <w:rPr>
          <w:rFonts w:ascii="Arial" w:hAnsi="Arial"/>
        </w:rPr>
        <w:t>oved our CQC rating, with over 8</w:t>
      </w:r>
      <w:r w:rsidR="00340C25" w:rsidRPr="007574A2">
        <w:rPr>
          <w:rFonts w:ascii="Arial" w:hAnsi="Arial"/>
        </w:rPr>
        <w:t xml:space="preserve">0 </w:t>
      </w:r>
      <w:r w:rsidR="0090758F" w:rsidRPr="007574A2">
        <w:rPr>
          <w:rFonts w:ascii="Arial" w:hAnsi="Arial"/>
        </w:rPr>
        <w:t>domains across our services</w:t>
      </w:r>
      <w:r w:rsidR="00340C25" w:rsidRPr="007574A2">
        <w:rPr>
          <w:rFonts w:ascii="Arial" w:hAnsi="Arial"/>
        </w:rPr>
        <w:t xml:space="preserve"> being rated as good, despite our overall rating being ‘</w:t>
      </w:r>
      <w:r w:rsidR="009D4B47" w:rsidRPr="00C34BEB">
        <w:rPr>
          <w:rFonts w:ascii="Arial" w:hAnsi="Arial" w:cs="Arial"/>
          <w:sz w:val="24"/>
        </w:rPr>
        <w:t>r</w:t>
      </w:r>
      <w:r w:rsidR="00340C25" w:rsidRPr="00C34BEB">
        <w:rPr>
          <w:rFonts w:ascii="Arial" w:hAnsi="Arial" w:cs="Arial"/>
          <w:sz w:val="24"/>
        </w:rPr>
        <w:t xml:space="preserve">equires </w:t>
      </w:r>
      <w:r w:rsidR="009D4B47" w:rsidRPr="00C34BEB">
        <w:rPr>
          <w:rFonts w:ascii="Arial" w:hAnsi="Arial" w:cs="Arial"/>
          <w:sz w:val="24"/>
        </w:rPr>
        <w:t>i</w:t>
      </w:r>
      <w:r w:rsidR="00340C25" w:rsidRPr="00C34BEB">
        <w:rPr>
          <w:rFonts w:ascii="Arial" w:hAnsi="Arial" w:cs="Arial"/>
          <w:sz w:val="24"/>
        </w:rPr>
        <w:t>mprovement’</w:t>
      </w:r>
    </w:p>
    <w:p w14:paraId="523AFD27" w14:textId="77777777" w:rsidR="00340C25" w:rsidRPr="007574A2" w:rsidRDefault="00340C25" w:rsidP="00340C25">
      <w:pPr>
        <w:pStyle w:val="ListParagraph"/>
        <w:numPr>
          <w:ilvl w:val="0"/>
          <w:numId w:val="44"/>
        </w:numPr>
        <w:jc w:val="left"/>
        <w:rPr>
          <w:rFonts w:ascii="Arial" w:hAnsi="Arial"/>
          <w:b/>
        </w:rPr>
      </w:pPr>
      <w:r w:rsidRPr="007574A2">
        <w:rPr>
          <w:rFonts w:ascii="Arial" w:hAnsi="Arial"/>
        </w:rPr>
        <w:t xml:space="preserve">piloted a new </w:t>
      </w:r>
      <w:r w:rsidR="009D4B47" w:rsidRPr="00C34BEB">
        <w:rPr>
          <w:rFonts w:ascii="Arial" w:hAnsi="Arial" w:cs="Arial"/>
          <w:sz w:val="24"/>
        </w:rPr>
        <w:t>o</w:t>
      </w:r>
      <w:r w:rsidRPr="00C34BEB">
        <w:rPr>
          <w:rFonts w:ascii="Arial" w:hAnsi="Arial" w:cs="Arial"/>
          <w:sz w:val="24"/>
        </w:rPr>
        <w:t>rthopaedic</w:t>
      </w:r>
      <w:r w:rsidRPr="007574A2">
        <w:rPr>
          <w:rFonts w:ascii="Arial" w:hAnsi="Arial"/>
        </w:rPr>
        <w:t xml:space="preserve"> surgery model which has significantly reduced cancellation of operations</w:t>
      </w:r>
    </w:p>
    <w:p w14:paraId="3C0EA5A6" w14:textId="77777777" w:rsidR="00340C25" w:rsidRPr="007574A2" w:rsidRDefault="00340C25" w:rsidP="00340C25">
      <w:pPr>
        <w:pStyle w:val="ListParagraph"/>
        <w:numPr>
          <w:ilvl w:val="0"/>
          <w:numId w:val="44"/>
        </w:numPr>
        <w:jc w:val="left"/>
        <w:rPr>
          <w:rFonts w:ascii="Arial" w:hAnsi="Arial"/>
          <w:b/>
        </w:rPr>
      </w:pPr>
      <w:r w:rsidRPr="007574A2">
        <w:rPr>
          <w:rFonts w:ascii="Arial" w:hAnsi="Arial"/>
        </w:rPr>
        <w:t xml:space="preserve">increased the number of outpatient appointments completed by 6,000 </w:t>
      </w:r>
    </w:p>
    <w:p w14:paraId="18F59B09" w14:textId="77777777" w:rsidR="00340C25" w:rsidRPr="007574A2" w:rsidRDefault="00340C25" w:rsidP="00340C25">
      <w:pPr>
        <w:pStyle w:val="ListParagraph"/>
        <w:numPr>
          <w:ilvl w:val="0"/>
          <w:numId w:val="44"/>
        </w:numPr>
        <w:jc w:val="left"/>
        <w:rPr>
          <w:rFonts w:ascii="Arial" w:hAnsi="Arial"/>
          <w:b/>
        </w:rPr>
      </w:pPr>
      <w:r w:rsidRPr="007574A2">
        <w:rPr>
          <w:rFonts w:ascii="Arial" w:hAnsi="Arial"/>
        </w:rPr>
        <w:t>invested £1.8million in the ‘Big Change’ project at Pilgrim which is leading to improvements in our delivery of urgent care</w:t>
      </w:r>
    </w:p>
    <w:p w14:paraId="214977EC" w14:textId="77777777" w:rsidR="0090758F" w:rsidRPr="007574A2" w:rsidRDefault="00340C25" w:rsidP="007B7132">
      <w:pPr>
        <w:pStyle w:val="ListParagraph"/>
        <w:numPr>
          <w:ilvl w:val="0"/>
          <w:numId w:val="44"/>
        </w:numPr>
        <w:jc w:val="left"/>
        <w:rPr>
          <w:rFonts w:ascii="Arial" w:hAnsi="Arial"/>
        </w:rPr>
      </w:pPr>
      <w:r w:rsidRPr="007574A2">
        <w:rPr>
          <w:rFonts w:ascii="Arial" w:hAnsi="Arial"/>
        </w:rPr>
        <w:t xml:space="preserve">almost halved our ambulance handover times due to an innovative partnership with EMAS and SSG Health </w:t>
      </w:r>
      <w:r w:rsidR="009D4B47" w:rsidRPr="00C34BEB">
        <w:rPr>
          <w:rFonts w:ascii="Arial" w:hAnsi="Arial" w:cs="Arial"/>
          <w:bCs/>
          <w:sz w:val="24"/>
          <w:szCs w:val="12"/>
        </w:rPr>
        <w:t>C</w:t>
      </w:r>
      <w:r w:rsidRPr="00C34BEB">
        <w:rPr>
          <w:rFonts w:ascii="Arial" w:hAnsi="Arial" w:cs="Arial"/>
          <w:bCs/>
          <w:sz w:val="24"/>
          <w:szCs w:val="12"/>
        </w:rPr>
        <w:t>onsultants</w:t>
      </w:r>
    </w:p>
    <w:p w14:paraId="1A8A4F6F" w14:textId="77777777" w:rsidR="0090758F" w:rsidRPr="007574A2" w:rsidRDefault="0090758F" w:rsidP="007B7132">
      <w:pPr>
        <w:pStyle w:val="ListParagraph"/>
        <w:numPr>
          <w:ilvl w:val="0"/>
          <w:numId w:val="44"/>
        </w:numPr>
        <w:jc w:val="left"/>
        <w:rPr>
          <w:rFonts w:ascii="Arial" w:hAnsi="Arial"/>
        </w:rPr>
      </w:pPr>
      <w:r w:rsidRPr="007574A2">
        <w:rPr>
          <w:rFonts w:ascii="Arial" w:hAnsi="Arial"/>
        </w:rPr>
        <w:t xml:space="preserve">improved our compliance with the </w:t>
      </w:r>
      <w:r w:rsidR="009D4B47" w:rsidRPr="00C34BEB">
        <w:rPr>
          <w:rFonts w:ascii="Arial" w:hAnsi="Arial" w:cs="Arial"/>
          <w:bCs/>
          <w:sz w:val="24"/>
          <w:szCs w:val="12"/>
        </w:rPr>
        <w:t>h</w:t>
      </w:r>
      <w:r w:rsidRPr="00C34BEB">
        <w:rPr>
          <w:rFonts w:ascii="Arial" w:hAnsi="Arial" w:cs="Arial"/>
          <w:bCs/>
          <w:sz w:val="24"/>
          <w:szCs w:val="12"/>
        </w:rPr>
        <w:t xml:space="preserve">ygiene </w:t>
      </w:r>
      <w:r w:rsidR="009D4B47" w:rsidRPr="00C34BEB">
        <w:rPr>
          <w:rFonts w:ascii="Arial" w:hAnsi="Arial" w:cs="Arial"/>
          <w:bCs/>
          <w:sz w:val="24"/>
          <w:szCs w:val="12"/>
        </w:rPr>
        <w:t>c</w:t>
      </w:r>
      <w:r w:rsidRPr="00C34BEB">
        <w:rPr>
          <w:rFonts w:ascii="Arial" w:hAnsi="Arial" w:cs="Arial"/>
          <w:bCs/>
          <w:sz w:val="24"/>
          <w:szCs w:val="12"/>
        </w:rPr>
        <w:t>ode</w:t>
      </w:r>
      <w:r w:rsidRPr="007574A2">
        <w:rPr>
          <w:rFonts w:ascii="Arial" w:hAnsi="Arial"/>
        </w:rPr>
        <w:t xml:space="preserve"> to 96%</w:t>
      </w:r>
    </w:p>
    <w:p w14:paraId="47161FBA" w14:textId="77777777" w:rsidR="007404D7" w:rsidRPr="007574A2" w:rsidRDefault="0090758F" w:rsidP="007B7132">
      <w:pPr>
        <w:pStyle w:val="ListParagraph"/>
        <w:numPr>
          <w:ilvl w:val="0"/>
          <w:numId w:val="44"/>
        </w:numPr>
        <w:jc w:val="left"/>
        <w:rPr>
          <w:rFonts w:ascii="Arial" w:hAnsi="Arial"/>
        </w:rPr>
      </w:pPr>
      <w:r w:rsidRPr="007574A2">
        <w:rPr>
          <w:rFonts w:ascii="Arial" w:hAnsi="Arial"/>
        </w:rPr>
        <w:t xml:space="preserve">had no hospital-acquired pressure grade </w:t>
      </w:r>
      <w:r w:rsidR="009D4B47" w:rsidRPr="00C34BEB">
        <w:rPr>
          <w:rFonts w:ascii="Arial" w:hAnsi="Arial" w:cs="Arial"/>
          <w:bCs/>
          <w:sz w:val="24"/>
          <w:szCs w:val="12"/>
        </w:rPr>
        <w:t>three</w:t>
      </w:r>
      <w:r w:rsidRPr="007574A2">
        <w:rPr>
          <w:rFonts w:ascii="Arial" w:hAnsi="Arial"/>
        </w:rPr>
        <w:t xml:space="preserve"> and </w:t>
      </w:r>
      <w:r w:rsidR="009D4B47" w:rsidRPr="00C34BEB">
        <w:rPr>
          <w:rFonts w:ascii="Arial" w:hAnsi="Arial" w:cs="Arial"/>
          <w:bCs/>
          <w:sz w:val="24"/>
          <w:szCs w:val="12"/>
        </w:rPr>
        <w:t>four</w:t>
      </w:r>
      <w:r w:rsidRPr="007574A2">
        <w:rPr>
          <w:rFonts w:ascii="Arial" w:hAnsi="Arial"/>
        </w:rPr>
        <w:t xml:space="preserve"> pressure ulcers at our Grantham site for over 12 months</w:t>
      </w:r>
      <w:r w:rsidR="007404D7" w:rsidRPr="007574A2">
        <w:rPr>
          <w:rFonts w:ascii="Arial" w:hAnsi="Arial"/>
        </w:rPr>
        <w:br/>
      </w:r>
    </w:p>
    <w:p w14:paraId="36CC0A92" w14:textId="77777777" w:rsidR="007B7132" w:rsidRDefault="007404D7" w:rsidP="004B2E8C">
      <w:pPr>
        <w:rPr>
          <w:rFonts w:cs="Arial"/>
          <w:b/>
          <w:bCs/>
          <w:color w:val="ED8B00"/>
          <w:szCs w:val="24"/>
        </w:rPr>
      </w:pPr>
      <w:r w:rsidRPr="007574A2">
        <w:rPr>
          <w:sz w:val="22"/>
        </w:rPr>
        <w:t>This work has laid a strong foundation for the further improvements that we need to make in 2019/20.</w:t>
      </w:r>
      <w:r w:rsidR="0019535B" w:rsidRPr="007404D7">
        <w:rPr>
          <w:rFonts w:cs="Arial"/>
          <w:b/>
          <w:bCs/>
          <w:color w:val="ED8B00"/>
          <w:szCs w:val="24"/>
        </w:rPr>
        <w:br w:type="page"/>
      </w:r>
      <w:r w:rsidR="00BC062B" w:rsidRPr="00857C2B">
        <w:rPr>
          <w:rFonts w:cs="Arial"/>
          <w:b/>
          <w:bCs/>
          <w:color w:val="ED8B00"/>
          <w:szCs w:val="24"/>
        </w:rPr>
        <w:lastRenderedPageBreak/>
        <w:t>Our services</w:t>
      </w:r>
    </w:p>
    <w:p w14:paraId="4CBE6160" w14:textId="77777777" w:rsidR="007B7132" w:rsidRPr="007B7132" w:rsidRDefault="007B7132" w:rsidP="0019535B">
      <w:pPr>
        <w:spacing w:line="276" w:lineRule="auto"/>
        <w:rPr>
          <w:rFonts w:cs="Arial"/>
          <w:bCs/>
          <w:sz w:val="22"/>
        </w:rPr>
      </w:pPr>
      <w:r w:rsidRPr="007B7132">
        <w:rPr>
          <w:rFonts w:cs="Arial"/>
          <w:bCs/>
          <w:sz w:val="22"/>
        </w:rPr>
        <w:t>We provide a full range of locally commissioned acute hospital services with some specialist services commissioned by NHS England</w:t>
      </w:r>
    </w:p>
    <w:p w14:paraId="3EAA6DA7" w14:textId="77777777" w:rsidR="00AC7C6C" w:rsidRPr="008871D3" w:rsidRDefault="00AC7C6C" w:rsidP="00DB77CE">
      <w:pPr>
        <w:spacing w:line="276" w:lineRule="auto"/>
        <w:rPr>
          <w:rFonts w:cs="Arial"/>
          <w:sz w:val="8"/>
          <w:szCs w:val="16"/>
        </w:rPr>
      </w:pPr>
    </w:p>
    <w:tbl>
      <w:tblPr>
        <w:tblW w:w="1513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8EDEE"/>
        <w:tblLayout w:type="fixed"/>
        <w:tblLook w:val="0000" w:firstRow="0" w:lastRow="0" w:firstColumn="0" w:lastColumn="0" w:noHBand="0" w:noVBand="0"/>
      </w:tblPr>
      <w:tblGrid>
        <w:gridCol w:w="3783"/>
        <w:gridCol w:w="3784"/>
        <w:gridCol w:w="3783"/>
        <w:gridCol w:w="3784"/>
      </w:tblGrid>
      <w:tr w:rsidR="007B7132" w:rsidRPr="0057725B" w14:paraId="3BA5D35B" w14:textId="77777777" w:rsidTr="000900E0">
        <w:trPr>
          <w:trHeight w:hRule="exact" w:val="397"/>
        </w:trPr>
        <w:tc>
          <w:tcPr>
            <w:tcW w:w="3783" w:type="dxa"/>
            <w:shd w:val="clear" w:color="auto" w:fill="E8EDEE"/>
            <w:vAlign w:val="center"/>
          </w:tcPr>
          <w:p w14:paraId="2B3D67FA"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Audiology</w:t>
            </w:r>
          </w:p>
        </w:tc>
        <w:tc>
          <w:tcPr>
            <w:tcW w:w="3784" w:type="dxa"/>
            <w:shd w:val="clear" w:color="auto" w:fill="E8EDEE"/>
            <w:vAlign w:val="center"/>
          </w:tcPr>
          <w:p w14:paraId="6DCAA028"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Diagnostic services</w:t>
            </w:r>
          </w:p>
        </w:tc>
        <w:tc>
          <w:tcPr>
            <w:tcW w:w="3783" w:type="dxa"/>
            <w:shd w:val="clear" w:color="auto" w:fill="E8EDEE"/>
            <w:vAlign w:val="center"/>
          </w:tcPr>
          <w:p w14:paraId="116F2388"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Medical physics</w:t>
            </w:r>
          </w:p>
        </w:tc>
        <w:tc>
          <w:tcPr>
            <w:tcW w:w="3784" w:type="dxa"/>
            <w:shd w:val="clear" w:color="auto" w:fill="E8EDEE"/>
            <w:vAlign w:val="center"/>
          </w:tcPr>
          <w:p w14:paraId="6FB2DBC4"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Radiotherapy</w:t>
            </w:r>
          </w:p>
        </w:tc>
      </w:tr>
      <w:tr w:rsidR="007B7132" w:rsidRPr="0057725B" w14:paraId="58CB60CC" w14:textId="77777777" w:rsidTr="000900E0">
        <w:trPr>
          <w:trHeight w:hRule="exact" w:val="397"/>
        </w:trPr>
        <w:tc>
          <w:tcPr>
            <w:tcW w:w="3783" w:type="dxa"/>
            <w:shd w:val="clear" w:color="auto" w:fill="E8EDEE"/>
            <w:vAlign w:val="center"/>
          </w:tcPr>
          <w:p w14:paraId="63AA2C4A"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Breast services</w:t>
            </w:r>
          </w:p>
        </w:tc>
        <w:tc>
          <w:tcPr>
            <w:tcW w:w="3784" w:type="dxa"/>
            <w:shd w:val="clear" w:color="auto" w:fill="E8EDEE"/>
            <w:vAlign w:val="center"/>
          </w:tcPr>
          <w:p w14:paraId="1271F1BF"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Dietetics</w:t>
            </w:r>
          </w:p>
        </w:tc>
        <w:tc>
          <w:tcPr>
            <w:tcW w:w="3783" w:type="dxa"/>
            <w:shd w:val="clear" w:color="auto" w:fill="E8EDEE"/>
            <w:vAlign w:val="center"/>
          </w:tcPr>
          <w:p w14:paraId="3853DE37"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Medical oncology</w:t>
            </w:r>
          </w:p>
        </w:tc>
        <w:tc>
          <w:tcPr>
            <w:tcW w:w="3784" w:type="dxa"/>
            <w:shd w:val="clear" w:color="auto" w:fill="E8EDEE"/>
            <w:vAlign w:val="center"/>
          </w:tcPr>
          <w:p w14:paraId="0480B5CE"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Rehab Medicine</w:t>
            </w:r>
          </w:p>
        </w:tc>
      </w:tr>
      <w:tr w:rsidR="007B7132" w:rsidRPr="0057725B" w14:paraId="3B0DE13A" w14:textId="77777777" w:rsidTr="000900E0">
        <w:trPr>
          <w:trHeight w:hRule="exact" w:val="397"/>
        </w:trPr>
        <w:tc>
          <w:tcPr>
            <w:tcW w:w="3783" w:type="dxa"/>
            <w:shd w:val="clear" w:color="auto" w:fill="E8EDEE"/>
            <w:vAlign w:val="center"/>
          </w:tcPr>
          <w:p w14:paraId="0D4D5E76"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Cardiology</w:t>
            </w:r>
          </w:p>
        </w:tc>
        <w:tc>
          <w:tcPr>
            <w:tcW w:w="3784" w:type="dxa"/>
            <w:shd w:val="clear" w:color="auto" w:fill="E8EDEE"/>
            <w:vAlign w:val="center"/>
          </w:tcPr>
          <w:p w14:paraId="6C2D7B01"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Ear, nose and throat</w:t>
            </w:r>
          </w:p>
        </w:tc>
        <w:tc>
          <w:tcPr>
            <w:tcW w:w="3783" w:type="dxa"/>
            <w:shd w:val="clear" w:color="auto" w:fill="E8EDEE"/>
            <w:vAlign w:val="center"/>
          </w:tcPr>
          <w:p w14:paraId="27D4C0AA"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Neonatology</w:t>
            </w:r>
          </w:p>
        </w:tc>
        <w:tc>
          <w:tcPr>
            <w:tcW w:w="3784" w:type="dxa"/>
            <w:shd w:val="clear" w:color="auto" w:fill="E8EDEE"/>
            <w:vAlign w:val="center"/>
          </w:tcPr>
          <w:p w14:paraId="27EFF16E"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Respiratory medicine</w:t>
            </w:r>
          </w:p>
        </w:tc>
      </w:tr>
      <w:tr w:rsidR="007B7132" w:rsidRPr="0057725B" w14:paraId="7FB7FBC0" w14:textId="77777777" w:rsidTr="000900E0">
        <w:trPr>
          <w:trHeight w:hRule="exact" w:val="397"/>
        </w:trPr>
        <w:tc>
          <w:tcPr>
            <w:tcW w:w="3783" w:type="dxa"/>
            <w:shd w:val="clear" w:color="auto" w:fill="E8EDEE"/>
            <w:vAlign w:val="center"/>
          </w:tcPr>
          <w:p w14:paraId="1E8646DD"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Chemotherapy</w:t>
            </w:r>
          </w:p>
        </w:tc>
        <w:tc>
          <w:tcPr>
            <w:tcW w:w="3784" w:type="dxa"/>
            <w:shd w:val="clear" w:color="auto" w:fill="E8EDEE"/>
            <w:vAlign w:val="center"/>
          </w:tcPr>
          <w:p w14:paraId="20594921"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Endocrinology</w:t>
            </w:r>
          </w:p>
        </w:tc>
        <w:tc>
          <w:tcPr>
            <w:tcW w:w="3783" w:type="dxa"/>
            <w:shd w:val="clear" w:color="auto" w:fill="E8EDEE"/>
            <w:vAlign w:val="center"/>
          </w:tcPr>
          <w:p w14:paraId="1C573D59"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Nephrology</w:t>
            </w:r>
          </w:p>
        </w:tc>
        <w:tc>
          <w:tcPr>
            <w:tcW w:w="3784" w:type="dxa"/>
            <w:shd w:val="clear" w:color="auto" w:fill="E8EDEE"/>
            <w:vAlign w:val="center"/>
          </w:tcPr>
          <w:p w14:paraId="59D94850"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Respiratory physiology</w:t>
            </w:r>
          </w:p>
        </w:tc>
      </w:tr>
      <w:tr w:rsidR="007B7132" w:rsidRPr="0057725B" w14:paraId="411F9ADD" w14:textId="77777777" w:rsidTr="000900E0">
        <w:trPr>
          <w:trHeight w:hRule="exact" w:val="397"/>
        </w:trPr>
        <w:tc>
          <w:tcPr>
            <w:tcW w:w="3783" w:type="dxa"/>
            <w:shd w:val="clear" w:color="auto" w:fill="E8EDEE"/>
            <w:vAlign w:val="center"/>
          </w:tcPr>
          <w:p w14:paraId="5041FB05"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Children’s services &amp; paediatrics</w:t>
            </w:r>
          </w:p>
        </w:tc>
        <w:tc>
          <w:tcPr>
            <w:tcW w:w="3784" w:type="dxa"/>
            <w:shd w:val="clear" w:color="auto" w:fill="E8EDEE"/>
            <w:vAlign w:val="center"/>
          </w:tcPr>
          <w:p w14:paraId="0E47DBD7"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Gastroenterology</w:t>
            </w:r>
          </w:p>
        </w:tc>
        <w:tc>
          <w:tcPr>
            <w:tcW w:w="3783" w:type="dxa"/>
            <w:shd w:val="clear" w:color="auto" w:fill="E8EDEE"/>
            <w:vAlign w:val="center"/>
          </w:tcPr>
          <w:p w14:paraId="75C98598"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Neurology</w:t>
            </w:r>
          </w:p>
        </w:tc>
        <w:tc>
          <w:tcPr>
            <w:tcW w:w="3784" w:type="dxa"/>
            <w:shd w:val="clear" w:color="auto" w:fill="E8EDEE"/>
            <w:vAlign w:val="center"/>
          </w:tcPr>
          <w:p w14:paraId="4F1704CA"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Rheumatology</w:t>
            </w:r>
          </w:p>
        </w:tc>
      </w:tr>
      <w:tr w:rsidR="007B7132" w:rsidRPr="0057725B" w14:paraId="28782F20" w14:textId="77777777" w:rsidTr="000900E0">
        <w:trPr>
          <w:trHeight w:hRule="exact" w:val="397"/>
        </w:trPr>
        <w:tc>
          <w:tcPr>
            <w:tcW w:w="3783" w:type="dxa"/>
            <w:shd w:val="clear" w:color="auto" w:fill="E8EDEE"/>
            <w:vAlign w:val="center"/>
          </w:tcPr>
          <w:p w14:paraId="7484F62F"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Clinical immunology</w:t>
            </w:r>
          </w:p>
        </w:tc>
        <w:tc>
          <w:tcPr>
            <w:tcW w:w="3784" w:type="dxa"/>
            <w:shd w:val="clear" w:color="auto" w:fill="E8EDEE"/>
            <w:vAlign w:val="center"/>
          </w:tcPr>
          <w:p w14:paraId="2BE56A7A"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General medicine</w:t>
            </w:r>
          </w:p>
        </w:tc>
        <w:tc>
          <w:tcPr>
            <w:tcW w:w="3783" w:type="dxa"/>
            <w:shd w:val="clear" w:color="auto" w:fill="E8EDEE"/>
            <w:vAlign w:val="center"/>
          </w:tcPr>
          <w:p w14:paraId="1B329879"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Neurophysiology</w:t>
            </w:r>
          </w:p>
        </w:tc>
        <w:tc>
          <w:tcPr>
            <w:tcW w:w="3784" w:type="dxa"/>
            <w:shd w:val="clear" w:color="auto" w:fill="E8EDEE"/>
            <w:vAlign w:val="center"/>
          </w:tcPr>
          <w:p w14:paraId="7F101EBD"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Specialist rehabilitation medicine</w:t>
            </w:r>
          </w:p>
        </w:tc>
      </w:tr>
      <w:tr w:rsidR="007B7132" w:rsidRPr="0057725B" w14:paraId="2453C323" w14:textId="77777777" w:rsidTr="000900E0">
        <w:trPr>
          <w:trHeight w:hRule="exact" w:val="397"/>
        </w:trPr>
        <w:tc>
          <w:tcPr>
            <w:tcW w:w="3783" w:type="dxa"/>
            <w:shd w:val="clear" w:color="auto" w:fill="E8EDEE"/>
            <w:vAlign w:val="center"/>
          </w:tcPr>
          <w:p w14:paraId="25B498D9"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Clinical oncology</w:t>
            </w:r>
          </w:p>
        </w:tc>
        <w:tc>
          <w:tcPr>
            <w:tcW w:w="3784" w:type="dxa"/>
            <w:shd w:val="clear" w:color="auto" w:fill="E8EDEE"/>
            <w:vAlign w:val="center"/>
          </w:tcPr>
          <w:p w14:paraId="1C58757B"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General surgery</w:t>
            </w:r>
          </w:p>
        </w:tc>
        <w:tc>
          <w:tcPr>
            <w:tcW w:w="3783" w:type="dxa"/>
            <w:shd w:val="clear" w:color="auto" w:fill="E8EDEE"/>
            <w:vAlign w:val="center"/>
          </w:tcPr>
          <w:p w14:paraId="089FAF74"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Nuclear medicine</w:t>
            </w:r>
          </w:p>
        </w:tc>
        <w:tc>
          <w:tcPr>
            <w:tcW w:w="3784" w:type="dxa"/>
            <w:shd w:val="clear" w:color="auto" w:fill="E8EDEE"/>
            <w:vAlign w:val="center"/>
          </w:tcPr>
          <w:p w14:paraId="711A985B"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Vascular surgery</w:t>
            </w:r>
          </w:p>
        </w:tc>
      </w:tr>
      <w:tr w:rsidR="007B7132" w:rsidRPr="0057725B" w14:paraId="1490B567" w14:textId="77777777" w:rsidTr="000900E0">
        <w:trPr>
          <w:trHeight w:hRule="exact" w:val="397"/>
        </w:trPr>
        <w:tc>
          <w:tcPr>
            <w:tcW w:w="3783" w:type="dxa"/>
            <w:shd w:val="clear" w:color="auto" w:fill="E8EDEE"/>
            <w:vAlign w:val="center"/>
          </w:tcPr>
          <w:p w14:paraId="3C71D4BB"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Colorectal surgery</w:t>
            </w:r>
          </w:p>
        </w:tc>
        <w:tc>
          <w:tcPr>
            <w:tcW w:w="3784" w:type="dxa"/>
            <w:shd w:val="clear" w:color="auto" w:fill="E8EDEE"/>
            <w:vAlign w:val="center"/>
          </w:tcPr>
          <w:p w14:paraId="75FADA8E"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Gynaecology</w:t>
            </w:r>
          </w:p>
        </w:tc>
        <w:tc>
          <w:tcPr>
            <w:tcW w:w="3783" w:type="dxa"/>
            <w:shd w:val="clear" w:color="auto" w:fill="E8EDEE"/>
            <w:vAlign w:val="center"/>
          </w:tcPr>
          <w:p w14:paraId="339F6482"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Ophthalmology</w:t>
            </w:r>
          </w:p>
        </w:tc>
        <w:tc>
          <w:tcPr>
            <w:tcW w:w="3784" w:type="dxa"/>
            <w:shd w:val="clear" w:color="auto" w:fill="E8EDEE"/>
            <w:vAlign w:val="center"/>
          </w:tcPr>
          <w:p w14:paraId="04DFB0DD"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Therapies</w:t>
            </w:r>
          </w:p>
        </w:tc>
      </w:tr>
      <w:tr w:rsidR="007B7132" w:rsidRPr="0057725B" w14:paraId="414B6AF8" w14:textId="77777777" w:rsidTr="000900E0">
        <w:trPr>
          <w:trHeight w:hRule="exact" w:val="397"/>
        </w:trPr>
        <w:tc>
          <w:tcPr>
            <w:tcW w:w="3783" w:type="dxa"/>
            <w:shd w:val="clear" w:color="auto" w:fill="E8EDEE"/>
            <w:vAlign w:val="center"/>
          </w:tcPr>
          <w:p w14:paraId="0E8BDCDB"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Critical care</w:t>
            </w:r>
          </w:p>
        </w:tc>
        <w:tc>
          <w:tcPr>
            <w:tcW w:w="3784" w:type="dxa"/>
            <w:shd w:val="clear" w:color="auto" w:fill="E8EDEE"/>
            <w:vAlign w:val="center"/>
          </w:tcPr>
          <w:p w14:paraId="26A46606"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Haematology</w:t>
            </w:r>
          </w:p>
        </w:tc>
        <w:tc>
          <w:tcPr>
            <w:tcW w:w="3783" w:type="dxa"/>
            <w:shd w:val="clear" w:color="auto" w:fill="E8EDEE"/>
            <w:vAlign w:val="center"/>
          </w:tcPr>
          <w:p w14:paraId="0BEAAAF5"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Oral and maxillofacial surgery</w:t>
            </w:r>
          </w:p>
        </w:tc>
        <w:tc>
          <w:tcPr>
            <w:tcW w:w="3784" w:type="dxa"/>
            <w:shd w:val="clear" w:color="auto" w:fill="E8EDEE"/>
            <w:vAlign w:val="center"/>
          </w:tcPr>
          <w:p w14:paraId="44AD2403"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Trauma and orthopaedics</w:t>
            </w:r>
          </w:p>
        </w:tc>
      </w:tr>
      <w:tr w:rsidR="007B7132" w:rsidRPr="0057725B" w14:paraId="60A43E8B" w14:textId="77777777" w:rsidTr="000900E0">
        <w:trPr>
          <w:trHeight w:hRule="exact" w:val="397"/>
        </w:trPr>
        <w:tc>
          <w:tcPr>
            <w:tcW w:w="3783" w:type="dxa"/>
            <w:shd w:val="clear" w:color="auto" w:fill="E8EDEE"/>
            <w:vAlign w:val="center"/>
          </w:tcPr>
          <w:p w14:paraId="05538ACF"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Dermatology</w:t>
            </w:r>
          </w:p>
        </w:tc>
        <w:tc>
          <w:tcPr>
            <w:tcW w:w="3784" w:type="dxa"/>
            <w:shd w:val="clear" w:color="auto" w:fill="E8EDEE"/>
            <w:vAlign w:val="center"/>
          </w:tcPr>
          <w:p w14:paraId="7100CB16"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Hepatobiliary &amp; pancreatic surgery</w:t>
            </w:r>
          </w:p>
        </w:tc>
        <w:tc>
          <w:tcPr>
            <w:tcW w:w="3783" w:type="dxa"/>
            <w:shd w:val="clear" w:color="auto" w:fill="E8EDEE"/>
            <w:vAlign w:val="center"/>
          </w:tcPr>
          <w:p w14:paraId="467C0B6B"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Orthodontics</w:t>
            </w:r>
          </w:p>
        </w:tc>
        <w:tc>
          <w:tcPr>
            <w:tcW w:w="3784" w:type="dxa"/>
            <w:shd w:val="clear" w:color="auto" w:fill="E8EDEE"/>
            <w:vAlign w:val="center"/>
          </w:tcPr>
          <w:p w14:paraId="1FCEEE9A"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Urology</w:t>
            </w:r>
          </w:p>
        </w:tc>
      </w:tr>
      <w:tr w:rsidR="007B7132" w:rsidRPr="00F06116" w14:paraId="5BEA0DBC" w14:textId="77777777" w:rsidTr="000900E0">
        <w:trPr>
          <w:trHeight w:hRule="exact" w:val="397"/>
        </w:trPr>
        <w:tc>
          <w:tcPr>
            <w:tcW w:w="3783" w:type="dxa"/>
            <w:shd w:val="clear" w:color="auto" w:fill="E8EDEE"/>
            <w:vAlign w:val="center"/>
          </w:tcPr>
          <w:p w14:paraId="180047F8"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Diabetic medicine</w:t>
            </w:r>
          </w:p>
        </w:tc>
        <w:tc>
          <w:tcPr>
            <w:tcW w:w="3784" w:type="dxa"/>
            <w:shd w:val="clear" w:color="auto" w:fill="E8EDEE"/>
            <w:vAlign w:val="center"/>
          </w:tcPr>
          <w:p w14:paraId="5DD5B707"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Maternity and obstetrics</w:t>
            </w:r>
          </w:p>
        </w:tc>
        <w:tc>
          <w:tcPr>
            <w:tcW w:w="3783" w:type="dxa"/>
            <w:shd w:val="clear" w:color="auto" w:fill="E8EDEE"/>
            <w:vAlign w:val="center"/>
          </w:tcPr>
          <w:p w14:paraId="6ADB81C0" w14:textId="77777777" w:rsidR="007B7132" w:rsidRPr="00745A3B" w:rsidRDefault="007B7132" w:rsidP="007B7132">
            <w:pPr>
              <w:autoSpaceDE w:val="0"/>
              <w:autoSpaceDN w:val="0"/>
              <w:adjustRightInd w:val="0"/>
              <w:spacing w:line="276" w:lineRule="auto"/>
              <w:rPr>
                <w:rFonts w:cs="Arial"/>
                <w:color w:val="000000"/>
                <w:sz w:val="22"/>
              </w:rPr>
            </w:pPr>
            <w:r w:rsidRPr="00745A3B">
              <w:rPr>
                <w:rFonts w:cs="Arial"/>
                <w:color w:val="000000"/>
                <w:sz w:val="22"/>
              </w:rPr>
              <w:t>Palliative care</w:t>
            </w:r>
          </w:p>
        </w:tc>
        <w:tc>
          <w:tcPr>
            <w:tcW w:w="3784" w:type="dxa"/>
            <w:shd w:val="clear" w:color="auto" w:fill="E8EDEE"/>
            <w:vAlign w:val="center"/>
          </w:tcPr>
          <w:p w14:paraId="020D8669" w14:textId="77777777" w:rsidR="007B7132" w:rsidRPr="00745A3B" w:rsidRDefault="007B7132" w:rsidP="007B7132">
            <w:pPr>
              <w:autoSpaceDE w:val="0"/>
              <w:autoSpaceDN w:val="0"/>
              <w:adjustRightInd w:val="0"/>
              <w:spacing w:line="276" w:lineRule="auto"/>
              <w:rPr>
                <w:rFonts w:cs="Arial"/>
                <w:color w:val="000000"/>
                <w:sz w:val="22"/>
              </w:rPr>
            </w:pPr>
          </w:p>
        </w:tc>
      </w:tr>
    </w:tbl>
    <w:p w14:paraId="3D1DC9DA" w14:textId="77777777" w:rsidR="00AC7C6C" w:rsidRDefault="00AC7C6C" w:rsidP="00DB77CE">
      <w:pPr>
        <w:spacing w:line="276" w:lineRule="auto"/>
        <w:rPr>
          <w:rFonts w:cs="Arial"/>
          <w:sz w:val="22"/>
        </w:rPr>
      </w:pPr>
    </w:p>
    <w:p w14:paraId="3AD597E6" w14:textId="77777777" w:rsidR="0054601B" w:rsidRPr="00745A3B" w:rsidRDefault="00C544E6" w:rsidP="0054601B">
      <w:pPr>
        <w:autoSpaceDE w:val="0"/>
        <w:autoSpaceDN w:val="0"/>
        <w:adjustRightInd w:val="0"/>
        <w:spacing w:line="276" w:lineRule="auto"/>
        <w:rPr>
          <w:rFonts w:cs="Arial"/>
          <w:b/>
          <w:bCs/>
          <w:color w:val="ED8B00"/>
          <w:szCs w:val="24"/>
        </w:rPr>
      </w:pPr>
      <w:r w:rsidRPr="00745A3B">
        <w:rPr>
          <w:rFonts w:cs="Arial"/>
          <w:b/>
          <w:bCs/>
          <w:color w:val="ED8B00"/>
          <w:szCs w:val="24"/>
        </w:rPr>
        <w:t xml:space="preserve">Our </w:t>
      </w:r>
      <w:r w:rsidR="00745A3B" w:rsidRPr="00745A3B">
        <w:rPr>
          <w:rFonts w:cs="Arial"/>
          <w:b/>
          <w:bCs/>
          <w:color w:val="ED8B00"/>
          <w:szCs w:val="24"/>
        </w:rPr>
        <w:t>Divisions</w:t>
      </w:r>
    </w:p>
    <w:p w14:paraId="2F311504" w14:textId="77777777" w:rsidR="007404D7" w:rsidRPr="007B7132" w:rsidRDefault="007B7132" w:rsidP="00DB77CE">
      <w:pPr>
        <w:spacing w:line="276" w:lineRule="auto"/>
        <w:rPr>
          <w:rFonts w:cs="Arial"/>
          <w:sz w:val="22"/>
        </w:rPr>
      </w:pPr>
      <w:r w:rsidRPr="007574A2">
        <w:rPr>
          <w:sz w:val="22"/>
        </w:rPr>
        <w:t xml:space="preserve">This year, the Trust has piloted a simplified, </w:t>
      </w:r>
      <w:r w:rsidR="009D4B47" w:rsidRPr="00C34BEB">
        <w:rPr>
          <w:rFonts w:cs="Arial"/>
          <w:szCs w:val="24"/>
        </w:rPr>
        <w:t>d</w:t>
      </w:r>
      <w:r w:rsidRPr="00C34BEB">
        <w:rPr>
          <w:rFonts w:cs="Arial"/>
          <w:szCs w:val="24"/>
        </w:rPr>
        <w:t>ivisional</w:t>
      </w:r>
      <w:r w:rsidRPr="007574A2">
        <w:rPr>
          <w:sz w:val="22"/>
        </w:rPr>
        <w:t xml:space="preserve"> structure Trust-wide rather than local site management of services. This piloted structure will be formall</w:t>
      </w:r>
      <w:r w:rsidR="007404D7" w:rsidRPr="007574A2">
        <w:rPr>
          <w:sz w:val="22"/>
        </w:rPr>
        <w:t>y implemented from 1 April 2019 and will deliver greater consistency to patient care across our hospital sites.</w:t>
      </w:r>
    </w:p>
    <w:tbl>
      <w:tblPr>
        <w:tblStyle w:val="TableGrid"/>
        <w:tblW w:w="5000" w:type="pct"/>
        <w:tblLook w:val="04A0" w:firstRow="1" w:lastRow="0" w:firstColumn="1" w:lastColumn="0" w:noHBand="0" w:noVBand="1"/>
      </w:tblPr>
      <w:tblGrid>
        <w:gridCol w:w="3784"/>
        <w:gridCol w:w="3784"/>
        <w:gridCol w:w="3784"/>
        <w:gridCol w:w="3784"/>
      </w:tblGrid>
      <w:tr w:rsidR="00C544E6" w:rsidRPr="007B7132" w14:paraId="3F80AFC6" w14:textId="77777777" w:rsidTr="0090758F">
        <w:trPr>
          <w:trHeight w:val="510"/>
        </w:trPr>
        <w:tc>
          <w:tcPr>
            <w:tcW w:w="1250" w:type="pct"/>
            <w:tcBorders>
              <w:top w:val="nil"/>
              <w:left w:val="nil"/>
              <w:bottom w:val="single" w:sz="24" w:space="0" w:color="FFFFFF" w:themeColor="background1"/>
              <w:right w:val="single" w:sz="24" w:space="0" w:color="FFFFFF" w:themeColor="background1"/>
            </w:tcBorders>
            <w:shd w:val="clear" w:color="auto" w:fill="003087"/>
          </w:tcPr>
          <w:p w14:paraId="090018B7" w14:textId="77777777" w:rsidR="00C544E6" w:rsidRPr="007B7132" w:rsidRDefault="00745A3B" w:rsidP="00C544E6">
            <w:pPr>
              <w:spacing w:line="276" w:lineRule="auto"/>
              <w:jc w:val="center"/>
              <w:rPr>
                <w:rFonts w:cs="Arial"/>
                <w:b/>
                <w:sz w:val="22"/>
                <w:szCs w:val="22"/>
              </w:rPr>
            </w:pPr>
            <w:r w:rsidRPr="007B7132">
              <w:rPr>
                <w:rFonts w:cs="Arial"/>
                <w:b/>
                <w:sz w:val="22"/>
                <w:szCs w:val="22"/>
              </w:rPr>
              <w:t>Medicine</w:t>
            </w:r>
          </w:p>
        </w:tc>
        <w:tc>
          <w:tcPr>
            <w:tcW w:w="1250" w:type="pct"/>
            <w:tcBorders>
              <w:top w:val="nil"/>
              <w:left w:val="single" w:sz="24" w:space="0" w:color="FFFFFF" w:themeColor="background1"/>
              <w:bottom w:val="single" w:sz="24" w:space="0" w:color="FFFFFF" w:themeColor="background1"/>
              <w:right w:val="single" w:sz="24" w:space="0" w:color="FFFFFF" w:themeColor="background1"/>
            </w:tcBorders>
            <w:shd w:val="clear" w:color="auto" w:fill="003087"/>
          </w:tcPr>
          <w:p w14:paraId="63C0EB49" w14:textId="77777777" w:rsidR="00C544E6" w:rsidRPr="007B7132" w:rsidRDefault="00745A3B" w:rsidP="00C544E6">
            <w:pPr>
              <w:spacing w:line="276" w:lineRule="auto"/>
              <w:jc w:val="center"/>
              <w:rPr>
                <w:rFonts w:cs="Arial"/>
                <w:b/>
                <w:sz w:val="22"/>
                <w:szCs w:val="22"/>
              </w:rPr>
            </w:pPr>
            <w:r w:rsidRPr="007B7132">
              <w:rPr>
                <w:rFonts w:cs="Arial"/>
                <w:b/>
                <w:sz w:val="22"/>
                <w:szCs w:val="22"/>
              </w:rPr>
              <w:t>Surgery</w:t>
            </w:r>
          </w:p>
        </w:tc>
        <w:tc>
          <w:tcPr>
            <w:tcW w:w="1250" w:type="pct"/>
            <w:tcBorders>
              <w:top w:val="nil"/>
              <w:left w:val="single" w:sz="24" w:space="0" w:color="FFFFFF" w:themeColor="background1"/>
              <w:bottom w:val="single" w:sz="24" w:space="0" w:color="FFFFFF" w:themeColor="background1"/>
              <w:right w:val="single" w:sz="24" w:space="0" w:color="FFFFFF" w:themeColor="background1"/>
            </w:tcBorders>
            <w:shd w:val="clear" w:color="auto" w:fill="003087"/>
          </w:tcPr>
          <w:p w14:paraId="7B0F424E" w14:textId="2F3E5DAE" w:rsidR="00C544E6" w:rsidRPr="007B7132" w:rsidRDefault="009D21B7" w:rsidP="00C544E6">
            <w:pPr>
              <w:spacing w:line="276" w:lineRule="auto"/>
              <w:jc w:val="center"/>
              <w:rPr>
                <w:rFonts w:cs="Arial"/>
                <w:b/>
                <w:sz w:val="22"/>
                <w:szCs w:val="22"/>
              </w:rPr>
            </w:pPr>
            <w:r>
              <w:rPr>
                <w:rFonts w:cs="Arial"/>
                <w:b/>
                <w:sz w:val="22"/>
                <w:szCs w:val="22"/>
              </w:rPr>
              <w:t>Family Health</w:t>
            </w:r>
          </w:p>
        </w:tc>
        <w:tc>
          <w:tcPr>
            <w:tcW w:w="1250" w:type="pct"/>
            <w:tcBorders>
              <w:top w:val="nil"/>
              <w:left w:val="single" w:sz="24" w:space="0" w:color="FFFFFF" w:themeColor="background1"/>
              <w:bottom w:val="single" w:sz="24" w:space="0" w:color="FFFFFF" w:themeColor="background1"/>
              <w:right w:val="nil"/>
            </w:tcBorders>
            <w:shd w:val="clear" w:color="auto" w:fill="003087"/>
          </w:tcPr>
          <w:p w14:paraId="136FB508" w14:textId="77777777" w:rsidR="00C544E6" w:rsidRPr="007B7132" w:rsidRDefault="00745A3B" w:rsidP="00C544E6">
            <w:pPr>
              <w:spacing w:line="276" w:lineRule="auto"/>
              <w:jc w:val="center"/>
              <w:rPr>
                <w:rFonts w:cs="Arial"/>
                <w:b/>
                <w:sz w:val="22"/>
                <w:szCs w:val="22"/>
              </w:rPr>
            </w:pPr>
            <w:r w:rsidRPr="007B7132">
              <w:rPr>
                <w:rFonts w:cs="Arial"/>
                <w:b/>
                <w:sz w:val="22"/>
                <w:szCs w:val="22"/>
              </w:rPr>
              <w:t>Clinical Support Services</w:t>
            </w:r>
          </w:p>
        </w:tc>
      </w:tr>
      <w:tr w:rsidR="0090758F" w:rsidRPr="0057725B" w14:paraId="75BC2840" w14:textId="77777777" w:rsidTr="001046F2">
        <w:trPr>
          <w:trHeight w:hRule="exact" w:val="397"/>
        </w:trPr>
        <w:tc>
          <w:tcPr>
            <w:tcW w:w="1250" w:type="pct"/>
            <w:vMerge w:val="restart"/>
            <w:tcBorders>
              <w:top w:val="single" w:sz="24" w:space="0" w:color="FFFFFF" w:themeColor="background1"/>
              <w:left w:val="nil"/>
              <w:right w:val="single" w:sz="24" w:space="0" w:color="FFFFFF" w:themeColor="background1"/>
            </w:tcBorders>
            <w:shd w:val="clear" w:color="auto" w:fill="B7DBFF"/>
            <w:vAlign w:val="center"/>
          </w:tcPr>
          <w:p w14:paraId="46E41DCA" w14:textId="77777777" w:rsidR="0090758F" w:rsidRPr="00745A3B" w:rsidRDefault="0090758F" w:rsidP="001A60DD">
            <w:pPr>
              <w:rPr>
                <w:rFonts w:cs="Arial"/>
                <w:sz w:val="22"/>
              </w:rPr>
            </w:pPr>
            <w:r w:rsidRPr="00745A3B">
              <w:rPr>
                <w:rFonts w:cs="Arial"/>
                <w:sz w:val="22"/>
              </w:rPr>
              <w:t xml:space="preserve">Urgent </w:t>
            </w:r>
            <w:r w:rsidR="001A60DD">
              <w:rPr>
                <w:rFonts w:cs="Arial"/>
                <w:sz w:val="22"/>
              </w:rPr>
              <w:t>and</w:t>
            </w:r>
            <w:r w:rsidRPr="00745A3B">
              <w:rPr>
                <w:rFonts w:cs="Arial"/>
                <w:sz w:val="22"/>
              </w:rPr>
              <w:t xml:space="preserve"> Emergency Care</w:t>
            </w:r>
          </w:p>
        </w:tc>
        <w:tc>
          <w:tcPr>
            <w:tcW w:w="1250" w:type="pct"/>
            <w:vMerge w:val="restart"/>
            <w:tcBorders>
              <w:top w:val="single" w:sz="24" w:space="0" w:color="FFFFFF" w:themeColor="background1"/>
              <w:left w:val="single" w:sz="24" w:space="0" w:color="FFFFFF" w:themeColor="background1"/>
              <w:right w:val="single" w:sz="24" w:space="0" w:color="FFFFFF" w:themeColor="background1"/>
            </w:tcBorders>
            <w:shd w:val="clear" w:color="auto" w:fill="B7DBFF"/>
            <w:vAlign w:val="center"/>
          </w:tcPr>
          <w:p w14:paraId="3857A693" w14:textId="77777777" w:rsidR="0090758F" w:rsidRPr="00745A3B" w:rsidRDefault="0090758F" w:rsidP="001A60DD">
            <w:pPr>
              <w:rPr>
                <w:rFonts w:cs="Arial"/>
                <w:sz w:val="22"/>
              </w:rPr>
            </w:pPr>
            <w:r>
              <w:rPr>
                <w:rFonts w:cs="Arial"/>
                <w:sz w:val="22"/>
              </w:rPr>
              <w:t xml:space="preserve">Trauma </w:t>
            </w:r>
            <w:r w:rsidR="001A60DD">
              <w:rPr>
                <w:rFonts w:cs="Arial"/>
                <w:sz w:val="22"/>
              </w:rPr>
              <w:t>and</w:t>
            </w:r>
            <w:r>
              <w:rPr>
                <w:rFonts w:cs="Arial"/>
                <w:sz w:val="22"/>
              </w:rPr>
              <w:t xml:space="preserve"> Orthopaedics and Ophthalmology</w:t>
            </w:r>
          </w:p>
        </w:tc>
        <w:tc>
          <w:tcPr>
            <w:tcW w:w="1250" w:type="pct"/>
            <w:vMerge w:val="restart"/>
            <w:tcBorders>
              <w:top w:val="single" w:sz="24" w:space="0" w:color="FFFFFF" w:themeColor="background1"/>
              <w:left w:val="single" w:sz="24" w:space="0" w:color="FFFFFF" w:themeColor="background1"/>
              <w:right w:val="single" w:sz="24" w:space="0" w:color="FFFFFF" w:themeColor="background1"/>
            </w:tcBorders>
            <w:shd w:val="clear" w:color="auto" w:fill="B7DBFF"/>
            <w:vAlign w:val="center"/>
          </w:tcPr>
          <w:p w14:paraId="159E273A" w14:textId="77777777" w:rsidR="0090758F" w:rsidRPr="00745A3B" w:rsidRDefault="0090758F" w:rsidP="00C544E6">
            <w:pPr>
              <w:rPr>
                <w:rFonts w:cs="Arial"/>
                <w:sz w:val="22"/>
              </w:rPr>
            </w:pPr>
            <w:r>
              <w:rPr>
                <w:rFonts w:cs="Arial"/>
                <w:sz w:val="22"/>
              </w:rPr>
              <w:t>Women’s Health</w:t>
            </w:r>
          </w:p>
        </w:tc>
        <w:tc>
          <w:tcPr>
            <w:tcW w:w="1250" w:type="pct"/>
            <w:tcBorders>
              <w:top w:val="single" w:sz="24" w:space="0" w:color="FFFFFF" w:themeColor="background1"/>
              <w:left w:val="single" w:sz="24" w:space="0" w:color="FFFFFF" w:themeColor="background1"/>
              <w:bottom w:val="double" w:sz="18" w:space="0" w:color="C6D9F1" w:themeColor="text2" w:themeTint="33"/>
              <w:right w:val="nil"/>
            </w:tcBorders>
            <w:shd w:val="clear" w:color="auto" w:fill="B7DBFF"/>
            <w:vAlign w:val="center"/>
          </w:tcPr>
          <w:p w14:paraId="6F539D08" w14:textId="77777777" w:rsidR="0090758F" w:rsidRPr="00745A3B" w:rsidRDefault="0090758F" w:rsidP="00106200">
            <w:pPr>
              <w:spacing w:line="276" w:lineRule="auto"/>
              <w:rPr>
                <w:rFonts w:cs="Arial"/>
                <w:sz w:val="22"/>
              </w:rPr>
            </w:pPr>
            <w:r>
              <w:rPr>
                <w:rFonts w:cs="Arial"/>
                <w:sz w:val="22"/>
              </w:rPr>
              <w:t>Diagnostics</w:t>
            </w:r>
          </w:p>
        </w:tc>
      </w:tr>
      <w:tr w:rsidR="0090758F" w:rsidRPr="0057725B" w14:paraId="2E84A77A" w14:textId="77777777" w:rsidTr="001046F2">
        <w:trPr>
          <w:trHeight w:hRule="exact" w:val="397"/>
        </w:trPr>
        <w:tc>
          <w:tcPr>
            <w:tcW w:w="1250" w:type="pct"/>
            <w:vMerge/>
            <w:tcBorders>
              <w:left w:val="nil"/>
              <w:bottom w:val="single" w:sz="24" w:space="0" w:color="FFFFFF" w:themeColor="background1"/>
              <w:right w:val="single" w:sz="24" w:space="0" w:color="FFFFFF" w:themeColor="background1"/>
            </w:tcBorders>
            <w:shd w:val="clear" w:color="auto" w:fill="B7DBFF"/>
            <w:vAlign w:val="center"/>
          </w:tcPr>
          <w:p w14:paraId="4E611244" w14:textId="77777777" w:rsidR="0090758F" w:rsidRPr="00745A3B" w:rsidRDefault="0090758F" w:rsidP="00C544E6">
            <w:pPr>
              <w:rPr>
                <w:rFonts w:cs="Arial"/>
                <w:sz w:val="22"/>
              </w:rPr>
            </w:pPr>
          </w:p>
        </w:tc>
        <w:tc>
          <w:tcPr>
            <w:tcW w:w="1250" w:type="pct"/>
            <w:vMerge/>
            <w:tcBorders>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14:paraId="7D068DA5" w14:textId="77777777" w:rsidR="0090758F" w:rsidRDefault="0090758F" w:rsidP="00C544E6">
            <w:pPr>
              <w:rPr>
                <w:rFonts w:cs="Arial"/>
                <w:sz w:val="22"/>
              </w:rPr>
            </w:pPr>
          </w:p>
        </w:tc>
        <w:tc>
          <w:tcPr>
            <w:tcW w:w="1250" w:type="pct"/>
            <w:vMerge/>
            <w:tcBorders>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14:paraId="7F74F610" w14:textId="77777777" w:rsidR="0090758F" w:rsidRDefault="0090758F" w:rsidP="00C544E6">
            <w:pPr>
              <w:rPr>
                <w:rFonts w:cs="Arial"/>
                <w:sz w:val="22"/>
              </w:rPr>
            </w:pPr>
          </w:p>
        </w:tc>
        <w:tc>
          <w:tcPr>
            <w:tcW w:w="1250" w:type="pct"/>
            <w:tcBorders>
              <w:top w:val="double" w:sz="18" w:space="0" w:color="C6D9F1" w:themeColor="text2" w:themeTint="33"/>
              <w:left w:val="single" w:sz="24" w:space="0" w:color="FFFFFF" w:themeColor="background1"/>
              <w:bottom w:val="single" w:sz="24" w:space="0" w:color="FFFFFF" w:themeColor="background1"/>
              <w:right w:val="nil"/>
            </w:tcBorders>
            <w:shd w:val="clear" w:color="auto" w:fill="B7DBFF"/>
            <w:vAlign w:val="center"/>
          </w:tcPr>
          <w:p w14:paraId="4510BF38" w14:textId="77777777" w:rsidR="0090758F" w:rsidRDefault="0090758F" w:rsidP="001A60DD">
            <w:pPr>
              <w:spacing w:line="276" w:lineRule="auto"/>
              <w:rPr>
                <w:rFonts w:cs="Arial"/>
                <w:sz w:val="22"/>
              </w:rPr>
            </w:pPr>
            <w:r>
              <w:rPr>
                <w:rFonts w:cs="Arial"/>
                <w:sz w:val="22"/>
              </w:rPr>
              <w:t xml:space="preserve">Therapies </w:t>
            </w:r>
            <w:r w:rsidR="001A60DD">
              <w:rPr>
                <w:rFonts w:cs="Arial"/>
                <w:sz w:val="22"/>
              </w:rPr>
              <w:t>and</w:t>
            </w:r>
            <w:r>
              <w:rPr>
                <w:rFonts w:cs="Arial"/>
                <w:sz w:val="22"/>
              </w:rPr>
              <w:t xml:space="preserve"> Rehabilitation</w:t>
            </w:r>
          </w:p>
        </w:tc>
      </w:tr>
      <w:tr w:rsidR="0090758F" w:rsidRPr="0057725B" w14:paraId="1303A5BC" w14:textId="77777777" w:rsidTr="001046F2">
        <w:trPr>
          <w:trHeight w:hRule="exact" w:val="397"/>
        </w:trPr>
        <w:tc>
          <w:tcPr>
            <w:tcW w:w="1250"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14:paraId="3219CEE2" w14:textId="77777777" w:rsidR="0090758F" w:rsidRPr="00745A3B" w:rsidRDefault="0090758F" w:rsidP="00C544E6">
            <w:pPr>
              <w:rPr>
                <w:rFonts w:cs="Arial"/>
                <w:sz w:val="22"/>
              </w:rPr>
            </w:pPr>
            <w:r>
              <w:rPr>
                <w:rFonts w:cs="Arial"/>
                <w:sz w:val="22"/>
              </w:rPr>
              <w:t>Specialty Medicine</w:t>
            </w:r>
          </w:p>
        </w:tc>
        <w:tc>
          <w:tcPr>
            <w:tcW w:w="125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14:paraId="23228C98" w14:textId="77777777" w:rsidR="0090758F" w:rsidRPr="00745A3B" w:rsidRDefault="0090758F" w:rsidP="00C544E6">
            <w:pPr>
              <w:rPr>
                <w:rFonts w:cs="Arial"/>
                <w:sz w:val="22"/>
              </w:rPr>
            </w:pPr>
            <w:r>
              <w:rPr>
                <w:rFonts w:cs="Arial"/>
                <w:sz w:val="22"/>
              </w:rPr>
              <w:t>General Surgery</w:t>
            </w:r>
          </w:p>
        </w:tc>
        <w:tc>
          <w:tcPr>
            <w:tcW w:w="125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14:paraId="7F786A8C" w14:textId="77777777" w:rsidR="0090758F" w:rsidRPr="00745A3B" w:rsidRDefault="0090758F" w:rsidP="00745A3B">
            <w:pPr>
              <w:rPr>
                <w:rFonts w:cs="Arial"/>
                <w:sz w:val="22"/>
              </w:rPr>
            </w:pPr>
            <w:r>
              <w:rPr>
                <w:rFonts w:cs="Arial"/>
                <w:sz w:val="22"/>
              </w:rPr>
              <w:t>Children’s Health</w:t>
            </w:r>
          </w:p>
        </w:tc>
        <w:tc>
          <w:tcPr>
            <w:tcW w:w="1250"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B7DBFF"/>
            <w:vAlign w:val="center"/>
          </w:tcPr>
          <w:p w14:paraId="499C7A10" w14:textId="77777777" w:rsidR="0090758F" w:rsidRPr="00745A3B" w:rsidRDefault="0090758F" w:rsidP="00745A3B">
            <w:pPr>
              <w:spacing w:line="276" w:lineRule="auto"/>
              <w:rPr>
                <w:rFonts w:cs="Arial"/>
                <w:sz w:val="22"/>
              </w:rPr>
            </w:pPr>
            <w:r>
              <w:rPr>
                <w:rFonts w:cs="Arial"/>
                <w:sz w:val="22"/>
              </w:rPr>
              <w:t>Pharmacy</w:t>
            </w:r>
          </w:p>
        </w:tc>
      </w:tr>
      <w:tr w:rsidR="0090758F" w:rsidRPr="0057725B" w14:paraId="48307B89" w14:textId="77777777" w:rsidTr="001046F2">
        <w:trPr>
          <w:trHeight w:hRule="exact" w:val="567"/>
        </w:trPr>
        <w:tc>
          <w:tcPr>
            <w:tcW w:w="1250"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14:paraId="0DF9E2AF" w14:textId="77777777" w:rsidR="0090758F" w:rsidRPr="00745A3B" w:rsidRDefault="0090758F" w:rsidP="00C544E6">
            <w:pPr>
              <w:rPr>
                <w:rFonts w:cs="Arial"/>
                <w:sz w:val="22"/>
              </w:rPr>
            </w:pPr>
            <w:r>
              <w:rPr>
                <w:rFonts w:cs="Arial"/>
                <w:sz w:val="22"/>
              </w:rPr>
              <w:t>Cardiovascular</w:t>
            </w:r>
          </w:p>
        </w:tc>
        <w:tc>
          <w:tcPr>
            <w:tcW w:w="125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14:paraId="467A0EB1" w14:textId="77777777" w:rsidR="0090758F" w:rsidRPr="00745A3B" w:rsidRDefault="0090758F" w:rsidP="001A60DD">
            <w:pPr>
              <w:rPr>
                <w:rFonts w:cs="Arial"/>
                <w:sz w:val="22"/>
              </w:rPr>
            </w:pPr>
            <w:r>
              <w:rPr>
                <w:rFonts w:cs="Arial"/>
                <w:sz w:val="22"/>
              </w:rPr>
              <w:t xml:space="preserve">Theatres, Anaesthetics </w:t>
            </w:r>
            <w:r w:rsidR="001A60DD">
              <w:rPr>
                <w:rFonts w:cs="Arial"/>
                <w:sz w:val="22"/>
              </w:rPr>
              <w:t>and</w:t>
            </w:r>
            <w:r>
              <w:rPr>
                <w:rFonts w:cs="Arial"/>
                <w:sz w:val="22"/>
              </w:rPr>
              <w:t xml:space="preserve"> Critical Care (TACC)</w:t>
            </w:r>
          </w:p>
        </w:tc>
        <w:tc>
          <w:tcPr>
            <w:tcW w:w="125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53928234" w14:textId="77777777" w:rsidR="0090758F" w:rsidRPr="00745A3B" w:rsidRDefault="0090758F" w:rsidP="00C544E6">
            <w:pPr>
              <w:rPr>
                <w:rFonts w:cs="Arial"/>
                <w:sz w:val="22"/>
              </w:rPr>
            </w:pPr>
          </w:p>
        </w:tc>
        <w:tc>
          <w:tcPr>
            <w:tcW w:w="1250"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B7DBFF"/>
            <w:vAlign w:val="center"/>
          </w:tcPr>
          <w:p w14:paraId="3699DFEE" w14:textId="77777777" w:rsidR="0090758F" w:rsidRPr="00745A3B" w:rsidRDefault="0090758F" w:rsidP="00745A3B">
            <w:pPr>
              <w:spacing w:line="276" w:lineRule="auto"/>
              <w:rPr>
                <w:rFonts w:cs="Arial"/>
                <w:sz w:val="22"/>
              </w:rPr>
            </w:pPr>
            <w:r>
              <w:rPr>
                <w:rFonts w:cs="Arial"/>
                <w:sz w:val="22"/>
              </w:rPr>
              <w:t>Outpatients</w:t>
            </w:r>
          </w:p>
        </w:tc>
      </w:tr>
      <w:tr w:rsidR="0090758F" w:rsidRPr="0057725B" w14:paraId="7244BAFA" w14:textId="77777777" w:rsidTr="001046F2">
        <w:trPr>
          <w:trHeight w:hRule="exact" w:val="397"/>
        </w:trPr>
        <w:tc>
          <w:tcPr>
            <w:tcW w:w="1250"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07001AF4" w14:textId="77777777" w:rsidR="0090758F" w:rsidRDefault="0090758F" w:rsidP="00C544E6">
            <w:pPr>
              <w:rPr>
                <w:rFonts w:cs="Arial"/>
                <w:sz w:val="22"/>
              </w:rPr>
            </w:pPr>
          </w:p>
        </w:tc>
        <w:tc>
          <w:tcPr>
            <w:tcW w:w="125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2A16B080" w14:textId="77777777" w:rsidR="0090758F" w:rsidRDefault="0090758F" w:rsidP="00C544E6">
            <w:pPr>
              <w:rPr>
                <w:rFonts w:cs="Arial"/>
                <w:sz w:val="22"/>
              </w:rPr>
            </w:pPr>
          </w:p>
        </w:tc>
        <w:tc>
          <w:tcPr>
            <w:tcW w:w="125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437DD845" w14:textId="77777777" w:rsidR="0090758F" w:rsidRPr="00745A3B" w:rsidRDefault="0090758F" w:rsidP="00C544E6">
            <w:pPr>
              <w:rPr>
                <w:rFonts w:cs="Arial"/>
                <w:sz w:val="22"/>
              </w:rPr>
            </w:pPr>
          </w:p>
        </w:tc>
        <w:tc>
          <w:tcPr>
            <w:tcW w:w="1250"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B7DBFF"/>
            <w:vAlign w:val="center"/>
          </w:tcPr>
          <w:p w14:paraId="4DDEAAA1" w14:textId="77777777" w:rsidR="0090758F" w:rsidRDefault="0090758F" w:rsidP="00745A3B">
            <w:pPr>
              <w:spacing w:line="276" w:lineRule="auto"/>
              <w:rPr>
                <w:rFonts w:cs="Arial"/>
                <w:sz w:val="22"/>
              </w:rPr>
            </w:pPr>
            <w:r>
              <w:rPr>
                <w:rFonts w:cs="Arial"/>
                <w:sz w:val="22"/>
              </w:rPr>
              <w:t>Cancer Services</w:t>
            </w:r>
          </w:p>
        </w:tc>
      </w:tr>
    </w:tbl>
    <w:p w14:paraId="51C5F684" w14:textId="77777777" w:rsidR="00D61BFE" w:rsidRPr="00D61BFE" w:rsidRDefault="00D61BFE" w:rsidP="00D61BFE">
      <w:pPr>
        <w:autoSpaceDE w:val="0"/>
        <w:autoSpaceDN w:val="0"/>
        <w:adjustRightInd w:val="0"/>
        <w:rPr>
          <w:rFonts w:cs="Arial"/>
          <w:b/>
          <w:bCs/>
          <w:sz w:val="28"/>
          <w:szCs w:val="32"/>
        </w:rPr>
      </w:pPr>
    </w:p>
    <w:p w14:paraId="328EFCCC" w14:textId="77777777" w:rsidR="00C705C3" w:rsidRPr="007574A2" w:rsidRDefault="000900E0" w:rsidP="00745A3B">
      <w:pPr>
        <w:pStyle w:val="ListParagraph"/>
        <w:numPr>
          <w:ilvl w:val="1"/>
          <w:numId w:val="2"/>
        </w:numPr>
        <w:autoSpaceDE w:val="0"/>
        <w:autoSpaceDN w:val="0"/>
        <w:adjustRightInd w:val="0"/>
        <w:rPr>
          <w:rFonts w:ascii="Arial" w:hAnsi="Arial"/>
          <w:b/>
          <w:sz w:val="24"/>
        </w:rPr>
      </w:pPr>
      <w:r w:rsidRPr="007574A2">
        <w:rPr>
          <w:rFonts w:ascii="Arial" w:hAnsi="Arial"/>
          <w:b/>
          <w:sz w:val="24"/>
        </w:rPr>
        <w:lastRenderedPageBreak/>
        <w:t>Our mission statement</w:t>
      </w:r>
    </w:p>
    <w:p w14:paraId="3284E598" w14:textId="77777777" w:rsidR="00BD5A6E" w:rsidRPr="00745A3B" w:rsidRDefault="00BD5A6E" w:rsidP="00DB77CE">
      <w:pPr>
        <w:pStyle w:val="NoSpacing"/>
        <w:spacing w:line="276" w:lineRule="auto"/>
        <w:rPr>
          <w:rFonts w:ascii="Arial" w:hAnsi="Arial" w:cs="Arial"/>
        </w:rPr>
      </w:pPr>
    </w:p>
    <w:p w14:paraId="2F68B6A3" w14:textId="77777777" w:rsidR="00EF1621" w:rsidRPr="00745A3B" w:rsidRDefault="007B7132" w:rsidP="00DB77CE">
      <w:pPr>
        <w:pStyle w:val="NoSpacing"/>
        <w:spacing w:line="276" w:lineRule="auto"/>
        <w:rPr>
          <w:rFonts w:ascii="Arial" w:hAnsi="Arial" w:cs="Arial"/>
        </w:rPr>
      </w:pPr>
      <w:r>
        <w:rPr>
          <w:rFonts w:ascii="Arial" w:hAnsi="Arial" w:cs="Arial"/>
        </w:rPr>
        <w:t xml:space="preserve">The Trust’s </w:t>
      </w:r>
      <w:r w:rsidR="001A60DD">
        <w:rPr>
          <w:rFonts w:ascii="Arial" w:hAnsi="Arial" w:cs="Arial"/>
        </w:rPr>
        <w:t>m</w:t>
      </w:r>
      <w:r>
        <w:rPr>
          <w:rFonts w:ascii="Arial" w:hAnsi="Arial" w:cs="Arial"/>
        </w:rPr>
        <w:t xml:space="preserve">ission </w:t>
      </w:r>
      <w:r w:rsidR="001A60DD">
        <w:rPr>
          <w:rFonts w:ascii="Arial" w:hAnsi="Arial" w:cs="Arial"/>
        </w:rPr>
        <w:t>s</w:t>
      </w:r>
      <w:r>
        <w:rPr>
          <w:rFonts w:ascii="Arial" w:hAnsi="Arial" w:cs="Arial"/>
        </w:rPr>
        <w:t>tatement sets out our purpose and aims and the values we strive to exhibit at work.</w:t>
      </w:r>
    </w:p>
    <w:p w14:paraId="5F334A74" w14:textId="77777777" w:rsidR="00EF1621" w:rsidRPr="00745A3B" w:rsidRDefault="00EF1621" w:rsidP="00DB77CE">
      <w:pPr>
        <w:pStyle w:val="NoSpacing"/>
        <w:spacing w:line="276" w:lineRule="auto"/>
        <w:rPr>
          <w:rFonts w:ascii="Arial" w:hAnsi="Arial" w:cs="Arial"/>
        </w:rPr>
      </w:pPr>
    </w:p>
    <w:p w14:paraId="4DBC29AB" w14:textId="77777777" w:rsidR="0044180D" w:rsidRPr="00C34BEB" w:rsidRDefault="0044180D" w:rsidP="0044180D">
      <w:pPr>
        <w:pStyle w:val="NoSpacing"/>
        <w:rPr>
          <w:rFonts w:ascii="Arial" w:hAnsi="Arial" w:cs="Arial"/>
          <w:color w:val="0164A8"/>
        </w:rPr>
      </w:pPr>
      <w:r w:rsidRPr="001A60DD">
        <w:rPr>
          <w:rFonts w:ascii="Arial" w:hAnsi="Arial" w:cs="Arial"/>
          <w:b/>
          <w:color w:val="005EB8"/>
        </w:rPr>
        <w:t>Our</w:t>
      </w:r>
      <w:r w:rsidR="00BD5A6E" w:rsidRPr="001A60DD">
        <w:rPr>
          <w:rFonts w:ascii="Arial" w:hAnsi="Arial" w:cs="Arial"/>
          <w:b/>
          <w:color w:val="005EB8"/>
        </w:rPr>
        <w:t xml:space="preserve"> vision:</w:t>
      </w:r>
      <w:r w:rsidR="00BD5A6E" w:rsidRPr="001A60DD">
        <w:rPr>
          <w:rFonts w:ascii="Arial" w:hAnsi="Arial" w:cs="Arial"/>
        </w:rPr>
        <w:t xml:space="preserve"> </w:t>
      </w:r>
      <w:r w:rsidRPr="00C34BEB">
        <w:rPr>
          <w:rFonts w:ascii="Arial" w:hAnsi="Arial" w:cs="Arial"/>
          <w:color w:val="0164A8"/>
        </w:rPr>
        <w:t>We will provide excellent specialist care to the people of Lincolnshire, and collaborate with local partners to prevent the need for people to be dependent upon our services.</w:t>
      </w:r>
    </w:p>
    <w:p w14:paraId="469763AE" w14:textId="77777777" w:rsidR="0044180D" w:rsidRPr="00C34BEB" w:rsidRDefault="0044180D" w:rsidP="0044180D">
      <w:pPr>
        <w:pStyle w:val="NoSpacing"/>
        <w:rPr>
          <w:rFonts w:ascii="Arial" w:hAnsi="Arial" w:cs="Arial"/>
          <w:color w:val="0164A8"/>
        </w:rPr>
      </w:pPr>
    </w:p>
    <w:p w14:paraId="38D7ECE4" w14:textId="77777777" w:rsidR="0044180D" w:rsidRPr="00C34BEB" w:rsidRDefault="0044180D" w:rsidP="0044180D">
      <w:pPr>
        <w:pStyle w:val="NoSpacing"/>
        <w:rPr>
          <w:rFonts w:ascii="Arial" w:hAnsi="Arial" w:cs="Arial"/>
          <w:color w:val="0164A8"/>
        </w:rPr>
      </w:pPr>
      <w:r w:rsidRPr="001A60DD">
        <w:rPr>
          <w:rFonts w:ascii="Arial" w:hAnsi="Arial" w:cs="Arial"/>
          <w:b/>
          <w:color w:val="005EB8"/>
        </w:rPr>
        <w:t>Our purpose:</w:t>
      </w:r>
      <w:r w:rsidRPr="001A60DD">
        <w:rPr>
          <w:rFonts w:ascii="Arial" w:hAnsi="Arial" w:cs="Arial"/>
        </w:rPr>
        <w:t xml:space="preserve"> </w:t>
      </w:r>
      <w:r w:rsidRPr="00C34BEB">
        <w:rPr>
          <w:rFonts w:ascii="Arial" w:hAnsi="Arial" w:cs="Arial"/>
          <w:color w:val="0164A8"/>
        </w:rPr>
        <w:t>We are here to deliver the most effective, safe and personal care to every patient through our team of safe, skilled, compassionate, dedicated and valued staff.</w:t>
      </w:r>
    </w:p>
    <w:p w14:paraId="4EA7C922" w14:textId="77777777" w:rsidR="00BD5A6E" w:rsidRPr="00745A3B" w:rsidRDefault="00BD5A6E" w:rsidP="00DB77CE">
      <w:pPr>
        <w:pStyle w:val="NoSpacing"/>
        <w:spacing w:line="276" w:lineRule="auto"/>
        <w:rPr>
          <w:rFonts w:ascii="Arial" w:hAnsi="Arial" w:cs="Arial"/>
        </w:rPr>
      </w:pPr>
    </w:p>
    <w:p w14:paraId="15DC032F" w14:textId="77777777" w:rsidR="00EF1621" w:rsidRPr="00745A3B" w:rsidRDefault="00EF1621" w:rsidP="00DB77CE">
      <w:pPr>
        <w:pStyle w:val="NoSpacing"/>
        <w:spacing w:line="276" w:lineRule="auto"/>
        <w:rPr>
          <w:rFonts w:ascii="Arial" w:hAnsi="Arial" w:cs="Arial"/>
          <w:color w:val="E8EDEE"/>
        </w:rPr>
      </w:pPr>
    </w:p>
    <w:p w14:paraId="3472CFC8" w14:textId="77777777" w:rsidR="000900E0" w:rsidRPr="00745A3B" w:rsidRDefault="00106200" w:rsidP="00DB77CE">
      <w:pPr>
        <w:pStyle w:val="NoSpacing"/>
        <w:spacing w:line="276" w:lineRule="auto"/>
        <w:rPr>
          <w:rFonts w:ascii="Arial" w:hAnsi="Arial" w:cs="Arial"/>
          <w:color w:val="E8EDEE"/>
        </w:rPr>
      </w:pPr>
      <w:r w:rsidRPr="00745A3B">
        <w:rPr>
          <w:rFonts w:ascii="Arial" w:hAnsi="Arial" w:cs="Arial"/>
          <w:color w:val="E8EDEE"/>
        </w:rPr>
        <w:t>___________________________________________________________________________________________________________________________</w:t>
      </w:r>
    </w:p>
    <w:p w14:paraId="3399FDDB" w14:textId="77777777" w:rsidR="00106200" w:rsidRPr="00745A3B" w:rsidRDefault="00106200" w:rsidP="00DB77CE">
      <w:pPr>
        <w:pStyle w:val="NoSpacing"/>
        <w:spacing w:line="276" w:lineRule="auto"/>
        <w:rPr>
          <w:rFonts w:ascii="Arial" w:hAnsi="Arial" w:cs="Arial"/>
        </w:rPr>
      </w:pPr>
    </w:p>
    <w:p w14:paraId="35AC7800" w14:textId="77777777" w:rsidR="00EF1621" w:rsidRPr="007574A2" w:rsidRDefault="00EF1621" w:rsidP="00DB77CE">
      <w:pPr>
        <w:pStyle w:val="NoSpacing"/>
        <w:spacing w:line="276" w:lineRule="auto"/>
        <w:rPr>
          <w:rFonts w:ascii="Arial" w:hAnsi="Arial"/>
        </w:rPr>
      </w:pPr>
    </w:p>
    <w:p w14:paraId="34846FBE" w14:textId="77777777" w:rsidR="00BD5A6E" w:rsidRPr="007574A2" w:rsidRDefault="001A60DD" w:rsidP="00DB77CE">
      <w:pPr>
        <w:pStyle w:val="NoSpacing"/>
        <w:spacing w:line="276" w:lineRule="auto"/>
        <w:rPr>
          <w:rFonts w:ascii="Arial" w:hAnsi="Arial"/>
        </w:rPr>
      </w:pPr>
      <w:r w:rsidRPr="00C34BEB">
        <w:rPr>
          <w:rFonts w:ascii="Arial" w:hAnsi="Arial" w:cs="Arial"/>
          <w:b/>
          <w:color w:val="005EB8"/>
          <w:sz w:val="24"/>
        </w:rPr>
        <w:t>Four</w:t>
      </w:r>
      <w:r w:rsidR="00BD5A6E" w:rsidRPr="007574A2">
        <w:rPr>
          <w:rFonts w:ascii="Arial" w:hAnsi="Arial"/>
          <w:b/>
          <w:color w:val="005EB8"/>
        </w:rPr>
        <w:t xml:space="preserve"> ambitions:</w:t>
      </w:r>
      <w:r w:rsidR="00EE1493">
        <w:rPr>
          <w:rFonts w:ascii="Arial" w:hAnsi="Arial"/>
        </w:rPr>
        <w:tab/>
      </w:r>
      <w:r w:rsidR="00DB77CE" w:rsidRPr="007574A2">
        <w:rPr>
          <w:rFonts w:ascii="Arial" w:hAnsi="Arial"/>
        </w:rPr>
        <w:t>Our Patients</w:t>
      </w:r>
      <w:r w:rsidR="00DB77CE" w:rsidRPr="007574A2">
        <w:rPr>
          <w:rFonts w:ascii="Arial" w:hAnsi="Arial"/>
        </w:rPr>
        <w:tab/>
      </w:r>
      <w:r w:rsidR="00DB77CE" w:rsidRPr="007574A2">
        <w:rPr>
          <w:rFonts w:ascii="Arial" w:hAnsi="Arial"/>
        </w:rPr>
        <w:tab/>
        <w:t>Providing consistently safe, responsive, high quality care</w:t>
      </w:r>
    </w:p>
    <w:p w14:paraId="57BF9A66" w14:textId="77777777" w:rsidR="00DB77CE" w:rsidRPr="007574A2" w:rsidRDefault="00DB77CE" w:rsidP="00DB77CE">
      <w:pPr>
        <w:pStyle w:val="NoSpacing"/>
        <w:spacing w:line="276" w:lineRule="auto"/>
        <w:rPr>
          <w:rFonts w:ascii="Arial" w:hAnsi="Arial"/>
        </w:rPr>
      </w:pPr>
      <w:r w:rsidRPr="007574A2">
        <w:rPr>
          <w:rFonts w:ascii="Arial" w:hAnsi="Arial"/>
        </w:rPr>
        <w:tab/>
      </w:r>
      <w:r w:rsidR="00D2597A" w:rsidRPr="007574A2">
        <w:rPr>
          <w:rFonts w:ascii="Arial" w:hAnsi="Arial"/>
        </w:rPr>
        <w:tab/>
      </w:r>
      <w:r w:rsidR="00EE1493">
        <w:rPr>
          <w:rFonts w:ascii="Arial" w:hAnsi="Arial"/>
        </w:rPr>
        <w:tab/>
      </w:r>
      <w:r w:rsidRPr="007574A2">
        <w:rPr>
          <w:rFonts w:ascii="Arial" w:hAnsi="Arial"/>
        </w:rPr>
        <w:t>Our Services</w:t>
      </w:r>
      <w:r w:rsidRPr="007574A2">
        <w:rPr>
          <w:rFonts w:ascii="Arial" w:hAnsi="Arial"/>
        </w:rPr>
        <w:tab/>
      </w:r>
      <w:r w:rsidRPr="007574A2">
        <w:rPr>
          <w:rFonts w:ascii="Arial" w:hAnsi="Arial"/>
        </w:rPr>
        <w:tab/>
        <w:t>Providing efficient, effective and financially sustainable services</w:t>
      </w:r>
    </w:p>
    <w:p w14:paraId="6C9314BE" w14:textId="77777777" w:rsidR="00987E11" w:rsidRPr="007574A2" w:rsidRDefault="00DB77CE" w:rsidP="00106200">
      <w:pPr>
        <w:pStyle w:val="NoSpacing"/>
        <w:spacing w:line="276" w:lineRule="auto"/>
        <w:rPr>
          <w:rFonts w:ascii="Arial" w:hAnsi="Arial"/>
        </w:rPr>
      </w:pPr>
      <w:r w:rsidRPr="007574A2">
        <w:rPr>
          <w:rFonts w:ascii="Arial" w:hAnsi="Arial"/>
        </w:rPr>
        <w:tab/>
      </w:r>
      <w:r w:rsidR="00D2597A" w:rsidRPr="007574A2">
        <w:rPr>
          <w:rFonts w:ascii="Arial" w:hAnsi="Arial"/>
        </w:rPr>
        <w:tab/>
      </w:r>
      <w:r w:rsidR="00EE1493">
        <w:rPr>
          <w:rFonts w:ascii="Arial" w:hAnsi="Arial"/>
        </w:rPr>
        <w:tab/>
      </w:r>
      <w:r w:rsidRPr="007574A2">
        <w:rPr>
          <w:rFonts w:ascii="Arial" w:hAnsi="Arial"/>
        </w:rPr>
        <w:t>Our People</w:t>
      </w:r>
      <w:r w:rsidRPr="007574A2">
        <w:rPr>
          <w:rFonts w:ascii="Arial" w:hAnsi="Arial"/>
        </w:rPr>
        <w:tab/>
      </w:r>
      <w:r w:rsidRPr="007574A2">
        <w:rPr>
          <w:rFonts w:ascii="Arial" w:hAnsi="Arial"/>
        </w:rPr>
        <w:tab/>
        <w:t>Providing services by staff who demonstrate our values and behaviours</w:t>
      </w:r>
    </w:p>
    <w:p w14:paraId="618FA71F" w14:textId="3B8A53BC" w:rsidR="00987E11" w:rsidRPr="007574A2" w:rsidRDefault="00987E11" w:rsidP="00106200">
      <w:pPr>
        <w:pStyle w:val="NoSpacing"/>
        <w:spacing w:line="276" w:lineRule="auto"/>
        <w:rPr>
          <w:rFonts w:ascii="Arial" w:hAnsi="Arial"/>
        </w:rPr>
      </w:pPr>
      <w:r w:rsidRPr="007574A2">
        <w:rPr>
          <w:rFonts w:ascii="Arial" w:hAnsi="Arial"/>
        </w:rPr>
        <w:tab/>
      </w:r>
      <w:r w:rsidR="00D2597A" w:rsidRPr="007574A2">
        <w:rPr>
          <w:rFonts w:ascii="Arial" w:hAnsi="Arial"/>
        </w:rPr>
        <w:tab/>
      </w:r>
      <w:r w:rsidR="00EE1493">
        <w:rPr>
          <w:rFonts w:ascii="Arial" w:hAnsi="Arial"/>
        </w:rPr>
        <w:tab/>
      </w:r>
      <w:r w:rsidRPr="007574A2">
        <w:rPr>
          <w:rFonts w:ascii="Arial" w:hAnsi="Arial"/>
        </w:rPr>
        <w:t xml:space="preserve">Our </w:t>
      </w:r>
      <w:r w:rsidR="001A5C9C">
        <w:rPr>
          <w:rFonts w:ascii="Arial" w:hAnsi="Arial"/>
        </w:rPr>
        <w:t>System/</w:t>
      </w:r>
      <w:r w:rsidRPr="007574A2">
        <w:rPr>
          <w:rFonts w:ascii="Arial" w:hAnsi="Arial"/>
        </w:rPr>
        <w:t>Partners</w:t>
      </w:r>
      <w:r w:rsidRPr="007574A2">
        <w:rPr>
          <w:rFonts w:ascii="Arial" w:hAnsi="Arial"/>
        </w:rPr>
        <w:tab/>
      </w:r>
      <w:r w:rsidR="00CC3A4F" w:rsidRPr="007574A2">
        <w:rPr>
          <w:rFonts w:ascii="Arial" w:hAnsi="Arial"/>
        </w:rPr>
        <w:t>Providing seamless integrated care across the Lincolnshire health community</w:t>
      </w:r>
    </w:p>
    <w:p w14:paraId="5F0B31E4" w14:textId="77777777" w:rsidR="00106200" w:rsidRPr="007574A2" w:rsidRDefault="00106200" w:rsidP="00106200">
      <w:pPr>
        <w:pStyle w:val="NoSpacing"/>
        <w:spacing w:line="276" w:lineRule="auto"/>
        <w:rPr>
          <w:rFonts w:ascii="Arial" w:hAnsi="Arial"/>
          <w:color w:val="E8EDEE"/>
        </w:rPr>
      </w:pPr>
      <w:r w:rsidRPr="007574A2">
        <w:rPr>
          <w:rFonts w:ascii="Arial" w:hAnsi="Arial"/>
          <w:color w:val="E8EDEE"/>
        </w:rPr>
        <w:t>___________________________________________________________________________________________________________________________</w:t>
      </w:r>
    </w:p>
    <w:p w14:paraId="4B85EBAB" w14:textId="77777777" w:rsidR="00106200" w:rsidRPr="007574A2" w:rsidRDefault="00106200" w:rsidP="00DB77CE">
      <w:pPr>
        <w:pStyle w:val="NoSpacing"/>
        <w:spacing w:line="276" w:lineRule="auto"/>
        <w:rPr>
          <w:rFonts w:ascii="Arial" w:hAnsi="Arial"/>
          <w:b/>
        </w:rPr>
      </w:pPr>
    </w:p>
    <w:p w14:paraId="6BAED1EA" w14:textId="77777777" w:rsidR="00EF1621" w:rsidRPr="007574A2" w:rsidRDefault="00EF1621" w:rsidP="00DB77CE">
      <w:pPr>
        <w:pStyle w:val="NoSpacing"/>
        <w:spacing w:line="276" w:lineRule="auto"/>
        <w:rPr>
          <w:rFonts w:ascii="Arial" w:hAnsi="Arial"/>
          <w:b/>
        </w:rPr>
      </w:pPr>
    </w:p>
    <w:p w14:paraId="2CB7F332" w14:textId="77777777" w:rsidR="00BD5A6E" w:rsidRPr="007574A2" w:rsidRDefault="001A60DD" w:rsidP="00DB77CE">
      <w:pPr>
        <w:pStyle w:val="NoSpacing"/>
        <w:spacing w:line="276" w:lineRule="auto"/>
        <w:rPr>
          <w:rFonts w:ascii="Arial" w:hAnsi="Arial"/>
        </w:rPr>
      </w:pPr>
      <w:r w:rsidRPr="00C34BEB">
        <w:rPr>
          <w:rFonts w:ascii="Arial" w:hAnsi="Arial" w:cs="Arial"/>
          <w:b/>
          <w:color w:val="005EB8"/>
          <w:sz w:val="24"/>
        </w:rPr>
        <w:t>Five</w:t>
      </w:r>
      <w:r w:rsidR="00BD5A6E" w:rsidRPr="007574A2">
        <w:rPr>
          <w:rFonts w:ascii="Arial" w:hAnsi="Arial"/>
          <w:b/>
          <w:color w:val="005EB8"/>
        </w:rPr>
        <w:t xml:space="preserve"> values:</w:t>
      </w:r>
      <w:r w:rsidR="00BD5A6E" w:rsidRPr="007574A2">
        <w:rPr>
          <w:rFonts w:ascii="Arial" w:hAnsi="Arial"/>
        </w:rPr>
        <w:t xml:space="preserve"> </w:t>
      </w:r>
      <w:r w:rsidR="000900E0" w:rsidRPr="007574A2">
        <w:rPr>
          <w:rFonts w:ascii="Arial" w:hAnsi="Arial"/>
        </w:rPr>
        <w:tab/>
      </w:r>
      <w:r w:rsidR="00BD5A6E" w:rsidRPr="007574A2">
        <w:rPr>
          <w:rFonts w:ascii="Arial" w:hAnsi="Arial"/>
        </w:rPr>
        <w:t xml:space="preserve">Met through our </w:t>
      </w:r>
      <w:r w:rsidRPr="00C34BEB">
        <w:rPr>
          <w:rFonts w:ascii="Arial" w:hAnsi="Arial" w:cs="Arial"/>
          <w:sz w:val="24"/>
        </w:rPr>
        <w:t>s</w:t>
      </w:r>
      <w:r w:rsidR="00BD5A6E" w:rsidRPr="00C34BEB">
        <w:rPr>
          <w:rFonts w:ascii="Arial" w:hAnsi="Arial" w:cs="Arial"/>
          <w:sz w:val="24"/>
        </w:rPr>
        <w:t xml:space="preserve">taff </w:t>
      </w:r>
      <w:r w:rsidRPr="00C34BEB">
        <w:rPr>
          <w:rFonts w:ascii="Arial" w:hAnsi="Arial" w:cs="Arial"/>
          <w:sz w:val="24"/>
        </w:rPr>
        <w:t>c</w:t>
      </w:r>
      <w:r w:rsidR="00BD5A6E" w:rsidRPr="00C34BEB">
        <w:rPr>
          <w:rFonts w:ascii="Arial" w:hAnsi="Arial" w:cs="Arial"/>
          <w:sz w:val="24"/>
        </w:rPr>
        <w:t>harter</w:t>
      </w:r>
    </w:p>
    <w:p w14:paraId="27F9A24D" w14:textId="77777777" w:rsidR="00BD5A6E" w:rsidRPr="007574A2" w:rsidRDefault="00BD5A6E" w:rsidP="00DB77CE">
      <w:pPr>
        <w:spacing w:line="276" w:lineRule="auto"/>
        <w:rPr>
          <w:sz w:val="20"/>
        </w:rPr>
      </w:pPr>
    </w:p>
    <w:p w14:paraId="2ED43559" w14:textId="77777777" w:rsidR="00BD5A6E" w:rsidRPr="007574A2" w:rsidRDefault="00BD5A6E" w:rsidP="00DB77CE">
      <w:pPr>
        <w:pStyle w:val="NoSpacing"/>
        <w:spacing w:line="276" w:lineRule="auto"/>
        <w:ind w:left="3600" w:hanging="2160"/>
        <w:rPr>
          <w:rFonts w:ascii="Arial" w:hAnsi="Arial"/>
        </w:rPr>
      </w:pPr>
      <w:r w:rsidRPr="007574A2">
        <w:rPr>
          <w:rFonts w:ascii="Arial" w:hAnsi="Arial"/>
          <w:b/>
        </w:rPr>
        <w:t>Patient-centred</w:t>
      </w:r>
      <w:r w:rsidRPr="007574A2">
        <w:rPr>
          <w:rFonts w:ascii="Arial" w:hAnsi="Arial"/>
        </w:rPr>
        <w:tab/>
        <w:t>Putting patients at the heart of everything we do, listening and responding to their needs and wishes.</w:t>
      </w:r>
    </w:p>
    <w:p w14:paraId="1E0F54DA" w14:textId="77777777" w:rsidR="00BD5A6E" w:rsidRPr="007574A2" w:rsidRDefault="00BD5A6E" w:rsidP="00DB77CE">
      <w:pPr>
        <w:pStyle w:val="NoSpacing"/>
        <w:spacing w:line="276" w:lineRule="auto"/>
        <w:ind w:left="3600" w:hanging="2160"/>
        <w:rPr>
          <w:rFonts w:ascii="Arial" w:hAnsi="Arial"/>
        </w:rPr>
      </w:pPr>
      <w:r w:rsidRPr="007574A2">
        <w:rPr>
          <w:rFonts w:ascii="Arial" w:hAnsi="Arial"/>
          <w:b/>
        </w:rPr>
        <w:t>Safety</w:t>
      </w:r>
      <w:r w:rsidRPr="007574A2">
        <w:rPr>
          <w:rFonts w:ascii="Arial" w:hAnsi="Arial"/>
        </w:rPr>
        <w:tab/>
      </w:r>
      <w:r w:rsidRPr="007574A2">
        <w:rPr>
          <w:rFonts w:ascii="Arial" w:hAnsi="Arial"/>
          <w:spacing w:val="-2"/>
        </w:rPr>
        <w:t>Following ULHT and your own professional guidelines. Speaking up to make sure patien</w:t>
      </w:r>
      <w:r w:rsidR="000900E0" w:rsidRPr="007574A2">
        <w:rPr>
          <w:rFonts w:ascii="Arial" w:hAnsi="Arial"/>
          <w:spacing w:val="-2"/>
        </w:rPr>
        <w:t>ts and staff are safe from harm</w:t>
      </w:r>
    </w:p>
    <w:p w14:paraId="4D36E78A" w14:textId="77777777" w:rsidR="00BD5A6E" w:rsidRPr="007574A2" w:rsidRDefault="00BD5A6E" w:rsidP="00DB77CE">
      <w:pPr>
        <w:pStyle w:val="NoSpacing"/>
        <w:spacing w:line="276" w:lineRule="auto"/>
        <w:ind w:left="3600" w:hanging="2160"/>
        <w:rPr>
          <w:rFonts w:ascii="Arial" w:hAnsi="Arial"/>
        </w:rPr>
      </w:pPr>
      <w:r w:rsidRPr="007574A2">
        <w:rPr>
          <w:rFonts w:ascii="Arial" w:hAnsi="Arial"/>
          <w:b/>
        </w:rPr>
        <w:t>Excellence</w:t>
      </w:r>
      <w:r w:rsidRPr="007574A2">
        <w:rPr>
          <w:rFonts w:ascii="Arial" w:hAnsi="Arial"/>
        </w:rPr>
        <w:tab/>
        <w:t>Striving to be the best that we can be. Innovating and learning from others.</w:t>
      </w:r>
    </w:p>
    <w:p w14:paraId="4E5D89C0" w14:textId="77777777" w:rsidR="00BD5A6E" w:rsidRPr="007574A2" w:rsidRDefault="00BD5A6E" w:rsidP="00DB77CE">
      <w:pPr>
        <w:pStyle w:val="NoSpacing"/>
        <w:spacing w:line="276" w:lineRule="auto"/>
        <w:ind w:left="1440"/>
        <w:rPr>
          <w:rFonts w:ascii="Arial" w:hAnsi="Arial"/>
        </w:rPr>
      </w:pPr>
      <w:r w:rsidRPr="007574A2">
        <w:rPr>
          <w:rFonts w:ascii="Arial" w:hAnsi="Arial"/>
          <w:b/>
        </w:rPr>
        <w:t>Compassion</w:t>
      </w:r>
      <w:r w:rsidRPr="007574A2">
        <w:rPr>
          <w:rFonts w:ascii="Arial" w:hAnsi="Arial"/>
        </w:rPr>
        <w:tab/>
      </w:r>
      <w:r w:rsidR="000900E0" w:rsidRPr="007574A2">
        <w:rPr>
          <w:rFonts w:ascii="Arial" w:hAnsi="Arial"/>
        </w:rPr>
        <w:tab/>
      </w:r>
      <w:r w:rsidRPr="007574A2">
        <w:rPr>
          <w:rFonts w:ascii="Arial" w:hAnsi="Arial"/>
        </w:rPr>
        <w:t>Caring for patients and their loved ones in ways we would want for our friends and family.</w:t>
      </w:r>
    </w:p>
    <w:p w14:paraId="757A64D0" w14:textId="77777777" w:rsidR="00BD5A6E" w:rsidRPr="007574A2" w:rsidRDefault="00BD5A6E" w:rsidP="00DB77CE">
      <w:pPr>
        <w:pStyle w:val="NoSpacing"/>
        <w:spacing w:line="276" w:lineRule="auto"/>
        <w:ind w:left="3600" w:hanging="2160"/>
        <w:rPr>
          <w:rFonts w:ascii="Arial" w:hAnsi="Arial"/>
        </w:rPr>
      </w:pPr>
      <w:r w:rsidRPr="007574A2">
        <w:rPr>
          <w:rFonts w:ascii="Arial" w:hAnsi="Arial"/>
          <w:b/>
        </w:rPr>
        <w:t>Respect</w:t>
      </w:r>
      <w:r w:rsidRPr="007574A2">
        <w:rPr>
          <w:rFonts w:ascii="Arial" w:hAnsi="Arial"/>
        </w:rPr>
        <w:tab/>
        <w:t>Behaving and using language that demonstrates respect and courtesy of others. Zero tolerance to bullying, inequality, prejudice or discrimination.</w:t>
      </w:r>
    </w:p>
    <w:p w14:paraId="737A6623" w14:textId="77777777" w:rsidR="00106200" w:rsidRPr="000900E0" w:rsidRDefault="00106200" w:rsidP="00DB77CE">
      <w:pPr>
        <w:pStyle w:val="NoSpacing"/>
        <w:spacing w:line="276" w:lineRule="auto"/>
        <w:ind w:left="3600" w:hanging="2160"/>
        <w:rPr>
          <w:rFonts w:ascii="Arial" w:hAnsi="Arial" w:cs="Arial"/>
          <w:szCs w:val="20"/>
        </w:rPr>
      </w:pPr>
    </w:p>
    <w:p w14:paraId="39AD402E" w14:textId="77777777" w:rsidR="00DB77CE" w:rsidRPr="0057725B" w:rsidRDefault="00676F03" w:rsidP="00053DB4">
      <w:pPr>
        <w:spacing w:after="200" w:line="276" w:lineRule="auto"/>
        <w:rPr>
          <w:rFonts w:cs="Arial"/>
          <w:sz w:val="12"/>
          <w:szCs w:val="24"/>
          <w:highlight w:val="yellow"/>
        </w:rPr>
      </w:pPr>
      <w:r>
        <w:rPr>
          <w:rFonts w:cs="Arial"/>
          <w:b/>
          <w:bCs/>
          <w:sz w:val="28"/>
          <w:szCs w:val="32"/>
        </w:rPr>
        <w:br w:type="page"/>
      </w:r>
      <w:r w:rsidR="007404D7" w:rsidRPr="007574A2">
        <w:rPr>
          <w:b/>
        </w:rPr>
        <w:lastRenderedPageBreak/>
        <w:t>Our</w:t>
      </w:r>
      <w:r w:rsidR="00C705C3" w:rsidRPr="007574A2">
        <w:rPr>
          <w:b/>
        </w:rPr>
        <w:t xml:space="preserve"> Lin</w:t>
      </w:r>
      <w:r w:rsidR="007404D7" w:rsidRPr="007574A2">
        <w:rPr>
          <w:b/>
        </w:rPr>
        <w:t>colnshire population</w:t>
      </w:r>
      <w:r w:rsidR="00053DB4">
        <w:rPr>
          <w:b/>
        </w:rPr>
        <w:t xml:space="preserve"> </w:t>
      </w:r>
      <w:r w:rsidR="0044329A" w:rsidRPr="00146182">
        <w:rPr>
          <w:rFonts w:cs="Arial"/>
          <w:sz w:val="22"/>
          <w:szCs w:val="24"/>
        </w:rPr>
        <w:t>Lincolnshire is the s</w:t>
      </w:r>
      <w:r w:rsidR="0019535B">
        <w:rPr>
          <w:rFonts w:cs="Arial"/>
          <w:sz w:val="22"/>
          <w:szCs w:val="24"/>
        </w:rPr>
        <w:t xml:space="preserve">econd largest county in the UK with a dispersed </w:t>
      </w:r>
      <w:r w:rsidR="0044329A" w:rsidRPr="00146182">
        <w:rPr>
          <w:rFonts w:cs="Arial"/>
          <w:sz w:val="22"/>
          <w:szCs w:val="24"/>
        </w:rPr>
        <w:t xml:space="preserve">population in towns and in the city of Lincoln </w:t>
      </w:r>
      <w:r w:rsidR="0019535B">
        <w:rPr>
          <w:rFonts w:cs="Arial"/>
          <w:sz w:val="22"/>
          <w:szCs w:val="24"/>
        </w:rPr>
        <w:t>with many</w:t>
      </w:r>
      <w:r w:rsidR="0044329A" w:rsidRPr="00146182">
        <w:rPr>
          <w:rFonts w:cs="Arial"/>
          <w:sz w:val="22"/>
          <w:szCs w:val="24"/>
        </w:rPr>
        <w:t xml:space="preserve"> rural communities. </w:t>
      </w:r>
    </w:p>
    <w:tbl>
      <w:tblPr>
        <w:tblStyle w:val="TableGrid"/>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ook w:val="04A0" w:firstRow="1" w:lastRow="0" w:firstColumn="1" w:lastColumn="0" w:noHBand="0" w:noVBand="1"/>
      </w:tblPr>
      <w:tblGrid>
        <w:gridCol w:w="1665"/>
        <w:gridCol w:w="13461"/>
      </w:tblGrid>
      <w:tr w:rsidR="00DB77CE" w:rsidRPr="0057725B" w14:paraId="6CBB27D6" w14:textId="77777777" w:rsidTr="007D6775">
        <w:tc>
          <w:tcPr>
            <w:tcW w:w="1665" w:type="dxa"/>
            <w:vAlign w:val="center"/>
          </w:tcPr>
          <w:p w14:paraId="4683FB1A" w14:textId="77777777" w:rsidR="00DB77CE" w:rsidRPr="00EE7909" w:rsidRDefault="00DB77CE" w:rsidP="00FD1CFA">
            <w:pPr>
              <w:spacing w:line="276" w:lineRule="auto"/>
              <w:rPr>
                <w:rFonts w:cs="Arial"/>
                <w:b/>
                <w:bCs/>
                <w:color w:val="005EB8"/>
                <w:sz w:val="22"/>
                <w:szCs w:val="16"/>
              </w:rPr>
            </w:pPr>
            <w:r w:rsidRPr="00EE7909">
              <w:rPr>
                <w:rFonts w:cs="Arial"/>
                <w:b/>
                <w:color w:val="005EB8"/>
                <w:sz w:val="22"/>
                <w:szCs w:val="24"/>
              </w:rPr>
              <w:t>Population estimates</w:t>
            </w:r>
          </w:p>
        </w:tc>
        <w:tc>
          <w:tcPr>
            <w:tcW w:w="13469" w:type="dxa"/>
          </w:tcPr>
          <w:p w14:paraId="5044FED8" w14:textId="77777777" w:rsidR="00DB77CE" w:rsidRPr="007B7132" w:rsidRDefault="007B7132" w:rsidP="007B7132">
            <w:pPr>
              <w:contextualSpacing/>
              <w:rPr>
                <w:rFonts w:cs="Arial"/>
                <w:sz w:val="22"/>
                <w:szCs w:val="22"/>
              </w:rPr>
            </w:pPr>
            <w:r w:rsidRPr="007B7132">
              <w:rPr>
                <w:rFonts w:cs="Arial"/>
                <w:sz w:val="22"/>
                <w:szCs w:val="22"/>
              </w:rPr>
              <w:t>The p</w:t>
            </w:r>
            <w:r w:rsidR="00DB77CE" w:rsidRPr="007B7132">
              <w:rPr>
                <w:rFonts w:cs="Arial"/>
                <w:sz w:val="22"/>
                <w:szCs w:val="22"/>
              </w:rPr>
              <w:t xml:space="preserve">opulation of Lincolnshire is currently estimated to be </w:t>
            </w:r>
            <w:r w:rsidR="00EE7909" w:rsidRPr="007B7132">
              <w:rPr>
                <w:rFonts w:cs="Arial"/>
                <w:sz w:val="22"/>
                <w:szCs w:val="22"/>
              </w:rPr>
              <w:t>751,200</w:t>
            </w:r>
            <w:r w:rsidR="00441983">
              <w:rPr>
                <w:rFonts w:cs="Arial"/>
                <w:sz w:val="22"/>
                <w:szCs w:val="22"/>
              </w:rPr>
              <w:t xml:space="preserve"> (Office of National Statistics</w:t>
            </w:r>
            <w:r w:rsidR="00EE7909" w:rsidRPr="007B7132">
              <w:rPr>
                <w:rFonts w:cs="Arial"/>
                <w:sz w:val="22"/>
                <w:szCs w:val="22"/>
              </w:rPr>
              <w:t>, 2017</w:t>
            </w:r>
            <w:r w:rsidR="00DB77CE" w:rsidRPr="007B7132">
              <w:rPr>
                <w:rFonts w:cs="Arial"/>
                <w:sz w:val="22"/>
                <w:szCs w:val="22"/>
              </w:rPr>
              <w:t>)</w:t>
            </w:r>
            <w:r w:rsidRPr="007B7132">
              <w:rPr>
                <w:rFonts w:cs="Arial"/>
                <w:sz w:val="22"/>
                <w:szCs w:val="22"/>
              </w:rPr>
              <w:t>,</w:t>
            </w:r>
            <w:r w:rsidR="00DB77CE" w:rsidRPr="007B7132">
              <w:rPr>
                <w:rFonts w:cs="Arial"/>
                <w:sz w:val="22"/>
                <w:szCs w:val="22"/>
              </w:rPr>
              <w:t xml:space="preserve"> </w:t>
            </w:r>
            <w:r w:rsidR="006C270F" w:rsidRPr="007B7132">
              <w:rPr>
                <w:rFonts w:cs="Arial"/>
                <w:sz w:val="22"/>
                <w:szCs w:val="22"/>
              </w:rPr>
              <w:t>a rise of 1</w:t>
            </w:r>
            <w:r w:rsidR="00DB77CE" w:rsidRPr="007B7132">
              <w:rPr>
                <w:rFonts w:cs="Arial"/>
                <w:sz w:val="22"/>
                <w:szCs w:val="22"/>
              </w:rPr>
              <w:t>% (</w:t>
            </w:r>
            <w:r w:rsidR="00EE7909" w:rsidRPr="007B7132">
              <w:rPr>
                <w:rFonts w:cs="Arial"/>
                <w:sz w:val="22"/>
                <w:szCs w:val="22"/>
              </w:rPr>
              <w:t>6,400</w:t>
            </w:r>
            <w:r w:rsidR="00DB77CE" w:rsidRPr="007B7132">
              <w:rPr>
                <w:rFonts w:cs="Arial"/>
                <w:sz w:val="22"/>
                <w:szCs w:val="22"/>
              </w:rPr>
              <w:t xml:space="preserve"> persons) on the previous year.</w:t>
            </w:r>
          </w:p>
          <w:p w14:paraId="01F17B9D" w14:textId="77777777" w:rsidR="00DB77CE" w:rsidRDefault="00DB77CE" w:rsidP="007B7132">
            <w:pPr>
              <w:contextualSpacing/>
              <w:rPr>
                <w:rFonts w:cs="Arial"/>
                <w:sz w:val="22"/>
                <w:szCs w:val="22"/>
              </w:rPr>
            </w:pPr>
            <w:r w:rsidRPr="007B7132">
              <w:rPr>
                <w:rFonts w:cs="Arial"/>
                <w:sz w:val="22"/>
                <w:szCs w:val="22"/>
              </w:rPr>
              <w:t>Over the past ten years Lincolnshi</w:t>
            </w:r>
            <w:r w:rsidR="00EE7909" w:rsidRPr="007B7132">
              <w:rPr>
                <w:rFonts w:cs="Arial"/>
                <w:sz w:val="22"/>
                <w:szCs w:val="22"/>
              </w:rPr>
              <w:t>re’s population increased by 8.3</w:t>
            </w:r>
            <w:r w:rsidRPr="007B7132">
              <w:rPr>
                <w:rFonts w:cs="Arial"/>
                <w:sz w:val="22"/>
                <w:szCs w:val="22"/>
              </w:rPr>
              <w:t xml:space="preserve">%, which is </w:t>
            </w:r>
            <w:r w:rsidR="00E413AC" w:rsidRPr="007B7132">
              <w:rPr>
                <w:rFonts w:cs="Arial"/>
                <w:sz w:val="22"/>
                <w:szCs w:val="22"/>
              </w:rPr>
              <w:t>similar to</w:t>
            </w:r>
            <w:r w:rsidRPr="007B7132">
              <w:rPr>
                <w:rFonts w:cs="Arial"/>
                <w:sz w:val="22"/>
                <w:szCs w:val="22"/>
              </w:rPr>
              <w:t xml:space="preserve"> East Mi</w:t>
            </w:r>
            <w:r w:rsidR="00EE7909" w:rsidRPr="007B7132">
              <w:rPr>
                <w:rFonts w:cs="Arial"/>
                <w:sz w:val="22"/>
                <w:szCs w:val="22"/>
              </w:rPr>
              <w:t xml:space="preserve">dlands (8.3%) and </w:t>
            </w:r>
            <w:r w:rsidR="006C270F" w:rsidRPr="007B7132">
              <w:rPr>
                <w:rFonts w:cs="Arial"/>
                <w:sz w:val="22"/>
                <w:szCs w:val="22"/>
              </w:rPr>
              <w:t>E</w:t>
            </w:r>
            <w:r w:rsidR="00EE7909" w:rsidRPr="007B7132">
              <w:rPr>
                <w:rFonts w:cs="Arial"/>
                <w:sz w:val="22"/>
                <w:szCs w:val="22"/>
              </w:rPr>
              <w:t>ngland (8.2</w:t>
            </w:r>
            <w:r w:rsidR="00FD1CFA" w:rsidRPr="007B7132">
              <w:rPr>
                <w:rFonts w:cs="Arial"/>
                <w:sz w:val="22"/>
                <w:szCs w:val="22"/>
              </w:rPr>
              <w:t>%)</w:t>
            </w:r>
            <w:r w:rsidR="00E413AC" w:rsidRPr="007B7132">
              <w:rPr>
                <w:rFonts w:cs="Arial"/>
                <w:sz w:val="22"/>
                <w:szCs w:val="22"/>
              </w:rPr>
              <w:t>.</w:t>
            </w:r>
          </w:p>
          <w:p w14:paraId="281FF307" w14:textId="77777777" w:rsidR="00441983" w:rsidRPr="00441983" w:rsidRDefault="00441983" w:rsidP="007B7132">
            <w:pPr>
              <w:contextualSpacing/>
              <w:rPr>
                <w:rFonts w:cs="Arial"/>
                <w:sz w:val="16"/>
                <w:szCs w:val="16"/>
              </w:rPr>
            </w:pPr>
          </w:p>
        </w:tc>
      </w:tr>
      <w:tr w:rsidR="00DB77CE" w:rsidRPr="0057725B" w14:paraId="0953445B" w14:textId="77777777" w:rsidTr="007D6775">
        <w:tc>
          <w:tcPr>
            <w:tcW w:w="1665" w:type="dxa"/>
            <w:vAlign w:val="center"/>
          </w:tcPr>
          <w:p w14:paraId="62F43AD8" w14:textId="77777777" w:rsidR="00DB77CE" w:rsidRPr="006C270F" w:rsidRDefault="00DB77CE" w:rsidP="00FD1CFA">
            <w:pPr>
              <w:spacing w:line="276" w:lineRule="auto"/>
              <w:rPr>
                <w:rFonts w:cs="Arial"/>
                <w:b/>
                <w:bCs/>
                <w:color w:val="005EB8"/>
                <w:sz w:val="22"/>
                <w:szCs w:val="16"/>
              </w:rPr>
            </w:pPr>
            <w:r w:rsidRPr="006C270F">
              <w:rPr>
                <w:rFonts w:cs="Arial"/>
                <w:b/>
                <w:color w:val="005EB8"/>
                <w:sz w:val="22"/>
                <w:szCs w:val="24"/>
              </w:rPr>
              <w:t>Age Profile</w:t>
            </w:r>
          </w:p>
        </w:tc>
        <w:tc>
          <w:tcPr>
            <w:tcW w:w="13469" w:type="dxa"/>
          </w:tcPr>
          <w:p w14:paraId="4E826548" w14:textId="77777777" w:rsidR="00FD1CFA" w:rsidRPr="007B7132" w:rsidRDefault="007B7132" w:rsidP="007B7132">
            <w:pPr>
              <w:contextualSpacing/>
              <w:rPr>
                <w:rFonts w:cs="Arial"/>
                <w:sz w:val="22"/>
                <w:szCs w:val="22"/>
              </w:rPr>
            </w:pPr>
            <w:r w:rsidRPr="007B7132">
              <w:rPr>
                <w:rFonts w:cs="Arial"/>
                <w:sz w:val="22"/>
                <w:szCs w:val="22"/>
              </w:rPr>
              <w:t xml:space="preserve">There </w:t>
            </w:r>
            <w:r w:rsidR="00E413AC" w:rsidRPr="007B7132">
              <w:rPr>
                <w:rFonts w:cs="Arial"/>
                <w:sz w:val="22"/>
                <w:szCs w:val="22"/>
              </w:rPr>
              <w:t xml:space="preserve">are less young people and </w:t>
            </w:r>
            <w:proofErr w:type="gramStart"/>
            <w:r w:rsidR="00E413AC" w:rsidRPr="007B7132">
              <w:rPr>
                <w:rFonts w:cs="Arial"/>
                <w:sz w:val="22"/>
                <w:szCs w:val="22"/>
              </w:rPr>
              <w:t xml:space="preserve">more </w:t>
            </w:r>
            <w:r w:rsidRPr="007B7132">
              <w:rPr>
                <w:rFonts w:cs="Arial"/>
                <w:sz w:val="22"/>
                <w:szCs w:val="22"/>
              </w:rPr>
              <w:t>older</w:t>
            </w:r>
            <w:proofErr w:type="gramEnd"/>
            <w:r w:rsidRPr="007B7132">
              <w:rPr>
                <w:rFonts w:cs="Arial"/>
                <w:sz w:val="22"/>
                <w:szCs w:val="22"/>
              </w:rPr>
              <w:t xml:space="preserve"> people in the population now</w:t>
            </w:r>
            <w:r w:rsidR="001A60DD">
              <w:rPr>
                <w:rFonts w:cs="Arial"/>
                <w:sz w:val="22"/>
                <w:szCs w:val="22"/>
              </w:rPr>
              <w:t>.</w:t>
            </w:r>
            <w:r w:rsidR="00E413AC" w:rsidRPr="007B7132">
              <w:rPr>
                <w:rFonts w:cs="Arial"/>
                <w:sz w:val="22"/>
                <w:szCs w:val="22"/>
              </w:rPr>
              <w:t xml:space="preserve"> </w:t>
            </w:r>
          </w:p>
          <w:p w14:paraId="7B745BCF" w14:textId="77777777" w:rsidR="00FD1CFA" w:rsidRPr="007B7132" w:rsidRDefault="00FD1CFA" w:rsidP="007B7132">
            <w:pPr>
              <w:contextualSpacing/>
              <w:rPr>
                <w:rFonts w:cs="Arial"/>
                <w:sz w:val="22"/>
                <w:szCs w:val="22"/>
              </w:rPr>
            </w:pPr>
            <w:r w:rsidRPr="007B7132">
              <w:rPr>
                <w:rFonts w:cs="Arial"/>
                <w:sz w:val="22"/>
                <w:szCs w:val="22"/>
              </w:rPr>
              <w:t>The proportion of young people in Lincolnshire (aged 0-19) has fallen from approximately 23%</w:t>
            </w:r>
            <w:r w:rsidR="006C270F" w:rsidRPr="007B7132">
              <w:rPr>
                <w:rFonts w:cs="Arial"/>
                <w:sz w:val="22"/>
                <w:szCs w:val="22"/>
              </w:rPr>
              <w:t xml:space="preserve"> of the population in 2007</w:t>
            </w:r>
            <w:r w:rsidRPr="007B7132">
              <w:rPr>
                <w:rFonts w:cs="Arial"/>
                <w:sz w:val="22"/>
                <w:szCs w:val="22"/>
              </w:rPr>
              <w:t xml:space="preserve"> to 22% in 201</w:t>
            </w:r>
            <w:r w:rsidR="006C270F" w:rsidRPr="007B7132">
              <w:rPr>
                <w:rFonts w:cs="Arial"/>
                <w:sz w:val="22"/>
                <w:szCs w:val="22"/>
              </w:rPr>
              <w:t>7</w:t>
            </w:r>
            <w:r w:rsidRPr="007B7132">
              <w:rPr>
                <w:rFonts w:cs="Arial"/>
                <w:sz w:val="22"/>
                <w:szCs w:val="22"/>
              </w:rPr>
              <w:t>.</w:t>
            </w:r>
          </w:p>
          <w:p w14:paraId="39F3208A" w14:textId="77777777" w:rsidR="00FD1CFA" w:rsidRPr="007B7132" w:rsidRDefault="00FD1CFA" w:rsidP="007B7132">
            <w:pPr>
              <w:contextualSpacing/>
              <w:rPr>
                <w:rFonts w:cs="Arial"/>
                <w:sz w:val="22"/>
                <w:szCs w:val="22"/>
              </w:rPr>
            </w:pPr>
            <w:r w:rsidRPr="007B7132">
              <w:rPr>
                <w:rFonts w:cs="Arial"/>
                <w:sz w:val="22"/>
                <w:szCs w:val="22"/>
              </w:rPr>
              <w:t>In contrast, over the same period the number of people aged 65+ ha</w:t>
            </w:r>
            <w:r w:rsidR="006C270F" w:rsidRPr="007B7132">
              <w:rPr>
                <w:rFonts w:cs="Arial"/>
                <w:sz w:val="22"/>
                <w:szCs w:val="22"/>
              </w:rPr>
              <w:t>s increased by 3% to 22% in 2017</w:t>
            </w:r>
            <w:r w:rsidRPr="007B7132">
              <w:rPr>
                <w:rFonts w:cs="Arial"/>
                <w:sz w:val="22"/>
                <w:szCs w:val="22"/>
              </w:rPr>
              <w:t xml:space="preserve"> (compared to a 2% increase nationally to 18%).</w:t>
            </w:r>
          </w:p>
          <w:p w14:paraId="3F343037" w14:textId="77777777" w:rsidR="00DB77CE" w:rsidRDefault="00FD1CFA" w:rsidP="007B7132">
            <w:pPr>
              <w:contextualSpacing/>
              <w:rPr>
                <w:rFonts w:cs="Arial"/>
                <w:sz w:val="22"/>
                <w:szCs w:val="22"/>
              </w:rPr>
            </w:pPr>
            <w:r w:rsidRPr="007B7132">
              <w:rPr>
                <w:rFonts w:cs="Arial"/>
                <w:sz w:val="22"/>
                <w:szCs w:val="22"/>
              </w:rPr>
              <w:t xml:space="preserve">9.9% </w:t>
            </w:r>
            <w:r w:rsidR="00E413AC" w:rsidRPr="007B7132">
              <w:rPr>
                <w:rFonts w:cs="Arial"/>
                <w:sz w:val="22"/>
                <w:szCs w:val="22"/>
              </w:rPr>
              <w:t xml:space="preserve">of our population </w:t>
            </w:r>
            <w:r w:rsidRPr="007B7132">
              <w:rPr>
                <w:rFonts w:cs="Arial"/>
                <w:sz w:val="22"/>
                <w:szCs w:val="22"/>
              </w:rPr>
              <w:t>are aged 75 years and over compared with 7.8% in England overall.</w:t>
            </w:r>
          </w:p>
          <w:p w14:paraId="502A7EE7" w14:textId="77777777" w:rsidR="00441983" w:rsidRPr="00441983" w:rsidRDefault="00441983" w:rsidP="007B7132">
            <w:pPr>
              <w:contextualSpacing/>
              <w:rPr>
                <w:rFonts w:cs="Arial"/>
                <w:sz w:val="16"/>
                <w:szCs w:val="16"/>
              </w:rPr>
            </w:pPr>
          </w:p>
        </w:tc>
      </w:tr>
      <w:tr w:rsidR="00DB77CE" w:rsidRPr="0057725B" w14:paraId="340DBDC9" w14:textId="77777777" w:rsidTr="007D6775">
        <w:tc>
          <w:tcPr>
            <w:tcW w:w="1665" w:type="dxa"/>
            <w:vAlign w:val="center"/>
          </w:tcPr>
          <w:p w14:paraId="5A7201C4" w14:textId="77777777" w:rsidR="00DB77CE" w:rsidRPr="003F49B9" w:rsidRDefault="00FD1CFA" w:rsidP="00FD1CFA">
            <w:pPr>
              <w:spacing w:line="276" w:lineRule="auto"/>
              <w:rPr>
                <w:rFonts w:cs="Arial"/>
                <w:b/>
                <w:color w:val="005EB8"/>
                <w:sz w:val="22"/>
                <w:szCs w:val="24"/>
              </w:rPr>
            </w:pPr>
            <w:r w:rsidRPr="003F49B9">
              <w:rPr>
                <w:rFonts w:cs="Arial"/>
                <w:b/>
                <w:color w:val="005EB8"/>
                <w:sz w:val="22"/>
                <w:szCs w:val="24"/>
              </w:rPr>
              <w:t>Population Projections</w:t>
            </w:r>
          </w:p>
        </w:tc>
        <w:tc>
          <w:tcPr>
            <w:tcW w:w="13469" w:type="dxa"/>
          </w:tcPr>
          <w:p w14:paraId="62BAAA92" w14:textId="77777777" w:rsidR="00FD1CFA" w:rsidRPr="00BF2A60" w:rsidRDefault="00FD1CFA" w:rsidP="00BF2A60">
            <w:pPr>
              <w:contextualSpacing/>
              <w:rPr>
                <w:rFonts w:cs="Arial"/>
                <w:sz w:val="22"/>
                <w:szCs w:val="22"/>
              </w:rPr>
            </w:pPr>
            <w:r w:rsidRPr="00BF2A60">
              <w:rPr>
                <w:rFonts w:cs="Arial"/>
                <w:sz w:val="22"/>
                <w:szCs w:val="22"/>
              </w:rPr>
              <w:t>P</w:t>
            </w:r>
            <w:r w:rsidR="00EE7909" w:rsidRPr="00BF2A60">
              <w:rPr>
                <w:rFonts w:cs="Arial"/>
                <w:sz w:val="22"/>
                <w:szCs w:val="22"/>
              </w:rPr>
              <w:t>rojections indicate that by 2041</w:t>
            </w:r>
            <w:r w:rsidRPr="00BF2A60">
              <w:rPr>
                <w:rFonts w:cs="Arial"/>
                <w:sz w:val="22"/>
                <w:szCs w:val="22"/>
              </w:rPr>
              <w:t xml:space="preserve"> the population </w:t>
            </w:r>
            <w:r w:rsidR="00BF2A60">
              <w:rPr>
                <w:rFonts w:cs="Arial"/>
                <w:sz w:val="22"/>
                <w:szCs w:val="22"/>
              </w:rPr>
              <w:t>in Lincolnshire will have grown by</w:t>
            </w:r>
            <w:r w:rsidR="00EE7909" w:rsidRPr="00BF2A60">
              <w:rPr>
                <w:rFonts w:cs="Arial"/>
                <w:sz w:val="22"/>
                <w:szCs w:val="22"/>
              </w:rPr>
              <w:t xml:space="preserve"> 11</w:t>
            </w:r>
            <w:r w:rsidRPr="00BF2A60">
              <w:rPr>
                <w:rFonts w:cs="Arial"/>
                <w:sz w:val="22"/>
                <w:szCs w:val="22"/>
              </w:rPr>
              <w:t>% which is below the projected national growth rate of 17%</w:t>
            </w:r>
            <w:r w:rsidR="001A60DD">
              <w:rPr>
                <w:rFonts w:cs="Arial"/>
                <w:sz w:val="22"/>
                <w:szCs w:val="22"/>
              </w:rPr>
              <w:t>.</w:t>
            </w:r>
            <w:r w:rsidRPr="00BF2A60">
              <w:rPr>
                <w:rFonts w:cs="Arial"/>
                <w:sz w:val="22"/>
                <w:szCs w:val="22"/>
              </w:rPr>
              <w:t xml:space="preserve"> </w:t>
            </w:r>
            <w:r w:rsidR="001A60DD">
              <w:rPr>
                <w:rFonts w:cs="Arial"/>
                <w:sz w:val="22"/>
                <w:szCs w:val="22"/>
              </w:rPr>
              <w:t>T</w:t>
            </w:r>
            <w:r w:rsidRPr="00BF2A60">
              <w:rPr>
                <w:rFonts w:cs="Arial"/>
                <w:sz w:val="22"/>
                <w:szCs w:val="22"/>
              </w:rPr>
              <w:t xml:space="preserve">he population in Lincolnshire is projected to increase by approximately </w:t>
            </w:r>
            <w:r w:rsidR="00EE7909" w:rsidRPr="00BF2A60">
              <w:rPr>
                <w:rFonts w:cs="Arial"/>
                <w:sz w:val="22"/>
                <w:szCs w:val="22"/>
              </w:rPr>
              <w:t>79,000</w:t>
            </w:r>
            <w:r w:rsidR="00E413AC" w:rsidRPr="00BF2A60">
              <w:rPr>
                <w:rFonts w:cs="Arial"/>
                <w:sz w:val="22"/>
                <w:szCs w:val="22"/>
              </w:rPr>
              <w:t xml:space="preserve"> people.</w:t>
            </w:r>
          </w:p>
          <w:p w14:paraId="2E2E923C" w14:textId="77777777" w:rsidR="00FD1CFA" w:rsidRPr="00BF2A60" w:rsidRDefault="00FD1CFA" w:rsidP="00BF2A60">
            <w:pPr>
              <w:contextualSpacing/>
              <w:rPr>
                <w:rFonts w:cs="Arial"/>
                <w:spacing w:val="-4"/>
                <w:sz w:val="22"/>
                <w:szCs w:val="22"/>
              </w:rPr>
            </w:pPr>
            <w:r w:rsidRPr="00BF2A60">
              <w:rPr>
                <w:rFonts w:cs="Arial"/>
                <w:spacing w:val="-4"/>
                <w:sz w:val="22"/>
                <w:szCs w:val="22"/>
              </w:rPr>
              <w:t>This rate of change is not uniform</w:t>
            </w:r>
            <w:r w:rsidR="00EE7909" w:rsidRPr="00BF2A60">
              <w:rPr>
                <w:rFonts w:cs="Arial"/>
                <w:spacing w:val="-4"/>
                <w:sz w:val="22"/>
                <w:szCs w:val="22"/>
              </w:rPr>
              <w:t xml:space="preserve"> across the county. Between 2016 and 2041</w:t>
            </w:r>
            <w:r w:rsidR="00BF2A60">
              <w:rPr>
                <w:rFonts w:cs="Arial"/>
                <w:spacing w:val="-4"/>
                <w:sz w:val="22"/>
                <w:szCs w:val="22"/>
              </w:rPr>
              <w:t>,</w:t>
            </w:r>
            <w:r w:rsidRPr="00BF2A60">
              <w:rPr>
                <w:rFonts w:cs="Arial"/>
                <w:spacing w:val="-4"/>
                <w:sz w:val="22"/>
                <w:szCs w:val="22"/>
              </w:rPr>
              <w:t xml:space="preserve"> South </w:t>
            </w:r>
            <w:proofErr w:type="spellStart"/>
            <w:r w:rsidRPr="00BF2A60">
              <w:rPr>
                <w:rFonts w:cs="Arial"/>
                <w:spacing w:val="-4"/>
                <w:sz w:val="22"/>
                <w:szCs w:val="22"/>
              </w:rPr>
              <w:t>Kesteven's</w:t>
            </w:r>
            <w:proofErr w:type="spellEnd"/>
            <w:r w:rsidRPr="00BF2A60">
              <w:rPr>
                <w:rFonts w:cs="Arial"/>
                <w:spacing w:val="-4"/>
                <w:sz w:val="22"/>
                <w:szCs w:val="22"/>
              </w:rPr>
              <w:t xml:space="preserve"> population is projected to see the larges</w:t>
            </w:r>
            <w:r w:rsidR="00EE7909" w:rsidRPr="00BF2A60">
              <w:rPr>
                <w:rFonts w:cs="Arial"/>
                <w:spacing w:val="-4"/>
                <w:sz w:val="22"/>
                <w:szCs w:val="22"/>
              </w:rPr>
              <w:t>t growth at 15</w:t>
            </w:r>
            <w:r w:rsidRPr="00BF2A60">
              <w:rPr>
                <w:rFonts w:cs="Arial"/>
                <w:spacing w:val="-4"/>
                <w:sz w:val="22"/>
                <w:szCs w:val="22"/>
              </w:rPr>
              <w:t>%, follo</w:t>
            </w:r>
            <w:r w:rsidR="00EE7909" w:rsidRPr="00BF2A60">
              <w:rPr>
                <w:rFonts w:cs="Arial"/>
                <w:spacing w:val="-4"/>
                <w:sz w:val="22"/>
                <w:szCs w:val="22"/>
              </w:rPr>
              <w:t>wed closely by South Holland (14</w:t>
            </w:r>
            <w:r w:rsidRPr="00BF2A60">
              <w:rPr>
                <w:rFonts w:cs="Arial"/>
                <w:spacing w:val="-4"/>
                <w:sz w:val="22"/>
                <w:szCs w:val="22"/>
              </w:rPr>
              <w:t>%). East Lindsey, however, has a much l</w:t>
            </w:r>
            <w:r w:rsidR="00EE7909" w:rsidRPr="00BF2A60">
              <w:rPr>
                <w:rFonts w:cs="Arial"/>
                <w:spacing w:val="-4"/>
                <w:sz w:val="22"/>
                <w:szCs w:val="22"/>
              </w:rPr>
              <w:t>ower predicted growth rate of 6</w:t>
            </w:r>
            <w:r w:rsidRPr="00BF2A60">
              <w:rPr>
                <w:rFonts w:cs="Arial"/>
                <w:spacing w:val="-4"/>
                <w:sz w:val="22"/>
                <w:szCs w:val="22"/>
              </w:rPr>
              <w:t>%.</w:t>
            </w:r>
          </w:p>
          <w:p w14:paraId="4BACD08D" w14:textId="77777777" w:rsidR="00DB77CE" w:rsidRDefault="00FD1CFA" w:rsidP="00BF2A60">
            <w:pPr>
              <w:contextualSpacing/>
              <w:rPr>
                <w:rFonts w:cs="Arial"/>
                <w:sz w:val="22"/>
                <w:szCs w:val="22"/>
              </w:rPr>
            </w:pPr>
            <w:r w:rsidRPr="00BF2A60">
              <w:rPr>
                <w:rFonts w:cs="Arial"/>
                <w:sz w:val="22"/>
                <w:szCs w:val="22"/>
              </w:rPr>
              <w:t>The trend towards an ageing population profile will continue, with the proportion of people aged 65 and ov</w:t>
            </w:r>
            <w:r w:rsidR="00E413AC" w:rsidRPr="00BF2A60">
              <w:rPr>
                <w:rFonts w:cs="Arial"/>
                <w:sz w:val="22"/>
                <w:szCs w:val="22"/>
              </w:rPr>
              <w:t>er projected to increase from 22% in 2017</w:t>
            </w:r>
            <w:r w:rsidR="003F49B9" w:rsidRPr="00BF2A60">
              <w:rPr>
                <w:rFonts w:cs="Arial"/>
                <w:sz w:val="22"/>
                <w:szCs w:val="22"/>
              </w:rPr>
              <w:t xml:space="preserve"> to 30% in 2041</w:t>
            </w:r>
            <w:r w:rsidRPr="00BF2A60">
              <w:rPr>
                <w:rFonts w:cs="Arial"/>
                <w:sz w:val="22"/>
                <w:szCs w:val="22"/>
              </w:rPr>
              <w:t xml:space="preserve"> and those over the age of 75</w:t>
            </w:r>
            <w:r w:rsidR="006C270F" w:rsidRPr="00BF2A60">
              <w:rPr>
                <w:rFonts w:cs="Arial"/>
                <w:sz w:val="22"/>
                <w:szCs w:val="22"/>
              </w:rPr>
              <w:t xml:space="preserve"> is predicted to increase by 88% between 2016 and 2041</w:t>
            </w:r>
            <w:r w:rsidRPr="00BF2A60">
              <w:rPr>
                <w:rFonts w:cs="Arial"/>
                <w:sz w:val="22"/>
                <w:szCs w:val="22"/>
              </w:rPr>
              <w:t xml:space="preserve">, which will </w:t>
            </w:r>
            <w:r w:rsidR="00E413AC" w:rsidRPr="00BF2A60">
              <w:rPr>
                <w:rFonts w:cs="Arial"/>
                <w:sz w:val="22"/>
                <w:szCs w:val="22"/>
              </w:rPr>
              <w:t xml:space="preserve">lead to </w:t>
            </w:r>
            <w:r w:rsidR="00BF2A60">
              <w:rPr>
                <w:rFonts w:cs="Arial"/>
                <w:sz w:val="22"/>
                <w:szCs w:val="22"/>
              </w:rPr>
              <w:t xml:space="preserve">a </w:t>
            </w:r>
            <w:r w:rsidR="00E413AC" w:rsidRPr="00BF2A60">
              <w:rPr>
                <w:rFonts w:cs="Arial"/>
                <w:sz w:val="22"/>
                <w:szCs w:val="22"/>
              </w:rPr>
              <w:t>higher</w:t>
            </w:r>
            <w:r w:rsidRPr="00BF2A60">
              <w:rPr>
                <w:rFonts w:cs="Arial"/>
                <w:sz w:val="22"/>
                <w:szCs w:val="22"/>
              </w:rPr>
              <w:t xml:space="preserve"> demand for hospital care from this age group.</w:t>
            </w:r>
          </w:p>
          <w:p w14:paraId="3FC99960" w14:textId="77777777" w:rsidR="00441983" w:rsidRPr="00441983" w:rsidRDefault="00441983" w:rsidP="00BF2A60">
            <w:pPr>
              <w:contextualSpacing/>
              <w:rPr>
                <w:rFonts w:cs="Arial"/>
                <w:sz w:val="16"/>
                <w:szCs w:val="16"/>
              </w:rPr>
            </w:pPr>
          </w:p>
        </w:tc>
      </w:tr>
      <w:tr w:rsidR="00DB77CE" w:rsidRPr="0057725B" w14:paraId="063D5DF3" w14:textId="77777777" w:rsidTr="007D6775">
        <w:tc>
          <w:tcPr>
            <w:tcW w:w="1665" w:type="dxa"/>
            <w:vAlign w:val="center"/>
          </w:tcPr>
          <w:p w14:paraId="0E368D8E" w14:textId="77777777" w:rsidR="00DB77CE" w:rsidRPr="003F49B9" w:rsidRDefault="00FD1CFA" w:rsidP="00FD1CFA">
            <w:pPr>
              <w:spacing w:line="276" w:lineRule="auto"/>
              <w:rPr>
                <w:rFonts w:cs="Arial"/>
                <w:b/>
                <w:color w:val="005EB8"/>
                <w:sz w:val="22"/>
                <w:szCs w:val="24"/>
              </w:rPr>
            </w:pPr>
            <w:r w:rsidRPr="003F49B9">
              <w:rPr>
                <w:rFonts w:cs="Arial"/>
                <w:b/>
                <w:color w:val="005EB8"/>
                <w:sz w:val="22"/>
                <w:szCs w:val="24"/>
              </w:rPr>
              <w:t>Deprivation</w:t>
            </w:r>
          </w:p>
        </w:tc>
        <w:tc>
          <w:tcPr>
            <w:tcW w:w="13469" w:type="dxa"/>
          </w:tcPr>
          <w:p w14:paraId="5DE149A4" w14:textId="77777777" w:rsidR="00DB77CE" w:rsidRDefault="00FD1CFA" w:rsidP="00BF2A60">
            <w:pPr>
              <w:contextualSpacing/>
              <w:rPr>
                <w:rFonts w:cs="Arial"/>
                <w:sz w:val="22"/>
                <w:szCs w:val="22"/>
              </w:rPr>
            </w:pPr>
            <w:r w:rsidRPr="00BF2A60">
              <w:rPr>
                <w:rFonts w:cs="Arial"/>
                <w:sz w:val="22"/>
                <w:szCs w:val="22"/>
              </w:rPr>
              <w:t>Lincolnshire has areas that are ranked amongst the most deprived in the country, but also has areas that are ranked amongst the least deprived in the country</w:t>
            </w:r>
            <w:r w:rsidR="00E413AC" w:rsidRPr="00BF2A60">
              <w:rPr>
                <w:rFonts w:cs="Arial"/>
                <w:sz w:val="22"/>
                <w:szCs w:val="22"/>
              </w:rPr>
              <w:t>.</w:t>
            </w:r>
          </w:p>
          <w:p w14:paraId="26D2F63E" w14:textId="77777777" w:rsidR="00441983" w:rsidRPr="00441983" w:rsidRDefault="00441983" w:rsidP="00BF2A60">
            <w:pPr>
              <w:contextualSpacing/>
              <w:rPr>
                <w:rFonts w:cs="Arial"/>
                <w:sz w:val="16"/>
                <w:szCs w:val="16"/>
              </w:rPr>
            </w:pPr>
          </w:p>
        </w:tc>
      </w:tr>
      <w:tr w:rsidR="00DB77CE" w:rsidRPr="0057725B" w14:paraId="14C92A2A" w14:textId="77777777" w:rsidTr="007D6775">
        <w:tc>
          <w:tcPr>
            <w:tcW w:w="1665" w:type="dxa"/>
            <w:vAlign w:val="center"/>
          </w:tcPr>
          <w:p w14:paraId="7B49FA4E" w14:textId="77777777" w:rsidR="00DB77CE" w:rsidRPr="001E50C8" w:rsidRDefault="00FD1CFA" w:rsidP="00FD1CFA">
            <w:pPr>
              <w:spacing w:line="276" w:lineRule="auto"/>
              <w:rPr>
                <w:rFonts w:cs="Arial"/>
                <w:b/>
                <w:color w:val="005EB8"/>
                <w:sz w:val="22"/>
                <w:szCs w:val="24"/>
              </w:rPr>
            </w:pPr>
            <w:r w:rsidRPr="001E50C8">
              <w:rPr>
                <w:rFonts w:cs="Arial"/>
                <w:b/>
                <w:color w:val="005EB8"/>
                <w:sz w:val="22"/>
                <w:szCs w:val="24"/>
              </w:rPr>
              <w:t>Life Expectancy</w:t>
            </w:r>
          </w:p>
        </w:tc>
        <w:tc>
          <w:tcPr>
            <w:tcW w:w="13469" w:type="dxa"/>
          </w:tcPr>
          <w:p w14:paraId="60148A08" w14:textId="77777777" w:rsidR="00DB77CE" w:rsidRDefault="00FD1CFA" w:rsidP="00BF2A60">
            <w:pPr>
              <w:contextualSpacing/>
              <w:rPr>
                <w:rFonts w:cs="Arial"/>
                <w:sz w:val="22"/>
                <w:szCs w:val="22"/>
              </w:rPr>
            </w:pPr>
            <w:r w:rsidRPr="00441983">
              <w:rPr>
                <w:rFonts w:cs="Arial"/>
                <w:sz w:val="22"/>
                <w:szCs w:val="22"/>
              </w:rPr>
              <w:t>Life expectancy at birth has con</w:t>
            </w:r>
            <w:r w:rsidR="001E50C8" w:rsidRPr="00441983">
              <w:rPr>
                <w:rFonts w:cs="Arial"/>
                <w:sz w:val="22"/>
                <w:szCs w:val="22"/>
              </w:rPr>
              <w:t>tinued to increase. Between 2015</w:t>
            </w:r>
            <w:r w:rsidRPr="00441983">
              <w:rPr>
                <w:rFonts w:cs="Arial"/>
                <w:sz w:val="22"/>
                <w:szCs w:val="22"/>
              </w:rPr>
              <w:t xml:space="preserve"> and 201</w:t>
            </w:r>
            <w:r w:rsidR="001E50C8" w:rsidRPr="00441983">
              <w:rPr>
                <w:rFonts w:cs="Arial"/>
                <w:sz w:val="22"/>
                <w:szCs w:val="22"/>
              </w:rPr>
              <w:t>7</w:t>
            </w:r>
            <w:r w:rsidR="00BF2A60" w:rsidRPr="00441983">
              <w:rPr>
                <w:rFonts w:cs="Arial"/>
                <w:sz w:val="22"/>
                <w:szCs w:val="22"/>
              </w:rPr>
              <w:t>,</w:t>
            </w:r>
            <w:r w:rsidRPr="00441983">
              <w:rPr>
                <w:rFonts w:cs="Arial"/>
                <w:sz w:val="22"/>
                <w:szCs w:val="22"/>
              </w:rPr>
              <w:t xml:space="preserve"> life expectancy</w:t>
            </w:r>
            <w:r w:rsidR="00BF2A60" w:rsidRPr="00441983">
              <w:rPr>
                <w:rFonts w:cs="Arial"/>
                <w:sz w:val="22"/>
                <w:szCs w:val="22"/>
              </w:rPr>
              <w:t xml:space="preserve"> for both males and females was</w:t>
            </w:r>
            <w:r w:rsidRPr="00441983">
              <w:rPr>
                <w:rFonts w:cs="Arial"/>
                <w:sz w:val="22"/>
                <w:szCs w:val="22"/>
              </w:rPr>
              <w:t xml:space="preserve"> comparable with the England averages of </w:t>
            </w:r>
            <w:r w:rsidR="00294444" w:rsidRPr="00441983">
              <w:rPr>
                <w:rFonts w:cs="Arial"/>
                <w:sz w:val="22"/>
                <w:szCs w:val="22"/>
              </w:rPr>
              <w:t>79.2</w:t>
            </w:r>
            <w:r w:rsidRPr="00441983">
              <w:rPr>
                <w:rFonts w:cs="Arial"/>
                <w:sz w:val="22"/>
                <w:szCs w:val="22"/>
              </w:rPr>
              <w:t xml:space="preserve"> years and </w:t>
            </w:r>
            <w:r w:rsidR="00294444" w:rsidRPr="00441983">
              <w:rPr>
                <w:rFonts w:cs="Arial"/>
                <w:sz w:val="22"/>
                <w:szCs w:val="22"/>
              </w:rPr>
              <w:t>82.9</w:t>
            </w:r>
            <w:r w:rsidRPr="00441983">
              <w:rPr>
                <w:rFonts w:cs="Arial"/>
                <w:sz w:val="22"/>
                <w:szCs w:val="22"/>
              </w:rPr>
              <w:t xml:space="preserve"> years respectively. </w:t>
            </w:r>
            <w:r w:rsidR="00BF2A60" w:rsidRPr="00441983">
              <w:rPr>
                <w:rFonts w:cs="Arial"/>
                <w:sz w:val="22"/>
                <w:szCs w:val="22"/>
              </w:rPr>
              <w:t>The</w:t>
            </w:r>
            <w:r w:rsidRPr="00441983">
              <w:rPr>
                <w:rFonts w:cs="Arial"/>
                <w:sz w:val="22"/>
                <w:szCs w:val="22"/>
              </w:rPr>
              <w:t xml:space="preserve"> gap in life expectancy between males and females is na</w:t>
            </w:r>
            <w:r w:rsidR="00BF2A60" w:rsidRPr="00441983">
              <w:rPr>
                <w:rFonts w:cs="Arial"/>
                <w:sz w:val="22"/>
                <w:szCs w:val="22"/>
              </w:rPr>
              <w:t>rrowing slightly.</w:t>
            </w:r>
          </w:p>
          <w:p w14:paraId="0F002CF3" w14:textId="77777777" w:rsidR="00441983" w:rsidRPr="00441983" w:rsidRDefault="00441983" w:rsidP="00BF2A60">
            <w:pPr>
              <w:contextualSpacing/>
              <w:rPr>
                <w:rFonts w:cs="Arial"/>
                <w:sz w:val="16"/>
                <w:szCs w:val="16"/>
              </w:rPr>
            </w:pPr>
          </w:p>
        </w:tc>
      </w:tr>
      <w:tr w:rsidR="00DB77CE" w:rsidRPr="0057725B" w14:paraId="3C1EA523" w14:textId="77777777" w:rsidTr="007D6775">
        <w:tc>
          <w:tcPr>
            <w:tcW w:w="1665" w:type="dxa"/>
            <w:vAlign w:val="center"/>
          </w:tcPr>
          <w:p w14:paraId="04635677" w14:textId="77777777" w:rsidR="00DB77CE" w:rsidRPr="001E50C8" w:rsidRDefault="00FD1CFA" w:rsidP="00FD1CFA">
            <w:pPr>
              <w:spacing w:line="276" w:lineRule="auto"/>
              <w:rPr>
                <w:rFonts w:cs="Arial"/>
                <w:b/>
                <w:color w:val="005EB8"/>
                <w:sz w:val="22"/>
                <w:szCs w:val="24"/>
              </w:rPr>
            </w:pPr>
            <w:r w:rsidRPr="001E50C8">
              <w:rPr>
                <w:rFonts w:cs="Arial"/>
                <w:b/>
                <w:color w:val="005EB8"/>
                <w:sz w:val="22"/>
                <w:szCs w:val="24"/>
              </w:rPr>
              <w:t>Mortality rates</w:t>
            </w:r>
          </w:p>
        </w:tc>
        <w:tc>
          <w:tcPr>
            <w:tcW w:w="13469" w:type="dxa"/>
          </w:tcPr>
          <w:p w14:paraId="71F8D876" w14:textId="77777777" w:rsidR="00FD1CFA" w:rsidRPr="00441983" w:rsidRDefault="00FD1CFA" w:rsidP="00BF2A60">
            <w:pPr>
              <w:contextualSpacing/>
              <w:rPr>
                <w:rFonts w:cs="Arial"/>
                <w:sz w:val="22"/>
                <w:szCs w:val="22"/>
              </w:rPr>
            </w:pPr>
            <w:r w:rsidRPr="00441983">
              <w:rPr>
                <w:rFonts w:cs="Arial"/>
                <w:sz w:val="22"/>
                <w:szCs w:val="22"/>
              </w:rPr>
              <w:t>The infant mortality rate in Lincolnshire is 3.2 deaths/1,000 live births. This is lower than both East Midlands &amp; England averages</w:t>
            </w:r>
            <w:r w:rsidR="00BF2A60" w:rsidRPr="00441983">
              <w:rPr>
                <w:rFonts w:cs="Arial"/>
                <w:sz w:val="22"/>
                <w:szCs w:val="22"/>
              </w:rPr>
              <w:t>.</w:t>
            </w:r>
          </w:p>
          <w:p w14:paraId="729520C6" w14:textId="77777777" w:rsidR="00DB77CE" w:rsidRDefault="00FD1CFA" w:rsidP="00BF2A60">
            <w:pPr>
              <w:contextualSpacing/>
              <w:rPr>
                <w:rFonts w:cs="Arial"/>
                <w:sz w:val="22"/>
                <w:szCs w:val="22"/>
              </w:rPr>
            </w:pPr>
            <w:r w:rsidRPr="00441983">
              <w:rPr>
                <w:rFonts w:cs="Arial"/>
                <w:sz w:val="22"/>
                <w:szCs w:val="22"/>
              </w:rPr>
              <w:t xml:space="preserve">Since 2011 there has been a slight fall in the number of people in Lincolnshire dying from causes considered preventable, the current rate is </w:t>
            </w:r>
            <w:r w:rsidR="001E50C8" w:rsidRPr="00441983">
              <w:rPr>
                <w:rFonts w:cs="Arial"/>
                <w:sz w:val="22"/>
                <w:szCs w:val="22"/>
              </w:rPr>
              <w:t xml:space="preserve">101.8 </w:t>
            </w:r>
            <w:r w:rsidR="00270512" w:rsidRPr="00441983">
              <w:rPr>
                <w:rFonts w:cs="Arial"/>
                <w:sz w:val="22"/>
                <w:szCs w:val="22"/>
              </w:rPr>
              <w:t>deaths per 100,000 which is high</w:t>
            </w:r>
            <w:r w:rsidR="001E50C8" w:rsidRPr="00441983">
              <w:rPr>
                <w:rFonts w:cs="Arial"/>
                <w:sz w:val="22"/>
                <w:szCs w:val="22"/>
              </w:rPr>
              <w:t>er than the national average of 97.36 per 100,000.</w:t>
            </w:r>
          </w:p>
          <w:p w14:paraId="5E173A26" w14:textId="77777777" w:rsidR="00441983" w:rsidRPr="00441983" w:rsidRDefault="00441983" w:rsidP="00BF2A60">
            <w:pPr>
              <w:contextualSpacing/>
              <w:rPr>
                <w:rFonts w:cs="Arial"/>
                <w:sz w:val="16"/>
                <w:szCs w:val="16"/>
              </w:rPr>
            </w:pPr>
          </w:p>
        </w:tc>
      </w:tr>
      <w:tr w:rsidR="00FD1CFA" w:rsidRPr="00BB738A" w14:paraId="1CB7662D" w14:textId="77777777" w:rsidTr="007D6775">
        <w:tc>
          <w:tcPr>
            <w:tcW w:w="1665" w:type="dxa"/>
            <w:vAlign w:val="center"/>
          </w:tcPr>
          <w:p w14:paraId="7EB207AD" w14:textId="77777777" w:rsidR="00FD1CFA" w:rsidRPr="00146182" w:rsidRDefault="00FD1CFA" w:rsidP="00FD1CFA">
            <w:pPr>
              <w:spacing w:line="276" w:lineRule="auto"/>
              <w:rPr>
                <w:rFonts w:cs="Arial"/>
                <w:b/>
                <w:color w:val="005EB8"/>
                <w:sz w:val="22"/>
                <w:szCs w:val="24"/>
              </w:rPr>
            </w:pPr>
            <w:r w:rsidRPr="00146182">
              <w:rPr>
                <w:rFonts w:cs="Arial"/>
                <w:b/>
                <w:color w:val="005EB8"/>
                <w:sz w:val="22"/>
                <w:szCs w:val="24"/>
              </w:rPr>
              <w:t>Ethnicity and language</w:t>
            </w:r>
          </w:p>
        </w:tc>
        <w:tc>
          <w:tcPr>
            <w:tcW w:w="13469" w:type="dxa"/>
          </w:tcPr>
          <w:p w14:paraId="0EDD817F" w14:textId="77777777" w:rsidR="00FD1CFA" w:rsidRPr="00441983" w:rsidRDefault="00FD1CFA" w:rsidP="00BF2A60">
            <w:pPr>
              <w:contextualSpacing/>
              <w:rPr>
                <w:rFonts w:cs="Arial"/>
                <w:sz w:val="22"/>
                <w:szCs w:val="22"/>
              </w:rPr>
            </w:pPr>
            <w:r w:rsidRPr="00441983">
              <w:rPr>
                <w:rFonts w:cs="Arial"/>
                <w:sz w:val="22"/>
                <w:szCs w:val="22"/>
              </w:rPr>
              <w:t>Lincolnshire</w:t>
            </w:r>
            <w:r w:rsidR="00294444" w:rsidRPr="00441983">
              <w:rPr>
                <w:rFonts w:cs="Arial"/>
                <w:sz w:val="22"/>
                <w:szCs w:val="22"/>
              </w:rPr>
              <w:t xml:space="preserve"> as a whole</w:t>
            </w:r>
            <w:r w:rsidRPr="00441983">
              <w:rPr>
                <w:rFonts w:cs="Arial"/>
                <w:sz w:val="22"/>
                <w:szCs w:val="22"/>
              </w:rPr>
              <w:t xml:space="preserve"> is predominately </w:t>
            </w:r>
            <w:r w:rsidR="00BF2A60" w:rsidRPr="00441983">
              <w:rPr>
                <w:rFonts w:cs="Arial"/>
                <w:sz w:val="22"/>
                <w:szCs w:val="22"/>
              </w:rPr>
              <w:t xml:space="preserve">of </w:t>
            </w:r>
            <w:r w:rsidRPr="00441983">
              <w:rPr>
                <w:rFonts w:cs="Arial"/>
                <w:sz w:val="22"/>
                <w:szCs w:val="22"/>
              </w:rPr>
              <w:t>white-British</w:t>
            </w:r>
            <w:r w:rsidR="00BF2A60" w:rsidRPr="00441983">
              <w:rPr>
                <w:rFonts w:cs="Arial"/>
                <w:sz w:val="22"/>
                <w:szCs w:val="22"/>
              </w:rPr>
              <w:t xml:space="preserve"> ethnicity</w:t>
            </w:r>
            <w:r w:rsidRPr="00441983">
              <w:rPr>
                <w:rFonts w:cs="Arial"/>
                <w:sz w:val="22"/>
                <w:szCs w:val="22"/>
              </w:rPr>
              <w:t xml:space="preserve">. However, 15.1% of the population of Boston were born outside the UK, which is higher than the UK average. The use of hospital services is lower for the migrant population compared to the Lincolnshire population as a whole, with the exception of maternity services. </w:t>
            </w:r>
          </w:p>
          <w:p w14:paraId="62BD8C2C" w14:textId="77777777" w:rsidR="00441983" w:rsidRPr="00441983" w:rsidRDefault="00FD1CFA" w:rsidP="00AB6FBF">
            <w:pPr>
              <w:contextualSpacing/>
              <w:rPr>
                <w:rFonts w:cs="Arial"/>
                <w:sz w:val="16"/>
                <w:szCs w:val="16"/>
              </w:rPr>
            </w:pPr>
            <w:r w:rsidRPr="00441983">
              <w:rPr>
                <w:rFonts w:cs="Arial"/>
                <w:sz w:val="22"/>
                <w:szCs w:val="22"/>
              </w:rPr>
              <w:t>Proficiency in English among those who don't speak it as their first language is poorer in Lincolnshire than in England (69.3% compared to 79.3%). Polish, Latvian and Lithuanian are the most common non-English languages spoken in the county.</w:t>
            </w:r>
          </w:p>
        </w:tc>
      </w:tr>
    </w:tbl>
    <w:p w14:paraId="42D79F4B" w14:textId="77777777" w:rsidR="00BC062B" w:rsidRPr="00EE1493" w:rsidRDefault="00BC062B" w:rsidP="00DB77CE">
      <w:pPr>
        <w:pStyle w:val="Default"/>
        <w:numPr>
          <w:ilvl w:val="1"/>
          <w:numId w:val="2"/>
        </w:numPr>
        <w:spacing w:line="276" w:lineRule="auto"/>
        <w:rPr>
          <w:rFonts w:ascii="Arial" w:hAnsi="Arial"/>
          <w:b/>
          <w:sz w:val="28"/>
          <w:szCs w:val="28"/>
        </w:rPr>
      </w:pPr>
      <w:r w:rsidRPr="00EE1493">
        <w:rPr>
          <w:rFonts w:ascii="Arial" w:hAnsi="Arial"/>
          <w:b/>
          <w:sz w:val="28"/>
          <w:szCs w:val="28"/>
        </w:rPr>
        <w:lastRenderedPageBreak/>
        <w:t xml:space="preserve">Health </w:t>
      </w:r>
      <w:r w:rsidR="001C08E4" w:rsidRPr="00EE1493">
        <w:rPr>
          <w:rFonts w:ascii="Arial" w:hAnsi="Arial" w:cs="Arial"/>
          <w:b/>
          <w:bCs/>
          <w:sz w:val="28"/>
          <w:szCs w:val="28"/>
        </w:rPr>
        <w:t>and</w:t>
      </w:r>
      <w:r w:rsidRPr="00EE1493">
        <w:rPr>
          <w:rFonts w:ascii="Arial" w:hAnsi="Arial" w:cs="Arial"/>
          <w:b/>
          <w:bCs/>
          <w:sz w:val="28"/>
          <w:szCs w:val="28"/>
        </w:rPr>
        <w:t xml:space="preserve"> </w:t>
      </w:r>
      <w:r w:rsidR="001C08E4" w:rsidRPr="00EE1493">
        <w:rPr>
          <w:rFonts w:ascii="Arial" w:hAnsi="Arial" w:cs="Arial"/>
          <w:b/>
          <w:bCs/>
          <w:sz w:val="28"/>
          <w:szCs w:val="28"/>
        </w:rPr>
        <w:t>w</w:t>
      </w:r>
      <w:r w:rsidRPr="00EE1493">
        <w:rPr>
          <w:rFonts w:ascii="Arial" w:hAnsi="Arial" w:cs="Arial"/>
          <w:b/>
          <w:bCs/>
          <w:sz w:val="28"/>
          <w:szCs w:val="28"/>
        </w:rPr>
        <w:t>ellbeing</w:t>
      </w:r>
      <w:r w:rsidRPr="00EE1493">
        <w:rPr>
          <w:rFonts w:ascii="Arial" w:hAnsi="Arial"/>
          <w:b/>
          <w:sz w:val="28"/>
          <w:szCs w:val="28"/>
        </w:rPr>
        <w:t xml:space="preserve"> in Lincolnshire </w:t>
      </w:r>
    </w:p>
    <w:p w14:paraId="6506DD01" w14:textId="77777777" w:rsidR="00BC062B" w:rsidRPr="00577676" w:rsidRDefault="00BC062B" w:rsidP="00DB77CE">
      <w:pPr>
        <w:spacing w:line="276" w:lineRule="auto"/>
        <w:rPr>
          <w:rFonts w:cs="Arial"/>
          <w:i/>
          <w:color w:val="00529A"/>
          <w:sz w:val="76"/>
          <w:szCs w:val="76"/>
          <w:lang w:eastAsia="x-none"/>
        </w:rPr>
      </w:pPr>
      <w:r w:rsidRPr="00577676">
        <w:rPr>
          <w:rFonts w:cs="Arial"/>
          <w:i/>
          <w:noProof/>
          <w:color w:val="00529A"/>
          <w:sz w:val="40"/>
          <w:szCs w:val="32"/>
          <w:lang w:eastAsia="en-GB"/>
        </w:rPr>
        <w:drawing>
          <wp:anchor distT="0" distB="0" distL="114300" distR="114300" simplePos="0" relativeHeight="251692032" behindDoc="1" locked="0" layoutInCell="1" allowOverlap="1" wp14:anchorId="145F6402" wp14:editId="2A8C69DC">
            <wp:simplePos x="0" y="0"/>
            <wp:positionH relativeFrom="column">
              <wp:align>center</wp:align>
            </wp:positionH>
            <wp:positionV relativeFrom="paragraph">
              <wp:posOffset>37465</wp:posOffset>
            </wp:positionV>
            <wp:extent cx="7020000" cy="4168800"/>
            <wp:effectExtent l="0" t="0" r="9525" b="317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6" t="13968" r="13247" b="8567"/>
                    <a:stretch/>
                  </pic:blipFill>
                  <pic:spPr bwMode="auto">
                    <a:xfrm>
                      <a:off x="0" y="0"/>
                      <a:ext cx="7020000" cy="4168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53596A9F" w14:textId="77777777" w:rsidR="00BC062B" w:rsidRPr="00577676" w:rsidRDefault="00BC062B" w:rsidP="00DB77CE">
      <w:pPr>
        <w:spacing w:line="276" w:lineRule="auto"/>
        <w:rPr>
          <w:rFonts w:cs="Arial"/>
          <w:i/>
          <w:color w:val="00529A"/>
          <w:sz w:val="56"/>
          <w:szCs w:val="56"/>
          <w:lang w:eastAsia="x-none"/>
        </w:rPr>
      </w:pPr>
    </w:p>
    <w:p w14:paraId="285C27E3" w14:textId="77777777" w:rsidR="00FD1CFA" w:rsidRPr="007574A2" w:rsidRDefault="00BC062B" w:rsidP="007574A2">
      <w:pPr>
        <w:pStyle w:val="ListParagraph"/>
        <w:numPr>
          <w:ilvl w:val="0"/>
          <w:numId w:val="7"/>
        </w:numPr>
        <w:rPr>
          <w:rFonts w:ascii="Arial" w:hAnsi="Arial"/>
          <w:i/>
          <w:color w:val="00529A"/>
          <w:sz w:val="40"/>
        </w:rPr>
      </w:pPr>
      <w:r w:rsidRPr="00577676">
        <w:rPr>
          <w:rFonts w:ascii="Arial" w:hAnsi="Arial" w:cs="Arial"/>
          <w:noProof/>
          <w:lang w:eastAsia="en-GB"/>
        </w:rPr>
        <w:drawing>
          <wp:inline distT="0" distB="0" distL="0" distR="0" wp14:anchorId="67C5DB2F" wp14:editId="2C76981B">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77676">
        <w:rPr>
          <w:rFonts w:ascii="Arial" w:hAnsi="Arial" w:cs="Arial"/>
          <w:i/>
          <w:color w:val="00529A"/>
          <w:sz w:val="40"/>
          <w:szCs w:val="32"/>
          <w:lang w:eastAsia="x-none"/>
        </w:rPr>
        <w:t xml:space="preserve"> </w:t>
      </w:r>
      <w:r w:rsidRPr="00577676">
        <w:rPr>
          <w:rFonts w:ascii="Arial" w:hAnsi="Arial" w:cs="Arial"/>
          <w:noProof/>
          <w:lang w:eastAsia="en-GB"/>
        </w:rPr>
        <w:drawing>
          <wp:inline distT="0" distB="0" distL="0" distR="0" wp14:anchorId="5CB60B37" wp14:editId="4ED91ACA">
            <wp:extent cx="1905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7272E5EF" w14:textId="77777777" w:rsidR="00FD1CFA" w:rsidRPr="00BB738A" w:rsidRDefault="00FD1CFA" w:rsidP="00DB77CE">
      <w:pPr>
        <w:spacing w:line="276" w:lineRule="auto"/>
        <w:rPr>
          <w:rFonts w:cs="Arial"/>
          <w:i/>
          <w:color w:val="00529A"/>
          <w:sz w:val="40"/>
          <w:szCs w:val="32"/>
          <w:lang w:eastAsia="x-none"/>
        </w:rPr>
      </w:pPr>
    </w:p>
    <w:p w14:paraId="3CEC040D" w14:textId="77777777" w:rsidR="00BC062B" w:rsidRPr="00BB738A" w:rsidRDefault="00BC062B" w:rsidP="00DB77CE">
      <w:pPr>
        <w:spacing w:line="276" w:lineRule="auto"/>
        <w:rPr>
          <w:rFonts w:cs="Arial"/>
          <w:i/>
          <w:color w:val="00529A"/>
          <w:sz w:val="40"/>
          <w:szCs w:val="32"/>
          <w:lang w:eastAsia="x-none"/>
        </w:rPr>
      </w:pPr>
    </w:p>
    <w:p w14:paraId="456434DF" w14:textId="77777777" w:rsidR="00BC062B" w:rsidRPr="00BB738A" w:rsidRDefault="00BC062B" w:rsidP="00DB77CE">
      <w:pPr>
        <w:spacing w:line="276" w:lineRule="auto"/>
        <w:rPr>
          <w:rFonts w:cs="Arial"/>
          <w:i/>
          <w:color w:val="00529A"/>
          <w:sz w:val="40"/>
          <w:szCs w:val="32"/>
          <w:lang w:eastAsia="x-none"/>
        </w:rPr>
      </w:pPr>
    </w:p>
    <w:p w14:paraId="304D3A29" w14:textId="77777777" w:rsidR="00BC062B" w:rsidRPr="00BB738A" w:rsidRDefault="00BC062B" w:rsidP="00DB77CE">
      <w:pPr>
        <w:spacing w:line="276" w:lineRule="auto"/>
        <w:rPr>
          <w:rFonts w:cs="Arial"/>
          <w:i/>
          <w:color w:val="00529A"/>
          <w:sz w:val="40"/>
          <w:szCs w:val="32"/>
          <w:lang w:eastAsia="x-none"/>
        </w:rPr>
      </w:pPr>
    </w:p>
    <w:p w14:paraId="1DBD06FF" w14:textId="77777777" w:rsidR="00BC062B" w:rsidRPr="00BB738A" w:rsidRDefault="00BC062B" w:rsidP="00DB77CE">
      <w:pPr>
        <w:spacing w:line="276" w:lineRule="auto"/>
        <w:rPr>
          <w:rFonts w:cs="Arial"/>
          <w:i/>
          <w:color w:val="00529A"/>
          <w:sz w:val="40"/>
          <w:szCs w:val="32"/>
          <w:lang w:eastAsia="x-none"/>
        </w:rPr>
      </w:pPr>
    </w:p>
    <w:p w14:paraId="77C21EC7" w14:textId="77777777" w:rsidR="001A60DD" w:rsidRPr="007574A2" w:rsidRDefault="001A60DD" w:rsidP="00DB77CE">
      <w:pPr>
        <w:spacing w:line="276" w:lineRule="auto"/>
        <w:rPr>
          <w:i/>
          <w:color w:val="00529A"/>
          <w:sz w:val="40"/>
        </w:rPr>
      </w:pPr>
    </w:p>
    <w:p w14:paraId="6D23B6B2" w14:textId="77777777" w:rsidR="001A60DD" w:rsidRPr="007574A2" w:rsidRDefault="001A60DD" w:rsidP="00DB77CE">
      <w:pPr>
        <w:spacing w:line="276" w:lineRule="auto"/>
        <w:rPr>
          <w:i/>
          <w:color w:val="00529A"/>
          <w:sz w:val="40"/>
        </w:rPr>
      </w:pPr>
    </w:p>
    <w:p w14:paraId="0E24B4FE" w14:textId="77777777" w:rsidR="001A60DD" w:rsidRPr="007574A2" w:rsidRDefault="001A60DD" w:rsidP="00DB77CE">
      <w:pPr>
        <w:spacing w:line="276" w:lineRule="auto"/>
        <w:rPr>
          <w:i/>
          <w:color w:val="00529A"/>
          <w:sz w:val="40"/>
        </w:rPr>
      </w:pPr>
    </w:p>
    <w:p w14:paraId="31401E29" w14:textId="77777777" w:rsidR="00AB6FBF" w:rsidRDefault="00AB6FBF" w:rsidP="00DB77CE">
      <w:pPr>
        <w:spacing w:line="276" w:lineRule="auto"/>
        <w:rPr>
          <w:color w:val="00529A"/>
          <w:sz w:val="22"/>
        </w:rPr>
      </w:pPr>
    </w:p>
    <w:p w14:paraId="03D1D2FB" w14:textId="77777777" w:rsidR="00BC062B" w:rsidRPr="00BF2A60" w:rsidRDefault="00BF2A60" w:rsidP="00DB77CE">
      <w:pPr>
        <w:spacing w:line="276" w:lineRule="auto"/>
        <w:rPr>
          <w:rFonts w:cs="Arial"/>
          <w:sz w:val="22"/>
          <w:lang w:eastAsia="x-none"/>
        </w:rPr>
      </w:pPr>
      <w:r w:rsidRPr="00EE1493">
        <w:rPr>
          <w:color w:val="00529A"/>
          <w:sz w:val="22"/>
        </w:rPr>
        <w:t>Variances within Lincolnshire</w:t>
      </w:r>
      <w:r>
        <w:rPr>
          <w:rFonts w:cs="Arial"/>
          <w:i/>
          <w:color w:val="00529A"/>
          <w:sz w:val="22"/>
          <w:lang w:eastAsia="x-none"/>
        </w:rPr>
        <w:br/>
      </w:r>
      <w:proofErr w:type="gramStart"/>
      <w:r w:rsidRPr="00BF2A60">
        <w:rPr>
          <w:rFonts w:cs="Arial"/>
          <w:sz w:val="22"/>
          <w:lang w:eastAsia="x-none"/>
        </w:rPr>
        <w:t>The</w:t>
      </w:r>
      <w:proofErr w:type="gramEnd"/>
      <w:r w:rsidRPr="00BF2A60">
        <w:rPr>
          <w:rFonts w:cs="Arial"/>
          <w:sz w:val="22"/>
          <w:lang w:eastAsia="x-none"/>
        </w:rPr>
        <w:t xml:space="preserve"> following variances exist in the health of the populations covered by the </w:t>
      </w:r>
      <w:r w:rsidR="001A60DD">
        <w:rPr>
          <w:rFonts w:cs="Arial"/>
          <w:sz w:val="22"/>
          <w:lang w:eastAsia="x-none"/>
        </w:rPr>
        <w:t>four clinical</w:t>
      </w:r>
      <w:r w:rsidRPr="00BF2A60">
        <w:rPr>
          <w:rFonts w:cs="Arial"/>
          <w:sz w:val="22"/>
          <w:lang w:eastAsia="x-none"/>
        </w:rPr>
        <w:t xml:space="preserve"> commissioning groups. </w:t>
      </w:r>
    </w:p>
    <w:p w14:paraId="2397909F" w14:textId="77777777" w:rsidR="00BC062B" w:rsidRPr="00E15AFC" w:rsidRDefault="00BC062B" w:rsidP="00DB77CE">
      <w:pPr>
        <w:spacing w:line="276" w:lineRule="auto"/>
        <w:rPr>
          <w:rFonts w:cs="Arial"/>
          <w:i/>
          <w:color w:val="00529A"/>
          <w:sz w:val="8"/>
          <w:szCs w:val="8"/>
          <w:lang w:eastAsia="x-none"/>
        </w:rPr>
      </w:pPr>
    </w:p>
    <w:tbl>
      <w:tblPr>
        <w:tblStyle w:val="TableGrid"/>
        <w:tblW w:w="14600" w:type="dxa"/>
        <w:tblInd w:w="392"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ayout w:type="fixed"/>
        <w:tblLook w:val="04A0" w:firstRow="1" w:lastRow="0" w:firstColumn="1" w:lastColumn="0" w:noHBand="0" w:noVBand="1"/>
      </w:tblPr>
      <w:tblGrid>
        <w:gridCol w:w="7400"/>
        <w:gridCol w:w="7200"/>
      </w:tblGrid>
      <w:tr w:rsidR="00BC062B" w:rsidRPr="00BB738A" w14:paraId="24504DBB" w14:textId="77777777" w:rsidTr="00BF2A60">
        <w:tc>
          <w:tcPr>
            <w:tcW w:w="7400" w:type="dxa"/>
            <w:vAlign w:val="center"/>
          </w:tcPr>
          <w:p w14:paraId="0893E866" w14:textId="77777777" w:rsidR="00BC062B" w:rsidRPr="00BF2A60" w:rsidRDefault="00BC062B" w:rsidP="001A60DD">
            <w:pPr>
              <w:pStyle w:val="Default"/>
              <w:spacing w:line="276" w:lineRule="auto"/>
              <w:rPr>
                <w:rFonts w:ascii="Arial" w:hAnsi="Arial" w:cs="Arial"/>
                <w:bCs/>
                <w:spacing w:val="-2"/>
                <w:sz w:val="18"/>
                <w:szCs w:val="18"/>
              </w:rPr>
            </w:pPr>
            <w:proofErr w:type="spellStart"/>
            <w:r w:rsidRPr="00BF2A60">
              <w:rPr>
                <w:rFonts w:ascii="Arial" w:hAnsi="Arial" w:cs="Arial"/>
                <w:b/>
                <w:bCs/>
                <w:spacing w:val="-2"/>
                <w:sz w:val="18"/>
                <w:szCs w:val="18"/>
              </w:rPr>
              <w:t>Lincs</w:t>
            </w:r>
            <w:proofErr w:type="spellEnd"/>
            <w:r w:rsidRPr="00BF2A60">
              <w:rPr>
                <w:rFonts w:ascii="Arial" w:hAnsi="Arial" w:cs="Arial"/>
                <w:b/>
                <w:bCs/>
                <w:spacing w:val="-2"/>
                <w:sz w:val="18"/>
                <w:szCs w:val="18"/>
              </w:rPr>
              <w:t xml:space="preserve"> West:</w:t>
            </w:r>
            <w:r w:rsidRPr="00BF2A60">
              <w:rPr>
                <w:rFonts w:ascii="Arial" w:hAnsi="Arial" w:cs="Arial"/>
                <w:bCs/>
                <w:spacing w:val="-2"/>
                <w:sz w:val="18"/>
                <w:szCs w:val="18"/>
              </w:rPr>
              <w:t xml:space="preserve"> </w:t>
            </w:r>
            <w:r w:rsidRPr="00BF2A60">
              <w:rPr>
                <w:rFonts w:ascii="Arial" w:eastAsiaTheme="minorHAnsi" w:hAnsi="Arial" w:cs="Arial"/>
                <w:spacing w:val="-2"/>
                <w:sz w:val="18"/>
                <w:szCs w:val="18"/>
                <w:lang w:eastAsia="en-US"/>
              </w:rPr>
              <w:t>Coronary</w:t>
            </w:r>
            <w:r w:rsidR="001A60DD">
              <w:rPr>
                <w:rFonts w:ascii="Arial" w:eastAsiaTheme="minorHAnsi" w:hAnsi="Arial" w:cs="Arial"/>
                <w:spacing w:val="-2"/>
                <w:sz w:val="18"/>
                <w:szCs w:val="18"/>
                <w:lang w:eastAsia="en-US"/>
              </w:rPr>
              <w:t xml:space="preserve"> H</w:t>
            </w:r>
            <w:r w:rsidRPr="00BF2A60">
              <w:rPr>
                <w:rFonts w:ascii="Arial" w:eastAsiaTheme="minorHAnsi" w:hAnsi="Arial" w:cs="Arial"/>
                <w:spacing w:val="-2"/>
                <w:sz w:val="18"/>
                <w:szCs w:val="18"/>
                <w:lang w:eastAsia="en-US"/>
              </w:rPr>
              <w:t xml:space="preserve">eart </w:t>
            </w:r>
            <w:r w:rsidR="001A60DD">
              <w:rPr>
                <w:rFonts w:ascii="Arial" w:eastAsiaTheme="minorHAnsi" w:hAnsi="Arial" w:cs="Arial"/>
                <w:spacing w:val="-2"/>
                <w:sz w:val="18"/>
                <w:szCs w:val="18"/>
                <w:lang w:eastAsia="en-US"/>
              </w:rPr>
              <w:t>D</w:t>
            </w:r>
            <w:r w:rsidRPr="00BF2A60">
              <w:rPr>
                <w:rFonts w:ascii="Arial" w:eastAsiaTheme="minorHAnsi" w:hAnsi="Arial" w:cs="Arial"/>
                <w:spacing w:val="-2"/>
                <w:sz w:val="18"/>
                <w:szCs w:val="18"/>
                <w:lang w:eastAsia="en-US"/>
              </w:rPr>
              <w:t xml:space="preserve">isease (CHD), lung cancer, COPD and mental health affect life expectancy most. </w:t>
            </w:r>
            <w:r w:rsidR="00BF2A60" w:rsidRPr="00BF2A60">
              <w:rPr>
                <w:rFonts w:ascii="Arial" w:eastAsiaTheme="minorHAnsi" w:hAnsi="Arial" w:cs="Arial"/>
                <w:spacing w:val="-2"/>
                <w:sz w:val="18"/>
                <w:szCs w:val="18"/>
                <w:lang w:eastAsia="en-US"/>
              </w:rPr>
              <w:t>Overweight and obesity are</w:t>
            </w:r>
            <w:r w:rsidRPr="00BF2A60">
              <w:rPr>
                <w:rFonts w:ascii="Arial" w:eastAsiaTheme="minorHAnsi" w:hAnsi="Arial" w:cs="Arial"/>
                <w:spacing w:val="-2"/>
                <w:sz w:val="18"/>
                <w:szCs w:val="18"/>
                <w:lang w:eastAsia="en-US"/>
              </w:rPr>
              <w:t xml:space="preserve"> higher than average</w:t>
            </w:r>
          </w:p>
        </w:tc>
        <w:tc>
          <w:tcPr>
            <w:tcW w:w="7200" w:type="dxa"/>
            <w:vAlign w:val="center"/>
          </w:tcPr>
          <w:p w14:paraId="2D475338" w14:textId="77777777" w:rsidR="00BC062B" w:rsidRPr="00BF2A60" w:rsidRDefault="00BC062B" w:rsidP="00DB77CE">
            <w:pPr>
              <w:pStyle w:val="Default"/>
              <w:spacing w:line="276" w:lineRule="auto"/>
              <w:rPr>
                <w:rFonts w:ascii="Arial" w:hAnsi="Arial" w:cs="Arial"/>
                <w:spacing w:val="-2"/>
                <w:sz w:val="18"/>
                <w:szCs w:val="18"/>
              </w:rPr>
            </w:pPr>
            <w:proofErr w:type="spellStart"/>
            <w:r w:rsidRPr="00BF2A60">
              <w:rPr>
                <w:rFonts w:ascii="Arial" w:hAnsi="Arial" w:cs="Arial"/>
                <w:b/>
                <w:spacing w:val="-2"/>
                <w:sz w:val="18"/>
                <w:szCs w:val="18"/>
              </w:rPr>
              <w:t>Lincs</w:t>
            </w:r>
            <w:proofErr w:type="spellEnd"/>
            <w:r w:rsidRPr="00BF2A60">
              <w:rPr>
                <w:rFonts w:ascii="Arial" w:hAnsi="Arial" w:cs="Arial"/>
                <w:b/>
                <w:spacing w:val="-2"/>
                <w:sz w:val="18"/>
                <w:szCs w:val="18"/>
              </w:rPr>
              <w:t xml:space="preserve"> East: </w:t>
            </w:r>
            <w:r w:rsidRPr="00BF2A60">
              <w:rPr>
                <w:rFonts w:ascii="Arial" w:eastAsiaTheme="minorHAnsi" w:hAnsi="Arial" w:cs="Arial"/>
                <w:spacing w:val="-2"/>
                <w:sz w:val="18"/>
                <w:szCs w:val="18"/>
                <w:lang w:eastAsia="en-US"/>
              </w:rPr>
              <w:t>Prevalence of cancer, diabetes, CHD, stroke, obesity and respiratory disease is high. Emergency admissions of CHD and stroke are significantly worse</w:t>
            </w:r>
          </w:p>
        </w:tc>
      </w:tr>
      <w:tr w:rsidR="00BC062B" w:rsidRPr="00BB738A" w14:paraId="6C3ADE0D" w14:textId="77777777" w:rsidTr="00BF2A60">
        <w:trPr>
          <w:trHeight w:val="405"/>
        </w:trPr>
        <w:tc>
          <w:tcPr>
            <w:tcW w:w="7400" w:type="dxa"/>
            <w:vAlign w:val="center"/>
          </w:tcPr>
          <w:p w14:paraId="37C2D63A" w14:textId="77777777" w:rsidR="00BC062B" w:rsidRPr="00BF2A60" w:rsidRDefault="00BC062B" w:rsidP="001A60DD">
            <w:pPr>
              <w:pStyle w:val="Default"/>
              <w:spacing w:line="276" w:lineRule="auto"/>
              <w:rPr>
                <w:rFonts w:ascii="Arial" w:hAnsi="Arial" w:cs="Arial"/>
                <w:sz w:val="18"/>
                <w:szCs w:val="18"/>
              </w:rPr>
            </w:pPr>
            <w:r w:rsidRPr="00BF2A60">
              <w:rPr>
                <w:rFonts w:ascii="Arial" w:hAnsi="Arial" w:cs="Arial"/>
                <w:b/>
                <w:sz w:val="18"/>
                <w:szCs w:val="18"/>
              </w:rPr>
              <w:t xml:space="preserve">South West </w:t>
            </w:r>
            <w:proofErr w:type="spellStart"/>
            <w:r w:rsidRPr="00BF2A60">
              <w:rPr>
                <w:rFonts w:ascii="Arial" w:hAnsi="Arial" w:cs="Arial"/>
                <w:b/>
                <w:sz w:val="18"/>
                <w:szCs w:val="18"/>
              </w:rPr>
              <w:t>Lincs</w:t>
            </w:r>
            <w:proofErr w:type="spellEnd"/>
            <w:r w:rsidRPr="00BF2A60">
              <w:rPr>
                <w:rFonts w:ascii="Arial" w:hAnsi="Arial" w:cs="Arial"/>
                <w:b/>
                <w:sz w:val="18"/>
                <w:szCs w:val="18"/>
              </w:rPr>
              <w:t>:</w:t>
            </w:r>
            <w:r w:rsidRPr="00BF2A60">
              <w:rPr>
                <w:rFonts w:ascii="Arial" w:hAnsi="Arial" w:cs="Arial"/>
                <w:sz w:val="18"/>
                <w:szCs w:val="18"/>
              </w:rPr>
              <w:t xml:space="preserve"> </w:t>
            </w:r>
            <w:r w:rsidRPr="00BF2A60">
              <w:rPr>
                <w:rFonts w:ascii="Arial" w:eastAsiaTheme="minorHAnsi" w:hAnsi="Arial" w:cs="Arial"/>
                <w:sz w:val="18"/>
                <w:szCs w:val="18"/>
                <w:lang w:eastAsia="en-US"/>
              </w:rPr>
              <w:t xml:space="preserve">The prevalence of diabetes, CHD, </w:t>
            </w:r>
            <w:r w:rsidR="001A60DD">
              <w:rPr>
                <w:rFonts w:ascii="Arial" w:eastAsiaTheme="minorHAnsi" w:hAnsi="Arial" w:cs="Arial"/>
                <w:sz w:val="18"/>
                <w:szCs w:val="18"/>
                <w:lang w:eastAsia="en-US"/>
              </w:rPr>
              <w:t>s</w:t>
            </w:r>
            <w:r w:rsidRPr="00BF2A60">
              <w:rPr>
                <w:rFonts w:ascii="Arial" w:eastAsiaTheme="minorHAnsi" w:hAnsi="Arial" w:cs="Arial"/>
                <w:sz w:val="18"/>
                <w:szCs w:val="18"/>
                <w:lang w:eastAsia="en-US"/>
              </w:rPr>
              <w:t xml:space="preserve">troke and </w:t>
            </w:r>
            <w:r w:rsidR="001A60DD">
              <w:rPr>
                <w:rFonts w:ascii="Arial" w:eastAsiaTheme="minorHAnsi" w:hAnsi="Arial" w:cs="Arial"/>
                <w:sz w:val="18"/>
                <w:szCs w:val="18"/>
                <w:lang w:eastAsia="en-US"/>
              </w:rPr>
              <w:t>c</w:t>
            </w:r>
            <w:r w:rsidRPr="00BF2A60">
              <w:rPr>
                <w:rFonts w:ascii="Arial" w:eastAsiaTheme="minorHAnsi" w:hAnsi="Arial" w:cs="Arial"/>
                <w:sz w:val="18"/>
                <w:szCs w:val="18"/>
                <w:lang w:eastAsia="en-US"/>
              </w:rPr>
              <w:t>ancer is higher. Under-75 mortality rates from respiratory disease is slightly higher</w:t>
            </w:r>
          </w:p>
        </w:tc>
        <w:tc>
          <w:tcPr>
            <w:tcW w:w="7200" w:type="dxa"/>
            <w:vAlign w:val="center"/>
          </w:tcPr>
          <w:p w14:paraId="48A13A00" w14:textId="77777777" w:rsidR="00BC062B" w:rsidRPr="00BF2A60" w:rsidRDefault="00BC062B" w:rsidP="001A60DD">
            <w:pPr>
              <w:pStyle w:val="Default"/>
              <w:spacing w:line="276" w:lineRule="auto"/>
              <w:rPr>
                <w:rFonts w:ascii="Arial" w:hAnsi="Arial" w:cs="Arial"/>
                <w:sz w:val="18"/>
                <w:szCs w:val="18"/>
              </w:rPr>
            </w:pPr>
            <w:r w:rsidRPr="00BF2A60">
              <w:rPr>
                <w:rFonts w:ascii="Arial" w:hAnsi="Arial" w:cs="Arial"/>
                <w:b/>
                <w:sz w:val="18"/>
                <w:szCs w:val="18"/>
              </w:rPr>
              <w:t xml:space="preserve">South </w:t>
            </w:r>
            <w:proofErr w:type="spellStart"/>
            <w:r w:rsidRPr="00BF2A60">
              <w:rPr>
                <w:rFonts w:ascii="Arial" w:hAnsi="Arial" w:cs="Arial"/>
                <w:b/>
                <w:sz w:val="18"/>
                <w:szCs w:val="18"/>
              </w:rPr>
              <w:t>Lincs</w:t>
            </w:r>
            <w:proofErr w:type="spellEnd"/>
            <w:r w:rsidRPr="00BF2A60">
              <w:rPr>
                <w:rFonts w:ascii="Arial" w:hAnsi="Arial" w:cs="Arial"/>
                <w:b/>
                <w:sz w:val="18"/>
                <w:szCs w:val="18"/>
              </w:rPr>
              <w:t>:</w:t>
            </w:r>
            <w:r w:rsidRPr="00BF2A60">
              <w:rPr>
                <w:rFonts w:ascii="Arial" w:hAnsi="Arial" w:cs="Arial"/>
                <w:sz w:val="18"/>
                <w:szCs w:val="18"/>
              </w:rPr>
              <w:t xml:space="preserve"> </w:t>
            </w:r>
            <w:r w:rsidRPr="00BF2A60">
              <w:rPr>
                <w:rFonts w:ascii="Arial" w:eastAsiaTheme="minorHAnsi" w:hAnsi="Arial" w:cs="Arial"/>
                <w:sz w:val="18"/>
                <w:szCs w:val="18"/>
                <w:lang w:eastAsia="en-US"/>
              </w:rPr>
              <w:t xml:space="preserve">The prevalence of diabetes, </w:t>
            </w:r>
            <w:r w:rsidR="001A60DD">
              <w:rPr>
                <w:rFonts w:ascii="Arial" w:eastAsiaTheme="minorHAnsi" w:hAnsi="Arial" w:cs="Arial"/>
                <w:sz w:val="18"/>
                <w:szCs w:val="18"/>
                <w:lang w:eastAsia="en-US"/>
              </w:rPr>
              <w:t>c</w:t>
            </w:r>
            <w:r w:rsidRPr="00BF2A60">
              <w:rPr>
                <w:rFonts w:ascii="Arial" w:eastAsiaTheme="minorHAnsi" w:hAnsi="Arial" w:cs="Arial"/>
                <w:sz w:val="18"/>
                <w:szCs w:val="18"/>
                <w:lang w:eastAsia="en-US"/>
              </w:rPr>
              <w:t xml:space="preserve">hronic </w:t>
            </w:r>
            <w:r w:rsidR="001A60DD">
              <w:rPr>
                <w:rFonts w:ascii="Arial" w:eastAsiaTheme="minorHAnsi" w:hAnsi="Arial" w:cs="Arial"/>
                <w:sz w:val="18"/>
                <w:szCs w:val="18"/>
                <w:lang w:eastAsia="en-US"/>
              </w:rPr>
              <w:t>h</w:t>
            </w:r>
            <w:r w:rsidRPr="00BF2A60">
              <w:rPr>
                <w:rFonts w:ascii="Arial" w:eastAsiaTheme="minorHAnsi" w:hAnsi="Arial" w:cs="Arial"/>
                <w:sz w:val="18"/>
                <w:szCs w:val="18"/>
                <w:lang w:eastAsia="en-US"/>
              </w:rPr>
              <w:t xml:space="preserve">eart </w:t>
            </w:r>
            <w:r w:rsidR="001A60DD">
              <w:rPr>
                <w:rFonts w:ascii="Arial" w:eastAsiaTheme="minorHAnsi" w:hAnsi="Arial" w:cs="Arial"/>
                <w:sz w:val="18"/>
                <w:szCs w:val="18"/>
                <w:lang w:eastAsia="en-US"/>
              </w:rPr>
              <w:t>d</w:t>
            </w:r>
            <w:r w:rsidRPr="00BF2A60">
              <w:rPr>
                <w:rFonts w:ascii="Arial" w:eastAsiaTheme="minorHAnsi" w:hAnsi="Arial" w:cs="Arial"/>
                <w:sz w:val="18"/>
                <w:szCs w:val="18"/>
                <w:lang w:eastAsia="en-US"/>
              </w:rPr>
              <w:t xml:space="preserve">isease, </w:t>
            </w:r>
            <w:r w:rsidR="001A60DD">
              <w:rPr>
                <w:rFonts w:ascii="Arial" w:eastAsiaTheme="minorHAnsi" w:hAnsi="Arial" w:cs="Arial"/>
                <w:sz w:val="18"/>
                <w:szCs w:val="18"/>
                <w:lang w:eastAsia="en-US"/>
              </w:rPr>
              <w:t>s</w:t>
            </w:r>
            <w:r w:rsidRPr="00BF2A60">
              <w:rPr>
                <w:rFonts w:ascii="Arial" w:eastAsiaTheme="minorHAnsi" w:hAnsi="Arial" w:cs="Arial"/>
                <w:sz w:val="18"/>
                <w:szCs w:val="18"/>
                <w:lang w:eastAsia="en-US"/>
              </w:rPr>
              <w:t xml:space="preserve">troke and </w:t>
            </w:r>
            <w:r w:rsidR="001A60DD">
              <w:rPr>
                <w:rFonts w:ascii="Arial" w:eastAsiaTheme="minorHAnsi" w:hAnsi="Arial" w:cs="Arial"/>
                <w:sz w:val="18"/>
                <w:szCs w:val="18"/>
                <w:lang w:eastAsia="en-US"/>
              </w:rPr>
              <w:t>c</w:t>
            </w:r>
            <w:r w:rsidRPr="00BF2A60">
              <w:rPr>
                <w:rFonts w:ascii="Arial" w:eastAsiaTheme="minorHAnsi" w:hAnsi="Arial" w:cs="Arial"/>
                <w:sz w:val="18"/>
                <w:szCs w:val="18"/>
                <w:lang w:eastAsia="en-US"/>
              </w:rPr>
              <w:t>ancer is higher in SLCCG than England as a whole. Obesity is higher.</w:t>
            </w:r>
          </w:p>
        </w:tc>
      </w:tr>
    </w:tbl>
    <w:p w14:paraId="29658093" w14:textId="77777777" w:rsidR="00E15AFC" w:rsidRDefault="00E15AFC" w:rsidP="00E15AFC">
      <w:pPr>
        <w:pStyle w:val="ListParagraph"/>
        <w:ind w:left="360"/>
        <w:rPr>
          <w:rFonts w:ascii="Arial" w:hAnsi="Arial"/>
          <w:b/>
          <w:sz w:val="28"/>
        </w:rPr>
      </w:pPr>
    </w:p>
    <w:p w14:paraId="360257F4" w14:textId="77777777" w:rsidR="00911103" w:rsidRPr="007574A2" w:rsidRDefault="00911103" w:rsidP="0057725B">
      <w:pPr>
        <w:pStyle w:val="ListParagraph"/>
        <w:numPr>
          <w:ilvl w:val="0"/>
          <w:numId w:val="2"/>
        </w:numPr>
        <w:rPr>
          <w:rFonts w:ascii="Arial" w:hAnsi="Arial"/>
          <w:b/>
          <w:sz w:val="28"/>
        </w:rPr>
      </w:pPr>
      <w:r w:rsidRPr="007574A2">
        <w:rPr>
          <w:rFonts w:ascii="Arial" w:hAnsi="Arial"/>
          <w:b/>
          <w:sz w:val="28"/>
        </w:rPr>
        <w:lastRenderedPageBreak/>
        <w:t>Where we are now</w:t>
      </w:r>
    </w:p>
    <w:p w14:paraId="12F4E93C" w14:textId="77777777" w:rsidR="00911103" w:rsidRPr="00BF0E26" w:rsidRDefault="00911103" w:rsidP="00DB77CE">
      <w:pPr>
        <w:spacing w:line="276" w:lineRule="auto"/>
        <w:rPr>
          <w:rFonts w:cs="Arial"/>
          <w:sz w:val="22"/>
        </w:rPr>
      </w:pPr>
      <w:r w:rsidRPr="00BF0E26">
        <w:rPr>
          <w:rFonts w:cs="Arial"/>
          <w:noProof/>
          <w:sz w:val="22"/>
          <w:lang w:eastAsia="en-GB"/>
        </w:rPr>
        <mc:AlternateContent>
          <mc:Choice Requires="wps">
            <w:drawing>
              <wp:anchor distT="0" distB="0" distL="114300" distR="114300" simplePos="0" relativeHeight="251662336" behindDoc="0" locked="0" layoutInCell="1" allowOverlap="1" wp14:anchorId="79E5A11A" wp14:editId="79626DF5">
                <wp:simplePos x="0" y="0"/>
                <wp:positionH relativeFrom="margin">
                  <wp:posOffset>-29747</wp:posOffset>
                </wp:positionH>
                <wp:positionV relativeFrom="paragraph">
                  <wp:posOffset>119256</wp:posOffset>
                </wp:positionV>
                <wp:extent cx="9512135" cy="522514"/>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135" cy="522514"/>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14:paraId="04EF3745" w14:textId="77777777" w:rsidR="001A5C9C" w:rsidRPr="00EE1493" w:rsidRDefault="001A5C9C" w:rsidP="00CF5F71">
                            <w:pPr>
                              <w:spacing w:after="200" w:line="276" w:lineRule="auto"/>
                              <w:rPr>
                                <w:rFonts w:cs="Arial"/>
                                <w:sz w:val="22"/>
                              </w:rPr>
                            </w:pPr>
                            <w:r w:rsidRPr="00EE1493">
                              <w:rPr>
                                <w:rFonts w:cs="Arial"/>
                                <w:color w:val="00AA9E"/>
                                <w:sz w:val="22"/>
                              </w:rPr>
                              <w:t>This section provides a summary of the Trust’s current performance and financial situation, together with the external environment impacting on the Trust.</w:t>
                            </w:r>
                          </w:p>
                          <w:p w14:paraId="682802C5" w14:textId="77777777" w:rsidR="001A5C9C" w:rsidRPr="00C51DB1" w:rsidRDefault="001A5C9C" w:rsidP="00911103"/>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5A11A" id="Text Box 38" o:spid="_x0000_s1027" type="#_x0000_t202" style="position:absolute;margin-left:-2.35pt;margin-top:9.4pt;width:749pt;height:41.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" fillcolor="#ddd" stroked="f" strokecolor="#808182">
                <v:textbox inset=",2.5mm,,2.5mm">
                  <w:txbxContent>
                    <w:p w14:paraId="04EF3745" w14:textId="77777777" w:rsidR="001A5C9C" w:rsidRPr="00EE1493" w:rsidRDefault="001A5C9C" w:rsidP="00CF5F71">
                      <w:pPr>
                        <w:spacing w:after="200" w:line="276" w:lineRule="auto"/>
                        <w:rPr>
                          <w:rFonts w:cs="Arial"/>
                          <w:sz w:val="22"/>
                        </w:rPr>
                      </w:pPr>
                      <w:r w:rsidRPr="00EE1493">
                        <w:rPr>
                          <w:rFonts w:cs="Arial"/>
                          <w:color w:val="00AA9E"/>
                          <w:sz w:val="22"/>
                        </w:rPr>
                        <w:t>This section provides a summary of the Trust’s current performance and financial situation, together with the external environment impacting on the Trust.</w:t>
                      </w:r>
                    </w:p>
                    <w:p w14:paraId="682802C5" w14:textId="77777777" w:rsidR="001A5C9C" w:rsidRPr="00C51DB1" w:rsidRDefault="001A5C9C" w:rsidP="00911103"/>
                  </w:txbxContent>
                </v:textbox>
                <w10:wrap anchorx="margin"/>
              </v:shape>
            </w:pict>
          </mc:Fallback>
        </mc:AlternateContent>
      </w:r>
    </w:p>
    <w:p w14:paraId="58A4621C" w14:textId="77777777" w:rsidR="00911103" w:rsidRPr="00BF0E26" w:rsidRDefault="00911103" w:rsidP="00DB77CE">
      <w:pPr>
        <w:spacing w:line="276" w:lineRule="auto"/>
        <w:rPr>
          <w:rFonts w:cs="Arial"/>
          <w:sz w:val="22"/>
        </w:rPr>
      </w:pPr>
    </w:p>
    <w:p w14:paraId="3554B8AB" w14:textId="77777777" w:rsidR="00911103" w:rsidRDefault="00911103" w:rsidP="00DB77CE">
      <w:pPr>
        <w:spacing w:line="276" w:lineRule="auto"/>
        <w:rPr>
          <w:rFonts w:cs="Arial"/>
          <w:sz w:val="22"/>
        </w:rPr>
      </w:pPr>
    </w:p>
    <w:p w14:paraId="0E3D5290" w14:textId="77777777" w:rsidR="00FD1CFA" w:rsidRPr="00BF0E26" w:rsidRDefault="00FD1CFA" w:rsidP="00DB77CE">
      <w:pPr>
        <w:spacing w:line="276" w:lineRule="auto"/>
        <w:rPr>
          <w:rFonts w:cs="Arial"/>
          <w:sz w:val="22"/>
        </w:rPr>
      </w:pPr>
    </w:p>
    <w:p w14:paraId="61951B01" w14:textId="77777777" w:rsidR="00911103" w:rsidRPr="00EE1493" w:rsidRDefault="00897077" w:rsidP="0057725B">
      <w:pPr>
        <w:numPr>
          <w:ilvl w:val="1"/>
          <w:numId w:val="2"/>
        </w:numPr>
        <w:autoSpaceDE w:val="0"/>
        <w:autoSpaceDN w:val="0"/>
        <w:adjustRightInd w:val="0"/>
        <w:spacing w:line="276" w:lineRule="auto"/>
        <w:rPr>
          <w:b/>
          <w:sz w:val="28"/>
          <w:szCs w:val="28"/>
        </w:rPr>
      </w:pPr>
      <w:r w:rsidRPr="00EE1493">
        <w:rPr>
          <w:b/>
          <w:sz w:val="28"/>
          <w:szCs w:val="28"/>
        </w:rPr>
        <w:t xml:space="preserve">The Trust’s </w:t>
      </w:r>
      <w:r w:rsidR="001A60DD" w:rsidRPr="00EE1493">
        <w:rPr>
          <w:rFonts w:cs="Arial"/>
          <w:b/>
          <w:bCs/>
          <w:sz w:val="28"/>
          <w:szCs w:val="28"/>
        </w:rPr>
        <w:t>c</w:t>
      </w:r>
      <w:r w:rsidR="00661EC0" w:rsidRPr="00EE1493">
        <w:rPr>
          <w:rFonts w:cs="Arial"/>
          <w:b/>
          <w:bCs/>
          <w:sz w:val="28"/>
          <w:szCs w:val="28"/>
        </w:rPr>
        <w:t>urrent</w:t>
      </w:r>
      <w:r w:rsidR="00661EC0" w:rsidRPr="00EE1493">
        <w:rPr>
          <w:b/>
          <w:sz w:val="28"/>
          <w:szCs w:val="28"/>
        </w:rPr>
        <w:t xml:space="preserve"> performance</w:t>
      </w:r>
    </w:p>
    <w:p w14:paraId="3039D426" w14:textId="77777777" w:rsidR="00911103" w:rsidRPr="00BF0E26" w:rsidRDefault="00911103" w:rsidP="00DB77CE">
      <w:pPr>
        <w:autoSpaceDE w:val="0"/>
        <w:autoSpaceDN w:val="0"/>
        <w:adjustRightInd w:val="0"/>
        <w:spacing w:line="276" w:lineRule="auto"/>
        <w:rPr>
          <w:rFonts w:cs="Arial"/>
          <w:b/>
          <w:bCs/>
          <w:sz w:val="22"/>
          <w:szCs w:val="12"/>
        </w:rPr>
      </w:pPr>
    </w:p>
    <w:p w14:paraId="358C8707" w14:textId="77777777" w:rsidR="00911103" w:rsidRPr="00857C2B" w:rsidRDefault="00911103" w:rsidP="00DB77CE">
      <w:pPr>
        <w:autoSpaceDE w:val="0"/>
        <w:autoSpaceDN w:val="0"/>
        <w:adjustRightInd w:val="0"/>
        <w:spacing w:line="276" w:lineRule="auto"/>
        <w:rPr>
          <w:rFonts w:cs="Arial"/>
          <w:b/>
          <w:bCs/>
          <w:color w:val="ED8B00"/>
          <w:szCs w:val="12"/>
        </w:rPr>
      </w:pPr>
      <w:r w:rsidRPr="00857C2B">
        <w:rPr>
          <w:rFonts w:cs="Arial"/>
          <w:b/>
          <w:bCs/>
          <w:color w:val="ED8B00"/>
          <w:szCs w:val="12"/>
        </w:rPr>
        <w:t>Financial, quality and operational performance</w:t>
      </w:r>
    </w:p>
    <w:tbl>
      <w:tblPr>
        <w:tblStyle w:val="TableGrid"/>
        <w:tblW w:w="15417" w:type="dxa"/>
        <w:tblLook w:val="04A0" w:firstRow="1" w:lastRow="0" w:firstColumn="1" w:lastColumn="0" w:noHBand="0" w:noVBand="1"/>
      </w:tblPr>
      <w:tblGrid>
        <w:gridCol w:w="1562"/>
        <w:gridCol w:w="13855"/>
      </w:tblGrid>
      <w:tr w:rsidR="00B862B9" w:rsidRPr="00577676" w14:paraId="7896E029" w14:textId="77777777" w:rsidTr="00B862B9">
        <w:tc>
          <w:tcPr>
            <w:tcW w:w="1562" w:type="dxa"/>
          </w:tcPr>
          <w:p w14:paraId="45621F1E" w14:textId="77777777" w:rsidR="00B862B9" w:rsidRPr="00577676" w:rsidRDefault="00B862B9" w:rsidP="00B862B9">
            <w:pPr>
              <w:autoSpaceDE w:val="0"/>
              <w:autoSpaceDN w:val="0"/>
              <w:adjustRightInd w:val="0"/>
              <w:spacing w:line="276" w:lineRule="auto"/>
              <w:rPr>
                <w:rFonts w:cs="Arial"/>
                <w:b/>
                <w:bCs/>
                <w:color w:val="003087"/>
                <w:sz w:val="22"/>
                <w:szCs w:val="16"/>
              </w:rPr>
            </w:pPr>
            <w:r w:rsidRPr="00577676">
              <w:rPr>
                <w:rFonts w:cs="Arial"/>
                <w:b/>
                <w:bCs/>
                <w:color w:val="003087"/>
                <w:sz w:val="22"/>
                <w:szCs w:val="16"/>
              </w:rPr>
              <w:t>Quality</w:t>
            </w:r>
          </w:p>
        </w:tc>
        <w:tc>
          <w:tcPr>
            <w:tcW w:w="13855" w:type="dxa"/>
          </w:tcPr>
          <w:p w14:paraId="605091EC" w14:textId="77777777" w:rsidR="00B862B9" w:rsidRPr="00577676" w:rsidRDefault="00B862B9" w:rsidP="00B862B9">
            <w:pPr>
              <w:pStyle w:val="ListParagraph"/>
              <w:numPr>
                <w:ilvl w:val="0"/>
                <w:numId w:val="3"/>
              </w:numPr>
              <w:contextualSpacing/>
              <w:jc w:val="left"/>
              <w:rPr>
                <w:rFonts w:ascii="Arial" w:hAnsi="Arial" w:cs="Arial"/>
              </w:rPr>
            </w:pPr>
            <w:r w:rsidRPr="00577676">
              <w:rPr>
                <w:rFonts w:ascii="Arial" w:hAnsi="Arial" w:cs="Arial"/>
              </w:rPr>
              <w:t xml:space="preserve">During 2018/19, the Trust was re-inspected by the Care Quality Commission (CQC) and our rating was improved to ‘Requires Improvement’ but with over 80 individual service domains rated as </w:t>
            </w:r>
            <w:proofErr w:type="gramStart"/>
            <w:r w:rsidRPr="00577676">
              <w:rPr>
                <w:rFonts w:ascii="Arial" w:hAnsi="Arial" w:cs="Arial"/>
              </w:rPr>
              <w:t>Good</w:t>
            </w:r>
            <w:proofErr w:type="gramEnd"/>
            <w:r w:rsidRPr="00577676">
              <w:rPr>
                <w:rFonts w:ascii="Arial" w:hAnsi="Arial" w:cs="Arial"/>
              </w:rPr>
              <w:t xml:space="preserve">. </w:t>
            </w:r>
          </w:p>
          <w:p w14:paraId="0DFAFB48" w14:textId="77777777" w:rsidR="00B862B9" w:rsidRPr="00577676" w:rsidRDefault="00B862B9" w:rsidP="00B862B9">
            <w:pPr>
              <w:pStyle w:val="ListParagraph"/>
              <w:numPr>
                <w:ilvl w:val="0"/>
                <w:numId w:val="3"/>
              </w:numPr>
              <w:contextualSpacing/>
              <w:jc w:val="left"/>
              <w:rPr>
                <w:rFonts w:ascii="Arial" w:hAnsi="Arial" w:cs="Arial"/>
              </w:rPr>
            </w:pPr>
            <w:r w:rsidRPr="00577676">
              <w:rPr>
                <w:rFonts w:ascii="Arial" w:hAnsi="Arial" w:cs="Arial"/>
              </w:rPr>
              <w:t>The Trust has made significant progress in reducing its Hospital Mortality Rate as measured by HSMR – the November 18 rolling year shows a reduction to 95.43 against a national average of 100</w:t>
            </w:r>
          </w:p>
          <w:p w14:paraId="7086A5E3" w14:textId="77777777" w:rsidR="00B862B9" w:rsidRPr="00577676" w:rsidRDefault="00B862B9" w:rsidP="00B862B9">
            <w:pPr>
              <w:pStyle w:val="ListParagraph"/>
              <w:numPr>
                <w:ilvl w:val="0"/>
                <w:numId w:val="3"/>
              </w:numPr>
              <w:contextualSpacing/>
              <w:jc w:val="left"/>
              <w:rPr>
                <w:rFonts w:ascii="Arial" w:hAnsi="Arial" w:cs="Arial"/>
              </w:rPr>
            </w:pPr>
            <w:r w:rsidRPr="00577676">
              <w:rPr>
                <w:rFonts w:ascii="Arial" w:hAnsi="Arial" w:cs="Arial"/>
              </w:rPr>
              <w:t>New Harm Free Care incidents at the Trust have fallen below the national average during 2018/19 with the January 19 figure being 97.8 against a national average of 98.5</w:t>
            </w:r>
          </w:p>
        </w:tc>
      </w:tr>
      <w:tr w:rsidR="00B862B9" w:rsidRPr="00577676" w14:paraId="235489B5" w14:textId="77777777" w:rsidTr="00B862B9">
        <w:tblPrEx>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PrEx>
        <w:tc>
          <w:tcPr>
            <w:tcW w:w="1562" w:type="dxa"/>
            <w:vAlign w:val="center"/>
          </w:tcPr>
          <w:p w14:paraId="4F2277E9" w14:textId="77777777" w:rsidR="00B862B9" w:rsidRPr="00577676" w:rsidRDefault="00B862B9" w:rsidP="00B862B9">
            <w:pPr>
              <w:autoSpaceDE w:val="0"/>
              <w:autoSpaceDN w:val="0"/>
              <w:adjustRightInd w:val="0"/>
              <w:spacing w:line="276" w:lineRule="auto"/>
              <w:rPr>
                <w:rFonts w:cs="Arial"/>
                <w:b/>
                <w:bCs/>
                <w:color w:val="003087"/>
                <w:sz w:val="22"/>
                <w:szCs w:val="16"/>
                <w:highlight w:val="yellow"/>
              </w:rPr>
            </w:pPr>
            <w:r w:rsidRPr="00577676">
              <w:rPr>
                <w:rFonts w:cs="Arial"/>
                <w:b/>
                <w:bCs/>
                <w:color w:val="003087"/>
                <w:sz w:val="22"/>
                <w:szCs w:val="16"/>
              </w:rPr>
              <w:t>Operational Performance</w:t>
            </w:r>
          </w:p>
        </w:tc>
        <w:tc>
          <w:tcPr>
            <w:tcW w:w="13855" w:type="dxa"/>
          </w:tcPr>
          <w:p w14:paraId="785EF896" w14:textId="77777777" w:rsidR="00B862B9" w:rsidRPr="00577676" w:rsidRDefault="00B862B9" w:rsidP="00B862B9">
            <w:pPr>
              <w:pStyle w:val="ListParagraph"/>
              <w:numPr>
                <w:ilvl w:val="0"/>
                <w:numId w:val="3"/>
              </w:numPr>
              <w:contextualSpacing/>
              <w:jc w:val="left"/>
              <w:rPr>
                <w:rFonts w:ascii="Arial" w:hAnsi="Arial" w:cs="Arial"/>
              </w:rPr>
            </w:pPr>
            <w:r w:rsidRPr="00577676">
              <w:rPr>
                <w:rFonts w:ascii="Arial" w:hAnsi="Arial" w:cs="Arial"/>
              </w:rPr>
              <w:t xml:space="preserve">The Trust’s Accident &amp; Emergency (A&amp;E) services continue to operate under pressure – attendances are 14.86% above plan year to date.  GP Streaming, however, is progressing well with 33% of A&amp;E attendances diverted to streaming at Pilgrim in February 2019.  A&amp;E and Non-elective admissions still exceeded capacity as some of the winter-funded schemes did not deliver the expected benefits.  Staffing levels continued to be of concern but Emergency Department recruitment has shown an improving position. </w:t>
            </w:r>
          </w:p>
          <w:p w14:paraId="6E73959D" w14:textId="77777777" w:rsidR="00B862B9" w:rsidRPr="00577676" w:rsidRDefault="00B862B9" w:rsidP="00B862B9">
            <w:pPr>
              <w:pStyle w:val="ListParagraph"/>
              <w:numPr>
                <w:ilvl w:val="0"/>
                <w:numId w:val="3"/>
              </w:numPr>
              <w:contextualSpacing/>
              <w:rPr>
                <w:rFonts w:ascii="Arial" w:hAnsi="Arial" w:cs="Arial"/>
              </w:rPr>
            </w:pPr>
            <w:r w:rsidRPr="00577676">
              <w:rPr>
                <w:rFonts w:ascii="Arial" w:hAnsi="Arial" w:cs="Arial"/>
              </w:rPr>
              <w:t xml:space="preserve">In a year when the Trust experienced a 10% increase in referrals under the two week cancer pathway, the services still achieved some of the best individual month’s performances against the 62 day cancer treatment standard and treated 13% more patients. </w:t>
            </w:r>
          </w:p>
          <w:p w14:paraId="633FA371" w14:textId="77777777" w:rsidR="00B862B9" w:rsidRPr="00577676" w:rsidRDefault="00B862B9" w:rsidP="00B862B9">
            <w:pPr>
              <w:pStyle w:val="ListParagraph"/>
              <w:numPr>
                <w:ilvl w:val="0"/>
                <w:numId w:val="3"/>
              </w:numPr>
              <w:contextualSpacing/>
              <w:rPr>
                <w:rFonts w:ascii="Arial" w:hAnsi="Arial" w:cs="Arial"/>
              </w:rPr>
            </w:pPr>
            <w:r w:rsidRPr="00577676">
              <w:rPr>
                <w:rFonts w:ascii="Arial" w:hAnsi="Arial" w:cs="Arial"/>
              </w:rPr>
              <w:t>On 1 April 2018, there were 39,300 patients on the Trust’s waiting lists. The Trust will meet the NHS target to have a smaller waiting list size at 31 March 2019 with a current waiting list size of 36,657, reflecting increased productivity across most ULHT services.</w:t>
            </w:r>
          </w:p>
          <w:p w14:paraId="1B6E0630" w14:textId="77777777" w:rsidR="00B862B9" w:rsidRPr="00577676" w:rsidRDefault="00B862B9" w:rsidP="00B862B9">
            <w:pPr>
              <w:pStyle w:val="ListParagraph"/>
              <w:numPr>
                <w:ilvl w:val="0"/>
                <w:numId w:val="3"/>
              </w:numPr>
              <w:contextualSpacing/>
              <w:rPr>
                <w:rFonts w:ascii="Arial" w:hAnsi="Arial" w:cs="Arial"/>
              </w:rPr>
            </w:pPr>
            <w:r w:rsidRPr="00577676">
              <w:rPr>
                <w:rFonts w:ascii="Arial" w:hAnsi="Arial" w:cs="Arial"/>
              </w:rPr>
              <w:t>As of 31 March 2019, the Trust had no patients waiting over 52 weeks for treatment and the Trust is delivering against plans to reduce the number of patients waiting beyond the 18 week standard.</w:t>
            </w:r>
          </w:p>
          <w:p w14:paraId="66F014A2" w14:textId="77777777" w:rsidR="00B862B9" w:rsidRPr="00577676" w:rsidRDefault="00B862B9" w:rsidP="00B862B9">
            <w:pPr>
              <w:pStyle w:val="ListParagraph"/>
              <w:numPr>
                <w:ilvl w:val="0"/>
                <w:numId w:val="3"/>
              </w:numPr>
              <w:contextualSpacing/>
              <w:rPr>
                <w:rFonts w:ascii="Arial" w:hAnsi="Arial" w:cs="Arial"/>
              </w:rPr>
            </w:pPr>
            <w:r w:rsidRPr="00577676">
              <w:rPr>
                <w:rFonts w:ascii="Arial" w:hAnsi="Arial" w:cs="Arial"/>
              </w:rPr>
              <w:t xml:space="preserve">Productive work with partners is developing innovative alternatives to hospital attendance, </w:t>
            </w:r>
            <w:proofErr w:type="spellStart"/>
            <w:r w:rsidRPr="00577676">
              <w:rPr>
                <w:rFonts w:ascii="Arial" w:hAnsi="Arial" w:cs="Arial"/>
              </w:rPr>
              <w:t>eg</w:t>
            </w:r>
            <w:proofErr w:type="spellEnd"/>
            <w:r w:rsidRPr="00577676">
              <w:rPr>
                <w:rFonts w:ascii="Arial" w:hAnsi="Arial" w:cs="Arial"/>
              </w:rPr>
              <w:t xml:space="preserve">, community based dermatology “spot” clinics and GP-delivered specialist headache clinics. Internal productivity schemes are also delivering improved utilisation of Theatre capacity and Outpatient Clinics. </w:t>
            </w:r>
          </w:p>
        </w:tc>
      </w:tr>
      <w:tr w:rsidR="00B862B9" w:rsidRPr="00577676" w14:paraId="3DC0325B" w14:textId="77777777" w:rsidTr="00B862B9">
        <w:tblPrEx>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PrEx>
        <w:tc>
          <w:tcPr>
            <w:tcW w:w="1562" w:type="dxa"/>
            <w:vAlign w:val="center"/>
          </w:tcPr>
          <w:p w14:paraId="7D33AC15" w14:textId="77777777" w:rsidR="00B862B9" w:rsidRPr="00577676" w:rsidRDefault="00B862B9" w:rsidP="00B862B9">
            <w:pPr>
              <w:autoSpaceDE w:val="0"/>
              <w:autoSpaceDN w:val="0"/>
              <w:adjustRightInd w:val="0"/>
              <w:spacing w:line="276" w:lineRule="auto"/>
              <w:rPr>
                <w:rFonts w:cs="Arial"/>
                <w:b/>
                <w:bCs/>
                <w:color w:val="003087"/>
                <w:sz w:val="22"/>
                <w:szCs w:val="16"/>
              </w:rPr>
            </w:pPr>
            <w:r w:rsidRPr="00577676">
              <w:rPr>
                <w:rFonts w:cs="Arial"/>
                <w:b/>
                <w:bCs/>
                <w:color w:val="003087"/>
                <w:sz w:val="22"/>
                <w:szCs w:val="16"/>
              </w:rPr>
              <w:t>Finance</w:t>
            </w:r>
          </w:p>
        </w:tc>
        <w:tc>
          <w:tcPr>
            <w:tcW w:w="13855" w:type="dxa"/>
          </w:tcPr>
          <w:p w14:paraId="425D9ED6" w14:textId="77777777" w:rsidR="00B862B9" w:rsidRPr="00577676" w:rsidRDefault="00B862B9" w:rsidP="00B862B9">
            <w:pPr>
              <w:pStyle w:val="ListParagraph"/>
              <w:numPr>
                <w:ilvl w:val="0"/>
                <w:numId w:val="3"/>
              </w:numPr>
              <w:contextualSpacing/>
              <w:jc w:val="left"/>
              <w:rPr>
                <w:rFonts w:ascii="Arial" w:hAnsi="Arial" w:cs="Arial"/>
              </w:rPr>
            </w:pPr>
            <w:r w:rsidRPr="00577676">
              <w:rPr>
                <w:rFonts w:ascii="Arial" w:hAnsi="Arial" w:cs="Arial"/>
              </w:rPr>
              <w:t>The Trust was in Financial Special Measures throughout 18/19 and submitted an 18-month Financial Recovery Plan in October 2018. With a revised forecast outturn of £89.4m deficit, further work has now reduced that forecast outturn deficit to £88.2m.</w:t>
            </w:r>
          </w:p>
          <w:p w14:paraId="1CA33F4D" w14:textId="77777777" w:rsidR="00B862B9" w:rsidRPr="00577676" w:rsidRDefault="00B862B9" w:rsidP="00B862B9">
            <w:pPr>
              <w:pStyle w:val="ListParagraph"/>
              <w:numPr>
                <w:ilvl w:val="0"/>
                <w:numId w:val="3"/>
              </w:numPr>
              <w:contextualSpacing/>
              <w:jc w:val="left"/>
              <w:rPr>
                <w:rFonts w:ascii="Arial" w:hAnsi="Arial" w:cs="Arial"/>
              </w:rPr>
            </w:pPr>
            <w:r w:rsidRPr="00577676">
              <w:rPr>
                <w:rFonts w:ascii="Arial" w:hAnsi="Arial" w:cs="Arial"/>
              </w:rPr>
              <w:t>Workforce costs continue to be the Trust’s largest financial challenge due to the level of vacancies and difficulty in recruiting.</w:t>
            </w:r>
          </w:p>
        </w:tc>
      </w:tr>
    </w:tbl>
    <w:p w14:paraId="0BED8527" w14:textId="5FD9CC77" w:rsidR="0034410F" w:rsidRPr="007574A2" w:rsidRDefault="00DB6430" w:rsidP="00745A3B">
      <w:pPr>
        <w:spacing w:line="276" w:lineRule="auto"/>
        <w:rPr>
          <w:sz w:val="22"/>
        </w:rPr>
      </w:pPr>
      <w:r w:rsidRPr="000E07FA">
        <w:rPr>
          <w:rFonts w:cs="Arial"/>
          <w:b/>
          <w:bCs/>
          <w:color w:val="ED8B00"/>
          <w:szCs w:val="24"/>
        </w:rPr>
        <w:lastRenderedPageBreak/>
        <w:t>The Trust’s biggest challenges</w:t>
      </w:r>
      <w:r w:rsidR="00EE1493">
        <w:rPr>
          <w:rFonts w:cs="Arial"/>
          <w:b/>
          <w:bCs/>
          <w:color w:val="ED8B00"/>
          <w:szCs w:val="24"/>
        </w:rPr>
        <w:t xml:space="preserve"> </w:t>
      </w:r>
      <w:r w:rsidR="008953A9">
        <w:rPr>
          <w:rFonts w:cs="Arial"/>
          <w:b/>
          <w:bCs/>
          <w:color w:val="ED8B00"/>
          <w:szCs w:val="24"/>
        </w:rPr>
        <w:br/>
      </w:r>
      <w:proofErr w:type="gramStart"/>
      <w:r w:rsidR="0034410F" w:rsidRPr="008953A9">
        <w:rPr>
          <w:rFonts w:cs="Arial"/>
          <w:sz w:val="22"/>
        </w:rPr>
        <w:t>The</w:t>
      </w:r>
      <w:proofErr w:type="gramEnd"/>
      <w:r w:rsidR="0034410F" w:rsidRPr="008953A9">
        <w:rPr>
          <w:sz w:val="22"/>
        </w:rPr>
        <w:t xml:space="preserve"> biggest</w:t>
      </w:r>
      <w:r w:rsidR="0034410F" w:rsidRPr="007574A2">
        <w:rPr>
          <w:sz w:val="22"/>
        </w:rPr>
        <w:t xml:space="preserve"> challenge facing the Trust is the recruitment of a full workforce to support the Trust’s operations. Historically, the Trust has struggled to fill vacancies and has had to resort to short-term staffing at higher costs. The workforce plan for 19/20 will have a strong focus on recruitment and retention of skilled staff, </w:t>
      </w:r>
      <w:r w:rsidR="00CC3A4F" w:rsidRPr="007574A2">
        <w:rPr>
          <w:sz w:val="22"/>
        </w:rPr>
        <w:t>with a focus also on changing the skill mix within the Trust, continuing to embrace new roles where opportunities arise</w:t>
      </w:r>
      <w:r w:rsidR="0034410F" w:rsidRPr="007574A2">
        <w:rPr>
          <w:sz w:val="22"/>
        </w:rPr>
        <w:t>.</w:t>
      </w:r>
    </w:p>
    <w:p w14:paraId="3219EB42" w14:textId="77777777" w:rsidR="003C2460" w:rsidRPr="007574A2" w:rsidRDefault="003C2460" w:rsidP="00745A3B">
      <w:pPr>
        <w:spacing w:line="276" w:lineRule="auto"/>
        <w:rPr>
          <w:sz w:val="22"/>
        </w:rPr>
      </w:pPr>
    </w:p>
    <w:p w14:paraId="2762FE66" w14:textId="77777777" w:rsidR="001046F2" w:rsidRPr="007574A2" w:rsidRDefault="001046F2" w:rsidP="001046F2">
      <w:pPr>
        <w:spacing w:line="276" w:lineRule="auto"/>
        <w:rPr>
          <w:sz w:val="22"/>
        </w:rPr>
      </w:pPr>
      <w:r w:rsidRPr="007574A2">
        <w:rPr>
          <w:sz w:val="22"/>
        </w:rPr>
        <w:t xml:space="preserve">As a result of the workforce challenges, the Trust is currently under </w:t>
      </w:r>
      <w:r w:rsidR="001C08E4" w:rsidRPr="00C34BEB">
        <w:rPr>
          <w:rFonts w:cs="Arial"/>
          <w:szCs w:val="24"/>
        </w:rPr>
        <w:t>f</w:t>
      </w:r>
      <w:r w:rsidRPr="00C34BEB">
        <w:rPr>
          <w:rFonts w:cs="Arial"/>
          <w:szCs w:val="24"/>
        </w:rPr>
        <w:t xml:space="preserve">inancial </w:t>
      </w:r>
      <w:r w:rsidR="001C08E4" w:rsidRPr="00C34BEB">
        <w:rPr>
          <w:rFonts w:cs="Arial"/>
          <w:szCs w:val="24"/>
        </w:rPr>
        <w:t>s</w:t>
      </w:r>
      <w:r w:rsidRPr="00C34BEB">
        <w:rPr>
          <w:rFonts w:cs="Arial"/>
          <w:szCs w:val="24"/>
        </w:rPr>
        <w:t xml:space="preserve">pecial </w:t>
      </w:r>
      <w:r w:rsidR="001C08E4" w:rsidRPr="00C34BEB">
        <w:rPr>
          <w:rFonts w:cs="Arial"/>
          <w:szCs w:val="24"/>
        </w:rPr>
        <w:t>m</w:t>
      </w:r>
      <w:r w:rsidRPr="00C34BEB">
        <w:rPr>
          <w:rFonts w:cs="Arial"/>
          <w:szCs w:val="24"/>
        </w:rPr>
        <w:t>easures</w:t>
      </w:r>
      <w:r w:rsidRPr="007574A2">
        <w:rPr>
          <w:sz w:val="22"/>
        </w:rPr>
        <w:t xml:space="preserve"> and faces a significant challenge in 2019/20 in reducing its deficit to a control total of £70.3m deficit.  A full </w:t>
      </w:r>
      <w:r w:rsidR="001C08E4" w:rsidRPr="00C34BEB">
        <w:rPr>
          <w:rFonts w:cs="Arial"/>
          <w:szCs w:val="24"/>
        </w:rPr>
        <w:t>f</w:t>
      </w:r>
      <w:r w:rsidRPr="00C34BEB">
        <w:rPr>
          <w:rFonts w:cs="Arial"/>
          <w:szCs w:val="24"/>
        </w:rPr>
        <w:t xml:space="preserve">inancial </w:t>
      </w:r>
      <w:r w:rsidR="001C08E4" w:rsidRPr="00C34BEB">
        <w:rPr>
          <w:rFonts w:cs="Arial"/>
          <w:szCs w:val="24"/>
        </w:rPr>
        <w:t>r</w:t>
      </w:r>
      <w:r w:rsidRPr="00C34BEB">
        <w:rPr>
          <w:rFonts w:cs="Arial"/>
          <w:szCs w:val="24"/>
        </w:rPr>
        <w:t xml:space="preserve">ecovery </w:t>
      </w:r>
      <w:r w:rsidR="001C08E4" w:rsidRPr="00C34BEB">
        <w:rPr>
          <w:rFonts w:cs="Arial"/>
          <w:szCs w:val="24"/>
        </w:rPr>
        <w:t>p</w:t>
      </w:r>
      <w:r w:rsidRPr="00C34BEB">
        <w:rPr>
          <w:rFonts w:cs="Arial"/>
          <w:szCs w:val="24"/>
        </w:rPr>
        <w:t>lan</w:t>
      </w:r>
      <w:r w:rsidRPr="007574A2">
        <w:rPr>
          <w:sz w:val="22"/>
        </w:rPr>
        <w:t xml:space="preserve"> has been submitted to NHSI which will support the reduction of the Trust’s deficit to £70.3m in 2019/20. The </w:t>
      </w:r>
      <w:r w:rsidR="001C08E4" w:rsidRPr="00C34BEB">
        <w:rPr>
          <w:rFonts w:cs="Arial"/>
          <w:szCs w:val="24"/>
        </w:rPr>
        <w:t>f</w:t>
      </w:r>
      <w:r w:rsidRPr="00C34BEB">
        <w:rPr>
          <w:rFonts w:cs="Arial"/>
          <w:szCs w:val="24"/>
        </w:rPr>
        <w:t xml:space="preserve">inancial </w:t>
      </w:r>
      <w:r w:rsidR="001C08E4" w:rsidRPr="00C34BEB">
        <w:rPr>
          <w:rFonts w:cs="Arial"/>
          <w:szCs w:val="24"/>
        </w:rPr>
        <w:t>r</w:t>
      </w:r>
      <w:r w:rsidRPr="00C34BEB">
        <w:rPr>
          <w:rFonts w:cs="Arial"/>
          <w:szCs w:val="24"/>
        </w:rPr>
        <w:t xml:space="preserve">ecovery </w:t>
      </w:r>
      <w:r w:rsidR="001C08E4" w:rsidRPr="00C34BEB">
        <w:rPr>
          <w:rFonts w:cs="Arial"/>
          <w:szCs w:val="24"/>
        </w:rPr>
        <w:t>p</w:t>
      </w:r>
      <w:r w:rsidRPr="00C34BEB">
        <w:rPr>
          <w:rFonts w:cs="Arial"/>
          <w:szCs w:val="24"/>
        </w:rPr>
        <w:t>lan</w:t>
      </w:r>
      <w:r w:rsidRPr="007574A2">
        <w:rPr>
          <w:sz w:val="22"/>
        </w:rPr>
        <w:t xml:space="preserve"> is supported by a range of </w:t>
      </w:r>
      <w:r w:rsidR="001C08E4" w:rsidRPr="00C34BEB">
        <w:rPr>
          <w:rFonts w:cs="Arial"/>
          <w:szCs w:val="24"/>
        </w:rPr>
        <w:t>f</w:t>
      </w:r>
      <w:r w:rsidRPr="00C34BEB">
        <w:rPr>
          <w:rFonts w:cs="Arial"/>
          <w:szCs w:val="24"/>
        </w:rPr>
        <w:t xml:space="preserve">inancial </w:t>
      </w:r>
      <w:r w:rsidR="001C08E4" w:rsidRPr="00C34BEB">
        <w:rPr>
          <w:rFonts w:cs="Arial"/>
          <w:szCs w:val="24"/>
        </w:rPr>
        <w:t>e</w:t>
      </w:r>
      <w:r w:rsidRPr="00C34BEB">
        <w:rPr>
          <w:rFonts w:cs="Arial"/>
          <w:szCs w:val="24"/>
        </w:rPr>
        <w:t xml:space="preserve">fficiency </w:t>
      </w:r>
      <w:r w:rsidR="001C08E4" w:rsidRPr="00C34BEB">
        <w:rPr>
          <w:rFonts w:cs="Arial"/>
          <w:szCs w:val="24"/>
        </w:rPr>
        <w:t>p</w:t>
      </w:r>
      <w:r w:rsidRPr="00C34BEB">
        <w:rPr>
          <w:rFonts w:cs="Arial"/>
          <w:szCs w:val="24"/>
        </w:rPr>
        <w:t>lans</w:t>
      </w:r>
      <w:r w:rsidRPr="007574A2">
        <w:rPr>
          <w:sz w:val="22"/>
        </w:rPr>
        <w:t xml:space="preserve"> which will enable the new </w:t>
      </w:r>
      <w:r w:rsidR="001C08E4" w:rsidRPr="00C34BEB">
        <w:rPr>
          <w:rFonts w:cs="Arial"/>
          <w:szCs w:val="24"/>
        </w:rPr>
        <w:t>d</w:t>
      </w:r>
      <w:r w:rsidRPr="00C34BEB">
        <w:rPr>
          <w:rFonts w:cs="Arial"/>
          <w:szCs w:val="24"/>
        </w:rPr>
        <w:t>ivisions</w:t>
      </w:r>
      <w:r w:rsidRPr="007574A2">
        <w:rPr>
          <w:sz w:val="22"/>
        </w:rPr>
        <w:t xml:space="preserve"> to achieve significant reductions in operating costs. </w:t>
      </w:r>
    </w:p>
    <w:p w14:paraId="1BC6441B" w14:textId="77777777" w:rsidR="001046F2" w:rsidRPr="007574A2" w:rsidRDefault="001046F2" w:rsidP="00745A3B">
      <w:pPr>
        <w:spacing w:line="276" w:lineRule="auto"/>
        <w:rPr>
          <w:sz w:val="22"/>
        </w:rPr>
      </w:pPr>
    </w:p>
    <w:p w14:paraId="202F8A5D" w14:textId="77777777" w:rsidR="00745A3B" w:rsidRPr="007574A2" w:rsidRDefault="00745A3B" w:rsidP="00745A3B">
      <w:pPr>
        <w:spacing w:line="276" w:lineRule="auto"/>
        <w:rPr>
          <w:sz w:val="22"/>
        </w:rPr>
      </w:pPr>
      <w:r w:rsidRPr="007574A2">
        <w:rPr>
          <w:sz w:val="22"/>
        </w:rPr>
        <w:t>In addition</w:t>
      </w:r>
      <w:r w:rsidR="001046F2" w:rsidRPr="007574A2">
        <w:rPr>
          <w:sz w:val="22"/>
        </w:rPr>
        <w:t>,</w:t>
      </w:r>
      <w:r w:rsidRPr="007574A2">
        <w:rPr>
          <w:sz w:val="22"/>
        </w:rPr>
        <w:t xml:space="preserve"> the Trust is in </w:t>
      </w:r>
      <w:r w:rsidR="001C08E4" w:rsidRPr="00C34BEB">
        <w:rPr>
          <w:rFonts w:cs="Arial"/>
          <w:szCs w:val="24"/>
        </w:rPr>
        <w:t>q</w:t>
      </w:r>
      <w:r w:rsidRPr="00C34BEB">
        <w:rPr>
          <w:rFonts w:cs="Arial"/>
          <w:szCs w:val="24"/>
        </w:rPr>
        <w:t xml:space="preserve">uality </w:t>
      </w:r>
      <w:r w:rsidR="001C08E4" w:rsidRPr="00C34BEB">
        <w:rPr>
          <w:rFonts w:cs="Arial"/>
          <w:szCs w:val="24"/>
        </w:rPr>
        <w:t>s</w:t>
      </w:r>
      <w:r w:rsidRPr="00C34BEB">
        <w:rPr>
          <w:rFonts w:cs="Arial"/>
          <w:szCs w:val="24"/>
        </w:rPr>
        <w:t xml:space="preserve">pecial </w:t>
      </w:r>
      <w:r w:rsidR="001C08E4" w:rsidRPr="00C34BEB">
        <w:rPr>
          <w:rFonts w:cs="Arial"/>
          <w:szCs w:val="24"/>
        </w:rPr>
        <w:t>m</w:t>
      </w:r>
      <w:r w:rsidRPr="00C34BEB">
        <w:rPr>
          <w:rFonts w:cs="Arial"/>
          <w:szCs w:val="24"/>
        </w:rPr>
        <w:t>easures</w:t>
      </w:r>
      <w:r w:rsidRPr="007574A2">
        <w:rPr>
          <w:sz w:val="22"/>
        </w:rPr>
        <w:t xml:space="preserve"> and in 2018, the Trust was re-inspected by the </w:t>
      </w:r>
      <w:r w:rsidR="00441983" w:rsidRPr="007574A2">
        <w:rPr>
          <w:sz w:val="22"/>
        </w:rPr>
        <w:t>Care Quality Commission (</w:t>
      </w:r>
      <w:r w:rsidRPr="007574A2">
        <w:rPr>
          <w:sz w:val="22"/>
        </w:rPr>
        <w:t>CQC</w:t>
      </w:r>
      <w:r w:rsidR="00441983" w:rsidRPr="007574A2">
        <w:rPr>
          <w:sz w:val="22"/>
        </w:rPr>
        <w:t>)</w:t>
      </w:r>
      <w:r w:rsidRPr="007574A2">
        <w:rPr>
          <w:sz w:val="22"/>
        </w:rPr>
        <w:t xml:space="preserve"> and received an improvement in their rating to ‘</w:t>
      </w:r>
      <w:proofErr w:type="gramStart"/>
      <w:r w:rsidR="001C08E4" w:rsidRPr="00C34BEB">
        <w:rPr>
          <w:rFonts w:cs="Arial"/>
          <w:szCs w:val="24"/>
        </w:rPr>
        <w:t>r</w:t>
      </w:r>
      <w:r w:rsidRPr="00C34BEB">
        <w:rPr>
          <w:rFonts w:cs="Arial"/>
          <w:szCs w:val="24"/>
        </w:rPr>
        <w:t>equires</w:t>
      </w:r>
      <w:proofErr w:type="gramEnd"/>
      <w:r w:rsidRPr="00C34BEB">
        <w:rPr>
          <w:rFonts w:cs="Arial"/>
          <w:szCs w:val="24"/>
        </w:rPr>
        <w:t xml:space="preserve"> </w:t>
      </w:r>
      <w:r w:rsidR="001C08E4" w:rsidRPr="00C34BEB">
        <w:rPr>
          <w:rFonts w:cs="Arial"/>
          <w:szCs w:val="24"/>
        </w:rPr>
        <w:t>i</w:t>
      </w:r>
      <w:r w:rsidRPr="00C34BEB">
        <w:rPr>
          <w:rFonts w:cs="Arial"/>
          <w:szCs w:val="24"/>
        </w:rPr>
        <w:t>mprovement’.</w:t>
      </w:r>
      <w:r w:rsidRPr="007574A2">
        <w:rPr>
          <w:sz w:val="22"/>
        </w:rPr>
        <w:t xml:space="preserve">  It is the Trust’s ambition to improve that rating further to ‘</w:t>
      </w:r>
      <w:r w:rsidR="001C08E4" w:rsidRPr="00C34BEB">
        <w:rPr>
          <w:rFonts w:cs="Arial"/>
          <w:szCs w:val="24"/>
        </w:rPr>
        <w:t>g</w:t>
      </w:r>
      <w:r w:rsidRPr="00C34BEB">
        <w:rPr>
          <w:rFonts w:cs="Arial"/>
          <w:szCs w:val="24"/>
        </w:rPr>
        <w:t>ood’</w:t>
      </w:r>
      <w:r w:rsidRPr="007574A2">
        <w:rPr>
          <w:sz w:val="22"/>
        </w:rPr>
        <w:t xml:space="preserve"> and a </w:t>
      </w:r>
      <w:r w:rsidR="001C08E4" w:rsidRPr="00C34BEB">
        <w:rPr>
          <w:rFonts w:cs="Arial"/>
          <w:szCs w:val="24"/>
        </w:rPr>
        <w:t>q</w:t>
      </w:r>
      <w:r w:rsidRPr="00C34BEB">
        <w:rPr>
          <w:rFonts w:cs="Arial"/>
          <w:szCs w:val="24"/>
        </w:rPr>
        <w:t xml:space="preserve">uality </w:t>
      </w:r>
      <w:r w:rsidR="001C08E4" w:rsidRPr="00C34BEB">
        <w:rPr>
          <w:rFonts w:cs="Arial"/>
          <w:szCs w:val="24"/>
        </w:rPr>
        <w:t>i</w:t>
      </w:r>
      <w:r w:rsidRPr="00C34BEB">
        <w:rPr>
          <w:rFonts w:cs="Arial"/>
          <w:szCs w:val="24"/>
        </w:rPr>
        <w:t xml:space="preserve">mprovement </w:t>
      </w:r>
      <w:r w:rsidR="001C08E4" w:rsidRPr="00C34BEB">
        <w:rPr>
          <w:rFonts w:cs="Arial"/>
          <w:szCs w:val="24"/>
        </w:rPr>
        <w:t>p</w:t>
      </w:r>
      <w:r w:rsidRPr="00C34BEB">
        <w:rPr>
          <w:rFonts w:cs="Arial"/>
          <w:szCs w:val="24"/>
        </w:rPr>
        <w:t>lan</w:t>
      </w:r>
      <w:r w:rsidRPr="007574A2">
        <w:rPr>
          <w:sz w:val="22"/>
        </w:rPr>
        <w:t xml:space="preserve"> is being implemented to that end. The Trust continues to have some fragile services which lack capacity to meet demand and we are working both internally and with the wider system to resolve these issues in 2019/20.</w:t>
      </w:r>
      <w:r w:rsidR="00CC3C7E" w:rsidRPr="007574A2">
        <w:rPr>
          <w:sz w:val="22"/>
        </w:rPr>
        <w:t xml:space="preserve"> Additionally, there have been some recent disappointing reports following CQC visits to Pilgrim A&amp;E and the Trust has an action plan</w:t>
      </w:r>
      <w:r w:rsidR="00EE1493">
        <w:rPr>
          <w:sz w:val="22"/>
        </w:rPr>
        <w:t xml:space="preserve"> in place to address the issues.</w:t>
      </w:r>
    </w:p>
    <w:p w14:paraId="5ADBE15C" w14:textId="77777777" w:rsidR="00745A3B" w:rsidRPr="007574A2" w:rsidRDefault="00745A3B" w:rsidP="00745A3B">
      <w:pPr>
        <w:spacing w:line="276" w:lineRule="auto"/>
        <w:rPr>
          <w:sz w:val="22"/>
        </w:rPr>
      </w:pPr>
    </w:p>
    <w:p w14:paraId="40615C84" w14:textId="77777777" w:rsidR="00062884" w:rsidRPr="007574A2" w:rsidRDefault="00062884" w:rsidP="00062884">
      <w:pPr>
        <w:spacing w:line="276" w:lineRule="auto"/>
        <w:rPr>
          <w:sz w:val="22"/>
        </w:rPr>
      </w:pPr>
      <w:r w:rsidRPr="007574A2">
        <w:rPr>
          <w:sz w:val="22"/>
        </w:rPr>
        <w:t>The Trust is working with the whole Lincolnshire</w:t>
      </w:r>
      <w:r w:rsidRPr="00C34BEB">
        <w:rPr>
          <w:rFonts w:cs="Arial"/>
          <w:szCs w:val="24"/>
        </w:rPr>
        <w:t xml:space="preserve"> </w:t>
      </w:r>
      <w:r w:rsidR="001C08E4" w:rsidRPr="00AB6FBF">
        <w:rPr>
          <w:rFonts w:cs="Arial"/>
          <w:sz w:val="22"/>
          <w:szCs w:val="24"/>
        </w:rPr>
        <w:t>healthcare</w:t>
      </w:r>
      <w:r w:rsidR="001C08E4" w:rsidRPr="007574A2">
        <w:rPr>
          <w:sz w:val="22"/>
        </w:rPr>
        <w:t xml:space="preserve"> </w:t>
      </w:r>
      <w:r w:rsidRPr="007574A2">
        <w:rPr>
          <w:sz w:val="22"/>
        </w:rPr>
        <w:t xml:space="preserve">system on the ‘Healthy Conversation’ – engaging with the whole community in a consultation on proposals for improvements to services across all its sites, including the centralisation of some services to provide centres of excellence.  The public’s top health concerns include self-care, prevention, cancer and mental health and the Trust will look at how it can work with the wider system to support these concerns. </w:t>
      </w:r>
    </w:p>
    <w:p w14:paraId="7227027A" w14:textId="77777777" w:rsidR="00062884" w:rsidRPr="007574A2" w:rsidRDefault="00062884" w:rsidP="00745A3B">
      <w:pPr>
        <w:spacing w:line="276" w:lineRule="auto"/>
        <w:rPr>
          <w:sz w:val="22"/>
        </w:rPr>
      </w:pPr>
    </w:p>
    <w:p w14:paraId="5D96E9F2" w14:textId="11EC2203" w:rsidR="00745A3B" w:rsidRPr="007574A2" w:rsidRDefault="003C2460" w:rsidP="00745A3B">
      <w:pPr>
        <w:spacing w:line="276" w:lineRule="auto"/>
        <w:rPr>
          <w:sz w:val="22"/>
        </w:rPr>
      </w:pPr>
      <w:r w:rsidRPr="007574A2">
        <w:rPr>
          <w:sz w:val="22"/>
        </w:rPr>
        <w:t xml:space="preserve">Following </w:t>
      </w:r>
      <w:r w:rsidR="0034410F" w:rsidRPr="007574A2">
        <w:rPr>
          <w:sz w:val="22"/>
        </w:rPr>
        <w:t>a review of the Trust’s operating structure</w:t>
      </w:r>
      <w:r w:rsidRPr="007574A2">
        <w:rPr>
          <w:sz w:val="22"/>
        </w:rPr>
        <w:t>, t</w:t>
      </w:r>
      <w:r w:rsidR="00745A3B" w:rsidRPr="007574A2">
        <w:rPr>
          <w:sz w:val="22"/>
        </w:rPr>
        <w:t>he Trust has implemented a pilot Trust Operating Model</w:t>
      </w:r>
      <w:r w:rsidR="001C08E4" w:rsidRPr="007574A2">
        <w:rPr>
          <w:sz w:val="22"/>
        </w:rPr>
        <w:t xml:space="preserve"> </w:t>
      </w:r>
      <w:r w:rsidR="001C08E4" w:rsidRPr="00C34BEB">
        <w:rPr>
          <w:rFonts w:cs="Arial"/>
          <w:szCs w:val="24"/>
        </w:rPr>
        <w:t>(TOM)</w:t>
      </w:r>
      <w:r w:rsidR="00745A3B" w:rsidRPr="00C34BEB">
        <w:rPr>
          <w:rFonts w:cs="Arial"/>
          <w:szCs w:val="24"/>
        </w:rPr>
        <w:t xml:space="preserve"> </w:t>
      </w:r>
      <w:r w:rsidR="00745A3B" w:rsidRPr="007574A2">
        <w:rPr>
          <w:sz w:val="22"/>
        </w:rPr>
        <w:t xml:space="preserve">which has restructured the Trust’s services to </w:t>
      </w:r>
      <w:r w:rsidRPr="007574A2">
        <w:rPr>
          <w:sz w:val="22"/>
        </w:rPr>
        <w:t>operate across all sites via a four</w:t>
      </w:r>
      <w:r w:rsidR="00745A3B" w:rsidRPr="007574A2">
        <w:rPr>
          <w:sz w:val="22"/>
        </w:rPr>
        <w:t xml:space="preserve"> </w:t>
      </w:r>
      <w:r w:rsidR="001C08E4" w:rsidRPr="00C34BEB">
        <w:rPr>
          <w:rFonts w:cs="Arial"/>
          <w:szCs w:val="24"/>
        </w:rPr>
        <w:t>d</w:t>
      </w:r>
      <w:r w:rsidR="00745A3B" w:rsidRPr="00C34BEB">
        <w:rPr>
          <w:rFonts w:cs="Arial"/>
          <w:szCs w:val="24"/>
        </w:rPr>
        <w:t>ivision</w:t>
      </w:r>
      <w:r w:rsidR="00745A3B" w:rsidRPr="007574A2">
        <w:rPr>
          <w:sz w:val="22"/>
        </w:rPr>
        <w:t xml:space="preserve"> structure: </w:t>
      </w:r>
      <w:r w:rsidR="001C08E4" w:rsidRPr="00C34BEB">
        <w:rPr>
          <w:rFonts w:cs="Arial"/>
          <w:szCs w:val="24"/>
        </w:rPr>
        <w:t>s</w:t>
      </w:r>
      <w:r w:rsidR="00745A3B" w:rsidRPr="00C34BEB">
        <w:rPr>
          <w:rFonts w:cs="Arial"/>
          <w:szCs w:val="24"/>
        </w:rPr>
        <w:t xml:space="preserve">urgery, </w:t>
      </w:r>
      <w:r w:rsidR="001C08E4" w:rsidRPr="00C34BEB">
        <w:rPr>
          <w:rFonts w:cs="Arial"/>
          <w:szCs w:val="24"/>
        </w:rPr>
        <w:t>m</w:t>
      </w:r>
      <w:r w:rsidR="00745A3B" w:rsidRPr="00C34BEB">
        <w:rPr>
          <w:rFonts w:cs="Arial"/>
          <w:szCs w:val="24"/>
        </w:rPr>
        <w:t xml:space="preserve">edicine, </w:t>
      </w:r>
      <w:r w:rsidR="009D21B7">
        <w:rPr>
          <w:rFonts w:cs="Arial"/>
          <w:szCs w:val="24"/>
        </w:rPr>
        <w:t>family health</w:t>
      </w:r>
      <w:r w:rsidR="00745A3B" w:rsidRPr="007574A2">
        <w:rPr>
          <w:sz w:val="22"/>
        </w:rPr>
        <w:t xml:space="preserve"> and </w:t>
      </w:r>
      <w:r w:rsidR="001C08E4" w:rsidRPr="00C34BEB">
        <w:rPr>
          <w:rFonts w:cs="Arial"/>
          <w:szCs w:val="24"/>
        </w:rPr>
        <w:t>c</w:t>
      </w:r>
      <w:r w:rsidR="00745A3B" w:rsidRPr="00C34BEB">
        <w:rPr>
          <w:rFonts w:cs="Arial"/>
          <w:szCs w:val="24"/>
        </w:rPr>
        <w:t xml:space="preserve">linical </w:t>
      </w:r>
      <w:r w:rsidR="001C08E4" w:rsidRPr="00C34BEB">
        <w:rPr>
          <w:rFonts w:cs="Arial"/>
          <w:szCs w:val="24"/>
        </w:rPr>
        <w:t>s</w:t>
      </w:r>
      <w:r w:rsidR="00745A3B" w:rsidRPr="00C34BEB">
        <w:rPr>
          <w:rFonts w:cs="Arial"/>
          <w:szCs w:val="24"/>
        </w:rPr>
        <w:t xml:space="preserve">upport </w:t>
      </w:r>
      <w:r w:rsidR="001C08E4" w:rsidRPr="00C34BEB">
        <w:rPr>
          <w:rFonts w:cs="Arial"/>
          <w:szCs w:val="24"/>
        </w:rPr>
        <w:t>s</w:t>
      </w:r>
      <w:r w:rsidR="00745A3B" w:rsidRPr="00C34BEB">
        <w:rPr>
          <w:rFonts w:cs="Arial"/>
          <w:szCs w:val="24"/>
        </w:rPr>
        <w:t>ervices.</w:t>
      </w:r>
      <w:r w:rsidR="00745A3B" w:rsidRPr="007574A2">
        <w:rPr>
          <w:sz w:val="22"/>
        </w:rPr>
        <w:t xml:space="preserve"> </w:t>
      </w:r>
      <w:r w:rsidR="00D25E6B" w:rsidRPr="007574A2">
        <w:rPr>
          <w:sz w:val="22"/>
        </w:rPr>
        <w:t xml:space="preserve">This change has been </w:t>
      </w:r>
      <w:r w:rsidR="0034410F" w:rsidRPr="007574A2">
        <w:rPr>
          <w:sz w:val="22"/>
        </w:rPr>
        <w:t>successful</w:t>
      </w:r>
      <w:r w:rsidR="00D25E6B" w:rsidRPr="007574A2">
        <w:rPr>
          <w:sz w:val="22"/>
        </w:rPr>
        <w:t xml:space="preserve"> in standardising services across the Trust’s sites and will become permanent fr</w:t>
      </w:r>
      <w:r w:rsidR="007F575E" w:rsidRPr="007574A2">
        <w:rPr>
          <w:sz w:val="22"/>
        </w:rPr>
        <w:t xml:space="preserve">om </w:t>
      </w:r>
      <w:r w:rsidR="001C08E4" w:rsidRPr="00C34BEB">
        <w:rPr>
          <w:rFonts w:cs="Arial"/>
          <w:szCs w:val="24"/>
        </w:rPr>
        <w:t xml:space="preserve">Monday </w:t>
      </w:r>
      <w:r w:rsidR="007F575E" w:rsidRPr="007574A2">
        <w:rPr>
          <w:sz w:val="22"/>
        </w:rPr>
        <w:t>1 April 2019</w:t>
      </w:r>
      <w:r w:rsidR="007F575E" w:rsidRPr="00C34BEB">
        <w:rPr>
          <w:rFonts w:cs="Arial"/>
          <w:szCs w:val="24"/>
        </w:rPr>
        <w:t>.</w:t>
      </w:r>
      <w:r w:rsidR="0034410F" w:rsidRPr="007574A2">
        <w:rPr>
          <w:sz w:val="22"/>
        </w:rPr>
        <w:t xml:space="preserve"> A recruitment and redeployment programme is ongoing to fill all of the new management posts associated with this restructure. </w:t>
      </w:r>
    </w:p>
    <w:p w14:paraId="0199CAD9" w14:textId="77777777" w:rsidR="003C2460" w:rsidRDefault="003C2460" w:rsidP="00745A3B">
      <w:pPr>
        <w:spacing w:line="276" w:lineRule="auto"/>
        <w:rPr>
          <w:rFonts w:cs="Arial"/>
          <w:szCs w:val="20"/>
        </w:rPr>
      </w:pPr>
    </w:p>
    <w:p w14:paraId="0407A9D2" w14:textId="77777777" w:rsidR="00DB6430" w:rsidRDefault="00DB6430" w:rsidP="00DB6430">
      <w:pPr>
        <w:autoSpaceDE w:val="0"/>
        <w:autoSpaceDN w:val="0"/>
        <w:adjustRightInd w:val="0"/>
        <w:spacing w:line="276" w:lineRule="auto"/>
        <w:rPr>
          <w:rFonts w:cs="Arial"/>
          <w:b/>
          <w:bCs/>
          <w:sz w:val="28"/>
          <w:szCs w:val="32"/>
        </w:rPr>
      </w:pPr>
    </w:p>
    <w:p w14:paraId="350A9F9A" w14:textId="77777777" w:rsidR="00DB6430" w:rsidRDefault="00DB6430" w:rsidP="00DB6430">
      <w:pPr>
        <w:autoSpaceDE w:val="0"/>
        <w:autoSpaceDN w:val="0"/>
        <w:adjustRightInd w:val="0"/>
        <w:spacing w:line="276" w:lineRule="auto"/>
        <w:rPr>
          <w:rFonts w:cs="Arial"/>
          <w:b/>
          <w:bCs/>
          <w:sz w:val="28"/>
          <w:szCs w:val="32"/>
        </w:rPr>
      </w:pPr>
    </w:p>
    <w:p w14:paraId="7399B2C3" w14:textId="77777777" w:rsidR="002203F7" w:rsidRDefault="002203F7">
      <w:pPr>
        <w:spacing w:after="200" w:line="276" w:lineRule="auto"/>
        <w:rPr>
          <w:rFonts w:cs="Arial"/>
          <w:b/>
          <w:bCs/>
          <w:sz w:val="28"/>
          <w:szCs w:val="32"/>
        </w:rPr>
      </w:pPr>
      <w:r>
        <w:rPr>
          <w:rFonts w:cs="Arial"/>
          <w:b/>
          <w:bCs/>
          <w:sz w:val="28"/>
          <w:szCs w:val="32"/>
        </w:rPr>
        <w:br w:type="page"/>
      </w:r>
    </w:p>
    <w:p w14:paraId="6A6BDF42" w14:textId="77777777" w:rsidR="00E232D3" w:rsidRPr="00EE1493" w:rsidRDefault="00897077" w:rsidP="0057725B">
      <w:pPr>
        <w:numPr>
          <w:ilvl w:val="1"/>
          <w:numId w:val="2"/>
        </w:numPr>
        <w:autoSpaceDE w:val="0"/>
        <w:autoSpaceDN w:val="0"/>
        <w:adjustRightInd w:val="0"/>
        <w:spacing w:line="276" w:lineRule="auto"/>
        <w:rPr>
          <w:b/>
          <w:sz w:val="28"/>
          <w:szCs w:val="28"/>
        </w:rPr>
      </w:pPr>
      <w:r w:rsidRPr="00EE1493">
        <w:rPr>
          <w:b/>
          <w:sz w:val="28"/>
          <w:szCs w:val="28"/>
        </w:rPr>
        <w:lastRenderedPageBreak/>
        <w:t xml:space="preserve">The </w:t>
      </w:r>
      <w:r w:rsidR="001C08E4" w:rsidRPr="00EE1493">
        <w:rPr>
          <w:rFonts w:cs="Arial"/>
          <w:b/>
          <w:bCs/>
          <w:sz w:val="28"/>
          <w:szCs w:val="28"/>
        </w:rPr>
        <w:t>e</w:t>
      </w:r>
      <w:r w:rsidR="00E232D3" w:rsidRPr="00EE1493">
        <w:rPr>
          <w:rFonts w:cs="Arial"/>
          <w:b/>
          <w:bCs/>
          <w:sz w:val="28"/>
          <w:szCs w:val="28"/>
        </w:rPr>
        <w:t xml:space="preserve">xternal </w:t>
      </w:r>
      <w:r w:rsidR="001C08E4" w:rsidRPr="00EE1493">
        <w:rPr>
          <w:rFonts w:cs="Arial"/>
          <w:b/>
          <w:bCs/>
          <w:sz w:val="28"/>
          <w:szCs w:val="28"/>
        </w:rPr>
        <w:t>e</w:t>
      </w:r>
      <w:r w:rsidR="00E232D3" w:rsidRPr="00EE1493">
        <w:rPr>
          <w:rFonts w:cs="Arial"/>
          <w:b/>
          <w:bCs/>
          <w:sz w:val="28"/>
          <w:szCs w:val="28"/>
        </w:rPr>
        <w:t>nvironment</w:t>
      </w:r>
    </w:p>
    <w:p w14:paraId="4760C550" w14:textId="715E2174" w:rsidR="002203F7" w:rsidRPr="00386141" w:rsidRDefault="00236A93" w:rsidP="00386141">
      <w:pPr>
        <w:autoSpaceDE w:val="0"/>
        <w:autoSpaceDN w:val="0"/>
        <w:adjustRightInd w:val="0"/>
        <w:spacing w:line="276" w:lineRule="auto"/>
        <w:rPr>
          <w:rFonts w:cs="Arial"/>
          <w:b/>
          <w:bCs/>
          <w:color w:val="F79646" w:themeColor="accent6"/>
          <w:szCs w:val="24"/>
        </w:rPr>
      </w:pPr>
      <w:r>
        <w:rPr>
          <w:rFonts w:cs="Arial"/>
          <w:b/>
          <w:bCs/>
          <w:color w:val="F79646" w:themeColor="accent6"/>
          <w:szCs w:val="24"/>
        </w:rPr>
        <w:br/>
      </w:r>
      <w:r w:rsidR="000E07FA">
        <w:rPr>
          <w:rFonts w:cs="Arial"/>
          <w:b/>
          <w:bCs/>
          <w:color w:val="F79646" w:themeColor="accent6"/>
          <w:szCs w:val="24"/>
        </w:rPr>
        <w:t>Analysis of external i</w:t>
      </w:r>
      <w:r w:rsidR="00386141" w:rsidRPr="00386141">
        <w:rPr>
          <w:rFonts w:cs="Arial"/>
          <w:b/>
          <w:bCs/>
          <w:color w:val="F79646" w:themeColor="accent6"/>
          <w:szCs w:val="24"/>
        </w:rPr>
        <w:t>nfluences</w:t>
      </w:r>
    </w:p>
    <w:tbl>
      <w:tblPr>
        <w:tblW w:w="15417" w:type="dxa"/>
        <w:tblBorders>
          <w:top w:val="single" w:sz="8" w:space="0" w:color="768692"/>
          <w:left w:val="single" w:sz="8" w:space="0" w:color="768692"/>
          <w:bottom w:val="single" w:sz="8" w:space="0" w:color="768692"/>
          <w:right w:val="single" w:sz="8" w:space="0" w:color="768692"/>
          <w:insideH w:val="single" w:sz="8" w:space="0" w:color="768692"/>
          <w:insideV w:val="single" w:sz="8" w:space="0" w:color="768692"/>
        </w:tblBorders>
        <w:tblLayout w:type="fixed"/>
        <w:tblCellMar>
          <w:left w:w="0" w:type="dxa"/>
          <w:right w:w="0" w:type="dxa"/>
        </w:tblCellMar>
        <w:tblLook w:val="04A0" w:firstRow="1" w:lastRow="0" w:firstColumn="1" w:lastColumn="0" w:noHBand="0" w:noVBand="1"/>
      </w:tblPr>
      <w:tblGrid>
        <w:gridCol w:w="1408"/>
        <w:gridCol w:w="14009"/>
      </w:tblGrid>
      <w:tr w:rsidR="001843E9" w:rsidRPr="00BF0E26" w14:paraId="0992C4AE" w14:textId="77777777" w:rsidTr="00236A93">
        <w:trPr>
          <w:trHeight w:val="1211"/>
        </w:trPr>
        <w:tc>
          <w:tcPr>
            <w:tcW w:w="1408" w:type="dxa"/>
            <w:shd w:val="clear" w:color="auto" w:fill="auto"/>
            <w:tcMar>
              <w:top w:w="15" w:type="dxa"/>
              <w:left w:w="108" w:type="dxa"/>
              <w:bottom w:w="0" w:type="dxa"/>
              <w:right w:w="108" w:type="dxa"/>
            </w:tcMar>
            <w:vAlign w:val="center"/>
            <w:hideMark/>
          </w:tcPr>
          <w:p w14:paraId="667E5BD6" w14:textId="77777777" w:rsidR="001843E9" w:rsidRPr="00236A93" w:rsidRDefault="001843E9" w:rsidP="00DB77CE">
            <w:pPr>
              <w:spacing w:line="276" w:lineRule="auto"/>
              <w:rPr>
                <w:rFonts w:cs="Arial"/>
                <w:b/>
                <w:color w:val="005EB8"/>
                <w:sz w:val="16"/>
                <w:szCs w:val="16"/>
              </w:rPr>
            </w:pPr>
            <w:r w:rsidRPr="00236A93">
              <w:rPr>
                <w:rFonts w:cs="Arial"/>
                <w:b/>
                <w:color w:val="005EB8"/>
                <w:sz w:val="16"/>
                <w:szCs w:val="16"/>
              </w:rPr>
              <w:t>Political</w:t>
            </w:r>
          </w:p>
        </w:tc>
        <w:tc>
          <w:tcPr>
            <w:tcW w:w="14009" w:type="dxa"/>
            <w:shd w:val="clear" w:color="auto" w:fill="auto"/>
            <w:tcMar>
              <w:top w:w="15" w:type="dxa"/>
              <w:left w:w="108" w:type="dxa"/>
              <w:bottom w:w="0" w:type="dxa"/>
              <w:right w:w="108" w:type="dxa"/>
            </w:tcMar>
            <w:hideMark/>
          </w:tcPr>
          <w:p w14:paraId="18960F6A" w14:textId="77777777" w:rsidR="00B6751B" w:rsidRPr="00236A93" w:rsidRDefault="00B6751B" w:rsidP="00897077">
            <w:pPr>
              <w:pStyle w:val="NoSpacing"/>
              <w:rPr>
                <w:rFonts w:ascii="Arial" w:hAnsi="Arial" w:cs="Arial"/>
                <w:sz w:val="20"/>
                <w:szCs w:val="20"/>
              </w:rPr>
            </w:pPr>
            <w:r w:rsidRPr="00236A93">
              <w:rPr>
                <w:rFonts w:ascii="Arial" w:hAnsi="Arial" w:cs="Arial"/>
                <w:sz w:val="20"/>
                <w:szCs w:val="20"/>
              </w:rPr>
              <w:t xml:space="preserve">The </w:t>
            </w:r>
            <w:r w:rsidR="00897077" w:rsidRPr="00236A93">
              <w:rPr>
                <w:rFonts w:ascii="Arial" w:hAnsi="Arial" w:cs="Arial"/>
                <w:sz w:val="20"/>
                <w:szCs w:val="20"/>
              </w:rPr>
              <w:t xml:space="preserve">outcome of </w:t>
            </w:r>
            <w:proofErr w:type="spellStart"/>
            <w:r w:rsidR="00897077" w:rsidRPr="00236A93">
              <w:rPr>
                <w:rFonts w:ascii="Arial" w:hAnsi="Arial" w:cs="Arial"/>
                <w:sz w:val="20"/>
                <w:szCs w:val="20"/>
              </w:rPr>
              <w:t>Brexit</w:t>
            </w:r>
            <w:proofErr w:type="spellEnd"/>
            <w:r w:rsidRPr="00236A93">
              <w:rPr>
                <w:rFonts w:ascii="Arial" w:hAnsi="Arial" w:cs="Arial"/>
                <w:sz w:val="20"/>
                <w:szCs w:val="20"/>
              </w:rPr>
              <w:t xml:space="preserve"> will have a significant impact on the health economy</w:t>
            </w:r>
            <w:r w:rsidR="00897077" w:rsidRPr="00236A93">
              <w:rPr>
                <w:rFonts w:ascii="Arial" w:hAnsi="Arial" w:cs="Arial"/>
                <w:sz w:val="20"/>
                <w:szCs w:val="20"/>
              </w:rPr>
              <w:t xml:space="preserve"> and, at the time of writing, the detail of the </w:t>
            </w:r>
            <w:r w:rsidR="008D3706" w:rsidRPr="00236A93">
              <w:rPr>
                <w:rFonts w:ascii="Arial" w:hAnsi="Arial" w:cs="Arial"/>
                <w:sz w:val="20"/>
                <w:szCs w:val="20"/>
              </w:rPr>
              <w:t xml:space="preserve">deal and potential </w:t>
            </w:r>
            <w:r w:rsidR="00897077" w:rsidRPr="00236A93">
              <w:rPr>
                <w:rFonts w:ascii="Arial" w:hAnsi="Arial" w:cs="Arial"/>
                <w:sz w:val="20"/>
                <w:szCs w:val="20"/>
              </w:rPr>
              <w:t>impact remains unknown</w:t>
            </w:r>
            <w:r w:rsidRPr="00236A93">
              <w:rPr>
                <w:rFonts w:ascii="Arial" w:hAnsi="Arial" w:cs="Arial"/>
                <w:sz w:val="20"/>
                <w:szCs w:val="20"/>
              </w:rPr>
              <w:t>.</w:t>
            </w:r>
            <w:r w:rsidR="001046F2" w:rsidRPr="00236A93">
              <w:rPr>
                <w:rFonts w:ascii="Arial" w:hAnsi="Arial" w:cs="Arial"/>
                <w:sz w:val="20"/>
                <w:szCs w:val="20"/>
              </w:rPr>
              <w:t xml:space="preserve"> However, the Trust and the NHS as a whole have contingency plans in place to manage any risks that arise. </w:t>
            </w:r>
          </w:p>
          <w:p w14:paraId="4FDA13D9" w14:textId="77777777" w:rsidR="00897077" w:rsidRPr="00236A93" w:rsidRDefault="00897077" w:rsidP="00897077">
            <w:pPr>
              <w:pStyle w:val="NoSpacing"/>
              <w:rPr>
                <w:rFonts w:ascii="Arial" w:hAnsi="Arial" w:cs="Arial"/>
                <w:sz w:val="20"/>
                <w:szCs w:val="20"/>
              </w:rPr>
            </w:pPr>
          </w:p>
          <w:p w14:paraId="7C384A77" w14:textId="77777777" w:rsidR="00B6751B" w:rsidRPr="00236A93" w:rsidRDefault="008D3706" w:rsidP="00897077">
            <w:pPr>
              <w:pStyle w:val="NoSpacing"/>
              <w:rPr>
                <w:rFonts w:ascii="Arial" w:hAnsi="Arial" w:cs="Arial"/>
                <w:sz w:val="20"/>
                <w:szCs w:val="20"/>
              </w:rPr>
            </w:pPr>
            <w:r w:rsidRPr="00236A93">
              <w:rPr>
                <w:rFonts w:ascii="Arial" w:hAnsi="Arial" w:cs="Arial"/>
                <w:sz w:val="20"/>
                <w:szCs w:val="20"/>
              </w:rPr>
              <w:t>The</w:t>
            </w:r>
            <w:r w:rsidR="00897077" w:rsidRPr="00236A93">
              <w:rPr>
                <w:rFonts w:ascii="Arial" w:hAnsi="Arial" w:cs="Arial"/>
                <w:sz w:val="20"/>
                <w:szCs w:val="20"/>
              </w:rPr>
              <w:t xml:space="preserve"> </w:t>
            </w:r>
            <w:r w:rsidR="00B6751B" w:rsidRPr="00236A93">
              <w:rPr>
                <w:rFonts w:ascii="Arial" w:hAnsi="Arial" w:cs="Arial"/>
                <w:sz w:val="20"/>
                <w:szCs w:val="20"/>
              </w:rPr>
              <w:t xml:space="preserve">NHS </w:t>
            </w:r>
            <w:r w:rsidR="00897077" w:rsidRPr="00236A93">
              <w:rPr>
                <w:rFonts w:ascii="Arial" w:hAnsi="Arial" w:cs="Arial"/>
                <w:sz w:val="20"/>
                <w:szCs w:val="20"/>
              </w:rPr>
              <w:t>Ten Year</w:t>
            </w:r>
            <w:r w:rsidR="00B6751B" w:rsidRPr="00236A93">
              <w:rPr>
                <w:rFonts w:ascii="Arial" w:hAnsi="Arial" w:cs="Arial"/>
                <w:sz w:val="20"/>
                <w:szCs w:val="20"/>
              </w:rPr>
              <w:t xml:space="preserve"> Plan</w:t>
            </w:r>
            <w:r w:rsidR="00B6751B" w:rsidRPr="00236A93">
              <w:rPr>
                <w:rStyle w:val="FootnoteReference"/>
                <w:rFonts w:ascii="Arial" w:hAnsi="Arial" w:cs="Arial"/>
                <w:sz w:val="20"/>
                <w:szCs w:val="20"/>
              </w:rPr>
              <w:footnoteReference w:id="2"/>
            </w:r>
            <w:r w:rsidR="00897077" w:rsidRPr="00236A93">
              <w:rPr>
                <w:rFonts w:ascii="Arial" w:hAnsi="Arial" w:cs="Arial"/>
                <w:sz w:val="20"/>
                <w:szCs w:val="20"/>
              </w:rPr>
              <w:t xml:space="preserve"> </w:t>
            </w:r>
            <w:r w:rsidRPr="00236A93">
              <w:rPr>
                <w:rFonts w:ascii="Arial" w:hAnsi="Arial" w:cs="Arial"/>
                <w:sz w:val="20"/>
                <w:szCs w:val="20"/>
              </w:rPr>
              <w:t>was published in 2018/19 and</w:t>
            </w:r>
            <w:r w:rsidR="00897077" w:rsidRPr="00236A93">
              <w:rPr>
                <w:rFonts w:ascii="Arial" w:hAnsi="Arial" w:cs="Arial"/>
                <w:sz w:val="20"/>
                <w:szCs w:val="20"/>
              </w:rPr>
              <w:t xml:space="preserve"> aims to improve the health and wellbeing of the national population over the next ten years. The </w:t>
            </w:r>
            <w:r w:rsidRPr="00236A93">
              <w:rPr>
                <w:rFonts w:ascii="Arial" w:hAnsi="Arial" w:cs="Arial"/>
                <w:sz w:val="20"/>
                <w:szCs w:val="20"/>
              </w:rPr>
              <w:t>key points</w:t>
            </w:r>
            <w:r w:rsidR="00897077" w:rsidRPr="00236A93">
              <w:rPr>
                <w:rFonts w:ascii="Arial" w:hAnsi="Arial" w:cs="Arial"/>
                <w:sz w:val="20"/>
                <w:szCs w:val="20"/>
              </w:rPr>
              <w:t xml:space="preserve"> of the plan are set out separately in </w:t>
            </w:r>
            <w:r w:rsidR="00EE6887" w:rsidRPr="00236A93">
              <w:rPr>
                <w:rFonts w:ascii="Arial" w:hAnsi="Arial" w:cs="Arial"/>
                <w:sz w:val="20"/>
                <w:szCs w:val="20"/>
              </w:rPr>
              <w:t>the NHS Ten Year plan section</w:t>
            </w:r>
            <w:r w:rsidR="00E97202" w:rsidRPr="00236A93">
              <w:rPr>
                <w:rFonts w:ascii="Arial" w:hAnsi="Arial" w:cs="Arial"/>
                <w:sz w:val="20"/>
                <w:szCs w:val="20"/>
              </w:rPr>
              <w:t xml:space="preserve"> below</w:t>
            </w:r>
            <w:r w:rsidR="00386141" w:rsidRPr="00236A93">
              <w:rPr>
                <w:rFonts w:ascii="Arial" w:hAnsi="Arial" w:cs="Arial"/>
                <w:sz w:val="20"/>
                <w:szCs w:val="20"/>
              </w:rPr>
              <w:t>.</w:t>
            </w:r>
            <w:r w:rsidR="00CC3A4F" w:rsidRPr="00236A93">
              <w:rPr>
                <w:rFonts w:ascii="Arial" w:hAnsi="Arial" w:cs="Arial"/>
                <w:sz w:val="20"/>
                <w:szCs w:val="20"/>
              </w:rPr>
              <w:t xml:space="preserve"> There will also be an accompanying </w:t>
            </w:r>
            <w:r w:rsidR="001C08E4" w:rsidRPr="00236A93">
              <w:rPr>
                <w:rFonts w:ascii="Arial" w:hAnsi="Arial" w:cs="Arial"/>
                <w:sz w:val="20"/>
                <w:szCs w:val="20"/>
              </w:rPr>
              <w:t>w</w:t>
            </w:r>
            <w:r w:rsidR="00CC3A4F" w:rsidRPr="00236A93">
              <w:rPr>
                <w:rFonts w:ascii="Arial" w:hAnsi="Arial" w:cs="Arial"/>
                <w:sz w:val="20"/>
                <w:szCs w:val="20"/>
              </w:rPr>
              <w:t xml:space="preserve">orkforce </w:t>
            </w:r>
            <w:r w:rsidR="001C08E4" w:rsidRPr="00236A93">
              <w:rPr>
                <w:rFonts w:ascii="Arial" w:hAnsi="Arial" w:cs="Arial"/>
                <w:sz w:val="20"/>
                <w:szCs w:val="20"/>
              </w:rPr>
              <w:t>i</w:t>
            </w:r>
            <w:r w:rsidR="00CC3A4F" w:rsidRPr="00236A93">
              <w:rPr>
                <w:rFonts w:ascii="Arial" w:hAnsi="Arial" w:cs="Arial"/>
                <w:sz w:val="20"/>
                <w:szCs w:val="20"/>
              </w:rPr>
              <w:t xml:space="preserve">mplementation plan, recognising the workforce challenges that the whole of the NHS faces around recruitment and retention. </w:t>
            </w:r>
          </w:p>
          <w:p w14:paraId="168DA0E2" w14:textId="77777777" w:rsidR="00B6751B" w:rsidRPr="00236A93" w:rsidRDefault="00B6751B" w:rsidP="00897077">
            <w:pPr>
              <w:tabs>
                <w:tab w:val="num" w:pos="35"/>
              </w:tabs>
              <w:spacing w:line="276" w:lineRule="auto"/>
              <w:rPr>
                <w:rFonts w:cs="Arial"/>
                <w:spacing w:val="-2"/>
                <w:sz w:val="20"/>
                <w:szCs w:val="20"/>
              </w:rPr>
            </w:pPr>
          </w:p>
          <w:p w14:paraId="5261B612" w14:textId="77777777" w:rsidR="001843E9" w:rsidRPr="00236A93" w:rsidRDefault="00897077" w:rsidP="001C08E4">
            <w:pPr>
              <w:tabs>
                <w:tab w:val="num" w:pos="35"/>
              </w:tabs>
              <w:spacing w:line="276" w:lineRule="auto"/>
              <w:ind w:left="35"/>
              <w:rPr>
                <w:rFonts w:cs="Arial"/>
                <w:spacing w:val="-2"/>
                <w:sz w:val="20"/>
                <w:szCs w:val="20"/>
              </w:rPr>
            </w:pPr>
            <w:r w:rsidRPr="00236A93">
              <w:rPr>
                <w:rFonts w:cs="Arial"/>
                <w:spacing w:val="-2"/>
                <w:sz w:val="20"/>
                <w:szCs w:val="20"/>
              </w:rPr>
              <w:t xml:space="preserve">The </w:t>
            </w:r>
            <w:r w:rsidR="001C08E4" w:rsidRPr="00236A93">
              <w:rPr>
                <w:rFonts w:cs="Arial"/>
                <w:spacing w:val="-2"/>
                <w:sz w:val="20"/>
                <w:szCs w:val="20"/>
              </w:rPr>
              <w:t>sustainability and t</w:t>
            </w:r>
            <w:r w:rsidRPr="00236A93">
              <w:rPr>
                <w:rFonts w:cs="Arial"/>
                <w:spacing w:val="-2"/>
                <w:sz w:val="20"/>
                <w:szCs w:val="20"/>
              </w:rPr>
              <w:t xml:space="preserve">ransformation </w:t>
            </w:r>
            <w:r w:rsidR="001C08E4" w:rsidRPr="00236A93">
              <w:rPr>
                <w:rFonts w:cs="Arial"/>
                <w:spacing w:val="-2"/>
                <w:sz w:val="20"/>
                <w:szCs w:val="20"/>
              </w:rPr>
              <w:t>p</w:t>
            </w:r>
            <w:r w:rsidRPr="00236A93">
              <w:rPr>
                <w:rFonts w:cs="Arial"/>
                <w:spacing w:val="-2"/>
                <w:sz w:val="20"/>
                <w:szCs w:val="20"/>
              </w:rPr>
              <w:t>artnership’s</w:t>
            </w:r>
            <w:r w:rsidR="001C08E4" w:rsidRPr="00236A93">
              <w:rPr>
                <w:rFonts w:cs="Arial"/>
                <w:spacing w:val="-2"/>
                <w:sz w:val="20"/>
                <w:szCs w:val="20"/>
              </w:rPr>
              <w:t xml:space="preserve"> (STP)</w:t>
            </w:r>
            <w:r w:rsidRPr="00236A93">
              <w:rPr>
                <w:rFonts w:cs="Arial"/>
                <w:spacing w:val="-2"/>
                <w:sz w:val="20"/>
                <w:szCs w:val="20"/>
              </w:rPr>
              <w:t xml:space="preserve"> plans including</w:t>
            </w:r>
            <w:r w:rsidR="00B6751B" w:rsidRPr="00236A93">
              <w:rPr>
                <w:rFonts w:cs="Arial"/>
                <w:spacing w:val="-2"/>
                <w:sz w:val="20"/>
                <w:szCs w:val="20"/>
              </w:rPr>
              <w:t xml:space="preserve"> the </w:t>
            </w:r>
            <w:r w:rsidR="001C08E4" w:rsidRPr="00236A93">
              <w:rPr>
                <w:rFonts w:cs="Arial"/>
                <w:spacing w:val="-2"/>
                <w:sz w:val="20"/>
                <w:szCs w:val="20"/>
              </w:rPr>
              <w:t>a</w:t>
            </w:r>
            <w:r w:rsidR="00B6751B" w:rsidRPr="00236A93">
              <w:rPr>
                <w:rFonts w:cs="Arial"/>
                <w:spacing w:val="-2"/>
                <w:sz w:val="20"/>
                <w:szCs w:val="20"/>
              </w:rPr>
              <w:t xml:space="preserve">cute </w:t>
            </w:r>
            <w:r w:rsidR="001C08E4" w:rsidRPr="00236A93">
              <w:rPr>
                <w:rFonts w:cs="Arial"/>
                <w:spacing w:val="-2"/>
                <w:sz w:val="20"/>
                <w:szCs w:val="20"/>
              </w:rPr>
              <w:t>s</w:t>
            </w:r>
            <w:r w:rsidR="00B6751B" w:rsidRPr="00236A93">
              <w:rPr>
                <w:rFonts w:cs="Arial"/>
                <w:spacing w:val="-2"/>
                <w:sz w:val="20"/>
                <w:szCs w:val="20"/>
              </w:rPr>
              <w:t xml:space="preserve">ervice </w:t>
            </w:r>
            <w:r w:rsidR="001C08E4" w:rsidRPr="00236A93">
              <w:rPr>
                <w:rFonts w:cs="Arial"/>
                <w:spacing w:val="-2"/>
                <w:sz w:val="20"/>
                <w:szCs w:val="20"/>
              </w:rPr>
              <w:t>r</w:t>
            </w:r>
            <w:r w:rsidR="00B6751B" w:rsidRPr="00236A93">
              <w:rPr>
                <w:rFonts w:cs="Arial"/>
                <w:spacing w:val="-2"/>
                <w:sz w:val="20"/>
                <w:szCs w:val="20"/>
              </w:rPr>
              <w:t xml:space="preserve">eview will have </w:t>
            </w:r>
            <w:r w:rsidRPr="00236A93">
              <w:rPr>
                <w:rFonts w:cs="Arial"/>
                <w:spacing w:val="-2"/>
                <w:sz w:val="20"/>
                <w:szCs w:val="20"/>
              </w:rPr>
              <w:t xml:space="preserve">a </w:t>
            </w:r>
            <w:r w:rsidR="00B6751B" w:rsidRPr="00236A93">
              <w:rPr>
                <w:rFonts w:cs="Arial"/>
                <w:spacing w:val="-2"/>
                <w:sz w:val="20"/>
                <w:szCs w:val="20"/>
              </w:rPr>
              <w:t xml:space="preserve">high impact </w:t>
            </w:r>
            <w:r w:rsidR="00B97B21" w:rsidRPr="00236A93">
              <w:rPr>
                <w:rFonts w:cs="Arial"/>
                <w:spacing w:val="-2"/>
                <w:sz w:val="20"/>
                <w:szCs w:val="20"/>
              </w:rPr>
              <w:t>as</w:t>
            </w:r>
            <w:r w:rsidRPr="00236A93">
              <w:rPr>
                <w:rFonts w:cs="Arial"/>
                <w:spacing w:val="-2"/>
                <w:sz w:val="20"/>
                <w:szCs w:val="20"/>
              </w:rPr>
              <w:t xml:space="preserve"> detailed </w:t>
            </w:r>
            <w:r w:rsidR="00E97202" w:rsidRPr="00236A93">
              <w:rPr>
                <w:rFonts w:cs="Arial"/>
                <w:spacing w:val="-2"/>
                <w:sz w:val="20"/>
                <w:szCs w:val="20"/>
              </w:rPr>
              <w:t xml:space="preserve">below. </w:t>
            </w:r>
          </w:p>
        </w:tc>
      </w:tr>
      <w:tr w:rsidR="001843E9" w:rsidRPr="00BF0E26" w14:paraId="0AE8D4BC" w14:textId="77777777" w:rsidTr="00236A93">
        <w:trPr>
          <w:trHeight w:val="1807"/>
        </w:trPr>
        <w:tc>
          <w:tcPr>
            <w:tcW w:w="1408" w:type="dxa"/>
            <w:shd w:val="clear" w:color="auto" w:fill="auto"/>
            <w:tcMar>
              <w:top w:w="15" w:type="dxa"/>
              <w:left w:w="108" w:type="dxa"/>
              <w:bottom w:w="0" w:type="dxa"/>
              <w:right w:w="108" w:type="dxa"/>
            </w:tcMar>
            <w:vAlign w:val="center"/>
            <w:hideMark/>
          </w:tcPr>
          <w:p w14:paraId="5E900F84" w14:textId="77777777" w:rsidR="001843E9" w:rsidRPr="00236A93" w:rsidRDefault="001843E9" w:rsidP="00EE1493">
            <w:pPr>
              <w:spacing w:line="276" w:lineRule="auto"/>
              <w:rPr>
                <w:rFonts w:cs="Arial"/>
                <w:b/>
                <w:color w:val="005EB8"/>
                <w:sz w:val="16"/>
                <w:szCs w:val="16"/>
              </w:rPr>
            </w:pPr>
            <w:r w:rsidRPr="00236A93">
              <w:rPr>
                <w:rFonts w:cs="Arial"/>
                <w:b/>
                <w:color w:val="005EB8"/>
                <w:sz w:val="16"/>
                <w:szCs w:val="16"/>
              </w:rPr>
              <w:t xml:space="preserve">Regulatory </w:t>
            </w:r>
            <w:r w:rsidRPr="00236A93">
              <w:rPr>
                <w:rFonts w:cs="Arial"/>
                <w:b/>
                <w:color w:val="005EB8"/>
                <w:sz w:val="16"/>
                <w:szCs w:val="16"/>
              </w:rPr>
              <w:br/>
            </w:r>
            <w:r w:rsidR="00EE1493" w:rsidRPr="00236A93">
              <w:rPr>
                <w:rFonts w:cs="Arial"/>
                <w:b/>
                <w:color w:val="005EB8"/>
                <w:sz w:val="16"/>
                <w:szCs w:val="16"/>
              </w:rPr>
              <w:t>and</w:t>
            </w:r>
            <w:r w:rsidRPr="00236A93">
              <w:rPr>
                <w:rFonts w:cs="Arial"/>
                <w:b/>
                <w:color w:val="005EB8"/>
                <w:sz w:val="16"/>
                <w:szCs w:val="16"/>
              </w:rPr>
              <w:t xml:space="preserve"> </w:t>
            </w:r>
            <w:r w:rsidR="00EE1493" w:rsidRPr="00236A93">
              <w:rPr>
                <w:rFonts w:cs="Arial"/>
                <w:b/>
                <w:color w:val="005EB8"/>
                <w:sz w:val="16"/>
                <w:szCs w:val="16"/>
              </w:rPr>
              <w:t>l</w:t>
            </w:r>
            <w:r w:rsidRPr="00236A93">
              <w:rPr>
                <w:rFonts w:cs="Arial"/>
                <w:b/>
                <w:color w:val="005EB8"/>
                <w:sz w:val="16"/>
                <w:szCs w:val="16"/>
              </w:rPr>
              <w:t>egal</w:t>
            </w:r>
          </w:p>
        </w:tc>
        <w:tc>
          <w:tcPr>
            <w:tcW w:w="14009" w:type="dxa"/>
            <w:shd w:val="clear" w:color="auto" w:fill="auto"/>
            <w:tcMar>
              <w:top w:w="15" w:type="dxa"/>
              <w:left w:w="108" w:type="dxa"/>
              <w:bottom w:w="0" w:type="dxa"/>
              <w:right w:w="108" w:type="dxa"/>
            </w:tcMar>
            <w:hideMark/>
          </w:tcPr>
          <w:p w14:paraId="57B01FA8" w14:textId="77777777" w:rsidR="00B6751B" w:rsidRPr="00236A93" w:rsidRDefault="00E97202" w:rsidP="00B6751B">
            <w:pPr>
              <w:spacing w:line="276" w:lineRule="auto"/>
              <w:rPr>
                <w:rFonts w:cs="Arial"/>
                <w:sz w:val="20"/>
                <w:szCs w:val="20"/>
              </w:rPr>
            </w:pPr>
            <w:r w:rsidRPr="00236A93">
              <w:rPr>
                <w:rFonts w:cs="Arial"/>
                <w:sz w:val="20"/>
                <w:szCs w:val="20"/>
              </w:rPr>
              <w:t xml:space="preserve">The </w:t>
            </w:r>
            <w:r w:rsidR="00B6751B" w:rsidRPr="00236A93">
              <w:rPr>
                <w:rFonts w:cs="Arial"/>
                <w:sz w:val="20"/>
                <w:szCs w:val="20"/>
              </w:rPr>
              <w:t>Health and Social Care Act 2012, led to the set-up of the Lincolnshire Health and</w:t>
            </w:r>
            <w:r w:rsidR="008D3706" w:rsidRPr="00236A93">
              <w:rPr>
                <w:rFonts w:cs="Arial"/>
                <w:sz w:val="20"/>
                <w:szCs w:val="20"/>
              </w:rPr>
              <w:t xml:space="preserve"> Wellbeing Board as the forum for </w:t>
            </w:r>
            <w:r w:rsidR="00B6751B" w:rsidRPr="00236A93">
              <w:rPr>
                <w:rFonts w:cs="Arial"/>
                <w:sz w:val="20"/>
                <w:szCs w:val="20"/>
              </w:rPr>
              <w:t xml:space="preserve">improving and protecting the health and wellbeing of local populations and communities </w:t>
            </w:r>
            <w:r w:rsidR="008D3706" w:rsidRPr="00236A93">
              <w:rPr>
                <w:rFonts w:cs="Arial"/>
                <w:sz w:val="20"/>
                <w:szCs w:val="20"/>
              </w:rPr>
              <w:t xml:space="preserve">through the </w:t>
            </w:r>
            <w:r w:rsidR="001C08E4" w:rsidRPr="00236A93">
              <w:rPr>
                <w:rFonts w:cs="Arial"/>
                <w:sz w:val="20"/>
                <w:szCs w:val="20"/>
              </w:rPr>
              <w:t>h</w:t>
            </w:r>
            <w:r w:rsidR="00B6751B" w:rsidRPr="00236A93">
              <w:rPr>
                <w:rFonts w:cs="Arial"/>
                <w:sz w:val="20"/>
                <w:szCs w:val="20"/>
              </w:rPr>
              <w:t xml:space="preserve">ealth and </w:t>
            </w:r>
            <w:r w:rsidR="001C08E4" w:rsidRPr="00236A93">
              <w:rPr>
                <w:rFonts w:cs="Arial"/>
                <w:sz w:val="20"/>
                <w:szCs w:val="20"/>
              </w:rPr>
              <w:t>w</w:t>
            </w:r>
            <w:r w:rsidR="00B6751B" w:rsidRPr="00236A93">
              <w:rPr>
                <w:rFonts w:cs="Arial"/>
                <w:sz w:val="20"/>
                <w:szCs w:val="20"/>
              </w:rPr>
              <w:t xml:space="preserve">ellbeing </w:t>
            </w:r>
            <w:r w:rsidR="001C08E4" w:rsidRPr="00236A93">
              <w:rPr>
                <w:rFonts w:cs="Arial"/>
                <w:sz w:val="20"/>
                <w:szCs w:val="20"/>
              </w:rPr>
              <w:t>s</w:t>
            </w:r>
            <w:r w:rsidR="00B6751B" w:rsidRPr="00236A93">
              <w:rPr>
                <w:rFonts w:cs="Arial"/>
                <w:sz w:val="20"/>
                <w:szCs w:val="20"/>
              </w:rPr>
              <w:t>trategy</w:t>
            </w:r>
            <w:r w:rsidR="00B6751B" w:rsidRPr="00236A93">
              <w:rPr>
                <w:rStyle w:val="FootnoteReference"/>
                <w:rFonts w:cs="Arial"/>
                <w:sz w:val="20"/>
                <w:szCs w:val="20"/>
              </w:rPr>
              <w:footnoteReference w:id="3"/>
            </w:r>
            <w:r w:rsidR="00B6751B" w:rsidRPr="00236A93">
              <w:rPr>
                <w:rFonts w:cs="Arial"/>
                <w:sz w:val="20"/>
                <w:szCs w:val="20"/>
              </w:rPr>
              <w:t>.</w:t>
            </w:r>
          </w:p>
          <w:p w14:paraId="1ABB4EAB" w14:textId="77777777" w:rsidR="00B6751B" w:rsidRPr="00236A93" w:rsidRDefault="00B6751B" w:rsidP="00B6751B">
            <w:pPr>
              <w:spacing w:line="276" w:lineRule="auto"/>
              <w:rPr>
                <w:rFonts w:cs="Arial"/>
                <w:sz w:val="20"/>
                <w:szCs w:val="20"/>
              </w:rPr>
            </w:pPr>
            <w:r w:rsidRPr="00236A93">
              <w:rPr>
                <w:rFonts w:cs="Arial"/>
                <w:sz w:val="20"/>
                <w:szCs w:val="20"/>
              </w:rPr>
              <w:t>The NHS Long Term Plan sets out a provisional list of potential legislative changes which key bodies would seek from government which include:</w:t>
            </w:r>
          </w:p>
          <w:p w14:paraId="1EC5B969" w14:textId="77777777" w:rsidR="00B6751B" w:rsidRPr="00236A93" w:rsidRDefault="00B6751B" w:rsidP="00E22C65">
            <w:pPr>
              <w:pStyle w:val="ListParagraph"/>
              <w:numPr>
                <w:ilvl w:val="0"/>
                <w:numId w:val="23"/>
              </w:numPr>
              <w:rPr>
                <w:rFonts w:ascii="Arial" w:hAnsi="Arial" w:cs="Arial"/>
                <w:sz w:val="20"/>
                <w:szCs w:val="20"/>
              </w:rPr>
            </w:pPr>
            <w:r w:rsidRPr="00236A93">
              <w:rPr>
                <w:rFonts w:ascii="Arial" w:hAnsi="Arial" w:cs="Arial"/>
                <w:sz w:val="20"/>
                <w:szCs w:val="20"/>
              </w:rPr>
              <w:t>CCGs and providers shared new duties to promote the ‘triple aim’ of better health for everyone, better care for patients, and local and national NHS sustainability.</w:t>
            </w:r>
          </w:p>
          <w:p w14:paraId="2266A8F8" w14:textId="77777777" w:rsidR="00B6751B" w:rsidRPr="00236A93" w:rsidRDefault="00B6751B" w:rsidP="00E22C65">
            <w:pPr>
              <w:pStyle w:val="ListParagraph"/>
              <w:numPr>
                <w:ilvl w:val="0"/>
                <w:numId w:val="23"/>
              </w:numPr>
              <w:rPr>
                <w:rFonts w:ascii="Arial" w:hAnsi="Arial" w:cs="Arial"/>
                <w:sz w:val="20"/>
                <w:szCs w:val="20"/>
              </w:rPr>
            </w:pPr>
            <w:r w:rsidRPr="00236A93">
              <w:rPr>
                <w:rFonts w:ascii="Arial" w:hAnsi="Arial" w:cs="Arial"/>
                <w:sz w:val="20"/>
                <w:szCs w:val="20"/>
              </w:rPr>
              <w:t>Removing specific impediments to ‘place-based’ NHS commissioning.</w:t>
            </w:r>
          </w:p>
          <w:p w14:paraId="576CF1EE" w14:textId="77777777" w:rsidR="00B6751B" w:rsidRPr="00236A93" w:rsidRDefault="00B6751B" w:rsidP="00E22C65">
            <w:pPr>
              <w:pStyle w:val="ListParagraph"/>
              <w:numPr>
                <w:ilvl w:val="0"/>
                <w:numId w:val="23"/>
              </w:numPr>
              <w:rPr>
                <w:rFonts w:ascii="Arial" w:hAnsi="Arial" w:cs="Arial"/>
                <w:sz w:val="20"/>
                <w:szCs w:val="20"/>
              </w:rPr>
            </w:pPr>
            <w:r w:rsidRPr="00236A93">
              <w:rPr>
                <w:rFonts w:ascii="Arial" w:hAnsi="Arial" w:cs="Arial"/>
                <w:sz w:val="20"/>
                <w:szCs w:val="20"/>
              </w:rPr>
              <w:t>Allowing trusts and CCGs to exercise functions and make decisions jointly.</w:t>
            </w:r>
          </w:p>
          <w:p w14:paraId="098A2E60" w14:textId="77777777" w:rsidR="00B6751B" w:rsidRPr="00236A93" w:rsidRDefault="00B6751B" w:rsidP="00E22C65">
            <w:pPr>
              <w:pStyle w:val="ListParagraph"/>
              <w:numPr>
                <w:ilvl w:val="0"/>
                <w:numId w:val="23"/>
              </w:numPr>
              <w:rPr>
                <w:rFonts w:ascii="Arial" w:hAnsi="Arial" w:cs="Arial"/>
                <w:sz w:val="20"/>
                <w:szCs w:val="20"/>
              </w:rPr>
            </w:pPr>
            <w:r w:rsidRPr="00236A93">
              <w:rPr>
                <w:rFonts w:ascii="Arial" w:hAnsi="Arial" w:cs="Arial"/>
                <w:sz w:val="20"/>
                <w:szCs w:val="20"/>
              </w:rPr>
              <w:t>Supporting the creation of NHS integrated care trusts.</w:t>
            </w:r>
          </w:p>
          <w:p w14:paraId="1521D678" w14:textId="77777777" w:rsidR="00B6751B" w:rsidRPr="00236A93" w:rsidRDefault="00B6751B" w:rsidP="00E22C65">
            <w:pPr>
              <w:pStyle w:val="ListParagraph"/>
              <w:numPr>
                <w:ilvl w:val="0"/>
                <w:numId w:val="23"/>
              </w:numPr>
              <w:rPr>
                <w:rFonts w:ascii="Arial" w:hAnsi="Arial" w:cs="Arial"/>
                <w:sz w:val="20"/>
                <w:szCs w:val="20"/>
              </w:rPr>
            </w:pPr>
            <w:r w:rsidRPr="00236A93">
              <w:rPr>
                <w:rFonts w:ascii="Arial" w:hAnsi="Arial" w:cs="Arial"/>
                <w:sz w:val="20"/>
                <w:szCs w:val="20"/>
              </w:rPr>
              <w:t>Removing the Competition and Markets Authority’s (CMA</w:t>
            </w:r>
            <w:r w:rsidR="008D3706" w:rsidRPr="00236A93">
              <w:rPr>
                <w:rFonts w:ascii="Arial" w:hAnsi="Arial" w:cs="Arial"/>
                <w:sz w:val="20"/>
                <w:szCs w:val="20"/>
              </w:rPr>
              <w:t>’s</w:t>
            </w:r>
            <w:r w:rsidRPr="00236A93">
              <w:rPr>
                <w:rFonts w:ascii="Arial" w:hAnsi="Arial" w:cs="Arial"/>
                <w:sz w:val="20"/>
                <w:szCs w:val="20"/>
              </w:rPr>
              <w:t xml:space="preserve">) duties to intervene in NHS provider mergers. </w:t>
            </w:r>
          </w:p>
          <w:p w14:paraId="4E2D78E8" w14:textId="77777777" w:rsidR="008D3706" w:rsidRPr="00236A93" w:rsidRDefault="00B6751B" w:rsidP="008D3706">
            <w:pPr>
              <w:pStyle w:val="ListParagraph"/>
              <w:numPr>
                <w:ilvl w:val="0"/>
                <w:numId w:val="23"/>
              </w:numPr>
              <w:rPr>
                <w:rFonts w:ascii="Arial" w:hAnsi="Arial" w:cs="Arial"/>
                <w:sz w:val="20"/>
                <w:szCs w:val="20"/>
              </w:rPr>
            </w:pPr>
            <w:r w:rsidRPr="00236A93">
              <w:rPr>
                <w:rFonts w:ascii="Arial" w:hAnsi="Arial" w:cs="Arial"/>
                <w:sz w:val="20"/>
                <w:szCs w:val="20"/>
              </w:rPr>
              <w:t>Allowing NHS commissioners to use the ‘best value’ test for procurement processes.</w:t>
            </w:r>
          </w:p>
          <w:p w14:paraId="418448C7" w14:textId="77777777" w:rsidR="001843E9" w:rsidRPr="00236A93" w:rsidRDefault="00B6751B" w:rsidP="008D3706">
            <w:pPr>
              <w:pStyle w:val="ListParagraph"/>
              <w:numPr>
                <w:ilvl w:val="0"/>
                <w:numId w:val="23"/>
              </w:numPr>
              <w:rPr>
                <w:rFonts w:ascii="Arial" w:hAnsi="Arial" w:cs="Arial"/>
                <w:sz w:val="20"/>
                <w:szCs w:val="20"/>
              </w:rPr>
            </w:pPr>
            <w:r w:rsidRPr="00236A93">
              <w:rPr>
                <w:rFonts w:ascii="Arial" w:hAnsi="Arial" w:cs="Arial"/>
                <w:sz w:val="20"/>
                <w:szCs w:val="20"/>
              </w:rPr>
              <w:t>Increasing flexibility in the NHS pricing regime, to move away from activity based tariffs.</w:t>
            </w:r>
          </w:p>
        </w:tc>
      </w:tr>
      <w:tr w:rsidR="001843E9" w:rsidRPr="00BF0E26" w14:paraId="06FF67D0" w14:textId="77777777" w:rsidTr="00236A93">
        <w:trPr>
          <w:trHeight w:val="1956"/>
        </w:trPr>
        <w:tc>
          <w:tcPr>
            <w:tcW w:w="1408" w:type="dxa"/>
            <w:shd w:val="clear" w:color="auto" w:fill="auto"/>
            <w:tcMar>
              <w:top w:w="15" w:type="dxa"/>
              <w:left w:w="108" w:type="dxa"/>
              <w:bottom w:w="0" w:type="dxa"/>
              <w:right w:w="108" w:type="dxa"/>
            </w:tcMar>
            <w:vAlign w:val="center"/>
            <w:hideMark/>
          </w:tcPr>
          <w:p w14:paraId="2135ECFE" w14:textId="77777777" w:rsidR="001843E9" w:rsidRPr="00236A93" w:rsidRDefault="001843E9" w:rsidP="00DB77CE">
            <w:pPr>
              <w:spacing w:line="276" w:lineRule="auto"/>
              <w:rPr>
                <w:rFonts w:cs="Arial"/>
                <w:b/>
                <w:color w:val="005EB8"/>
                <w:sz w:val="16"/>
                <w:szCs w:val="16"/>
              </w:rPr>
            </w:pPr>
            <w:r w:rsidRPr="00236A93">
              <w:rPr>
                <w:rFonts w:cs="Arial"/>
                <w:b/>
                <w:color w:val="005EB8"/>
                <w:sz w:val="16"/>
                <w:szCs w:val="16"/>
              </w:rPr>
              <w:t>Technological</w:t>
            </w:r>
          </w:p>
        </w:tc>
        <w:tc>
          <w:tcPr>
            <w:tcW w:w="14009" w:type="dxa"/>
            <w:shd w:val="clear" w:color="auto" w:fill="auto"/>
            <w:tcMar>
              <w:top w:w="15" w:type="dxa"/>
              <w:left w:w="108" w:type="dxa"/>
              <w:bottom w:w="0" w:type="dxa"/>
              <w:right w:w="108" w:type="dxa"/>
            </w:tcMar>
            <w:hideMark/>
          </w:tcPr>
          <w:p w14:paraId="2CD184B2" w14:textId="77777777" w:rsidR="00B6751B" w:rsidRPr="00236A93" w:rsidRDefault="00B6751B" w:rsidP="00B6751B">
            <w:pPr>
              <w:spacing w:line="276" w:lineRule="auto"/>
              <w:ind w:left="35"/>
              <w:rPr>
                <w:rFonts w:cs="Arial"/>
                <w:sz w:val="20"/>
                <w:szCs w:val="20"/>
              </w:rPr>
            </w:pPr>
            <w:r w:rsidRPr="00236A93">
              <w:rPr>
                <w:rFonts w:cs="Arial"/>
                <w:sz w:val="20"/>
                <w:szCs w:val="20"/>
              </w:rPr>
              <w:t xml:space="preserve">The </w:t>
            </w:r>
            <w:r w:rsidR="001C08E4" w:rsidRPr="00236A93">
              <w:rPr>
                <w:rFonts w:cs="Arial"/>
                <w:sz w:val="20"/>
                <w:szCs w:val="20"/>
              </w:rPr>
              <w:t>d</w:t>
            </w:r>
            <w:r w:rsidRPr="00236A93">
              <w:rPr>
                <w:rFonts w:cs="Arial"/>
                <w:sz w:val="20"/>
                <w:szCs w:val="20"/>
              </w:rPr>
              <w:t xml:space="preserve">igital </w:t>
            </w:r>
            <w:r w:rsidR="001C08E4" w:rsidRPr="00236A93">
              <w:rPr>
                <w:rFonts w:cs="Arial"/>
                <w:sz w:val="20"/>
                <w:szCs w:val="20"/>
              </w:rPr>
              <w:t>s</w:t>
            </w:r>
            <w:r w:rsidRPr="00236A93">
              <w:rPr>
                <w:rFonts w:cs="Arial"/>
                <w:sz w:val="20"/>
                <w:szCs w:val="20"/>
              </w:rPr>
              <w:t xml:space="preserve">trategy is a key enabler to harness digital technology across our Trusts </w:t>
            </w:r>
            <w:r w:rsidR="008D3706" w:rsidRPr="00236A93">
              <w:rPr>
                <w:rFonts w:cs="Arial"/>
                <w:sz w:val="20"/>
                <w:szCs w:val="20"/>
              </w:rPr>
              <w:t>and</w:t>
            </w:r>
            <w:r w:rsidRPr="00236A93">
              <w:rPr>
                <w:rFonts w:cs="Arial"/>
                <w:sz w:val="20"/>
                <w:szCs w:val="20"/>
              </w:rPr>
              <w:t xml:space="preserve"> working with our key partners.</w:t>
            </w:r>
          </w:p>
          <w:p w14:paraId="7CDC71E2" w14:textId="77777777" w:rsidR="00B6751B" w:rsidRPr="00236A93" w:rsidRDefault="00B6751B" w:rsidP="00B6751B">
            <w:pPr>
              <w:spacing w:line="276" w:lineRule="auto"/>
              <w:ind w:left="35"/>
              <w:rPr>
                <w:rFonts w:cs="Arial"/>
                <w:sz w:val="20"/>
                <w:szCs w:val="20"/>
              </w:rPr>
            </w:pPr>
            <w:r w:rsidRPr="00236A93">
              <w:rPr>
                <w:rFonts w:cs="Arial"/>
                <w:sz w:val="20"/>
                <w:szCs w:val="20"/>
              </w:rPr>
              <w:t>The NHS Long Term Plan sets out the ambitions for the NHS to drive forwards research and innovation, together with a wide-ranging and funded programme to upgrade technology and digitally enabled care across the NHS.</w:t>
            </w:r>
          </w:p>
          <w:p w14:paraId="3009E769" w14:textId="77777777" w:rsidR="001843E9" w:rsidRPr="00BF0E26" w:rsidRDefault="00B6751B" w:rsidP="001C08E4">
            <w:pPr>
              <w:jc w:val="both"/>
              <w:rPr>
                <w:rFonts w:cs="Arial"/>
                <w:sz w:val="22"/>
              </w:rPr>
            </w:pPr>
            <w:r w:rsidRPr="00236A93">
              <w:rPr>
                <w:rFonts w:cs="Arial"/>
                <w:sz w:val="20"/>
                <w:szCs w:val="20"/>
              </w:rPr>
              <w:t xml:space="preserve">The </w:t>
            </w:r>
            <w:r w:rsidR="001C08E4" w:rsidRPr="00236A93">
              <w:rPr>
                <w:rFonts w:cs="Arial"/>
                <w:sz w:val="20"/>
                <w:szCs w:val="20"/>
              </w:rPr>
              <w:t>p</w:t>
            </w:r>
            <w:r w:rsidRPr="00236A93">
              <w:rPr>
                <w:rFonts w:cs="Arial"/>
                <w:sz w:val="20"/>
                <w:szCs w:val="20"/>
              </w:rPr>
              <w:t xml:space="preserve">lan commits the NHS to be “digital first” in ten </w:t>
            </w:r>
            <w:r w:rsidR="001C08E4" w:rsidRPr="00236A93">
              <w:rPr>
                <w:rFonts w:cs="Arial"/>
                <w:sz w:val="20"/>
                <w:szCs w:val="20"/>
              </w:rPr>
              <w:t>years’ time</w:t>
            </w:r>
            <w:r w:rsidRPr="00236A93">
              <w:rPr>
                <w:rFonts w:cs="Arial"/>
                <w:sz w:val="20"/>
                <w:szCs w:val="20"/>
              </w:rPr>
              <w:t xml:space="preserve">. Particular attention has been given to digitally-enabled primary and outpatient care, primarily via a digital NHS front door in the form of the NHS App. </w:t>
            </w:r>
            <w:r w:rsidR="008D3706" w:rsidRPr="00236A93">
              <w:rPr>
                <w:rFonts w:cs="Arial"/>
                <w:sz w:val="20"/>
                <w:szCs w:val="20"/>
              </w:rPr>
              <w:t xml:space="preserve">By 2023/24 every patient will have access to a ‘digital first’ primary care provider. The Ten Year Plan targets a 30% reduction in face-to-face hospital appointments over the next </w:t>
            </w:r>
            <w:proofErr w:type="spellStart"/>
            <w:r w:rsidR="009D56AB" w:rsidRPr="00236A93">
              <w:rPr>
                <w:rFonts w:cs="Arial"/>
                <w:sz w:val="20"/>
                <w:szCs w:val="20"/>
              </w:rPr>
              <w:t>tjree</w:t>
            </w:r>
            <w:proofErr w:type="spellEnd"/>
            <w:r w:rsidR="008D3706" w:rsidRPr="00236A93">
              <w:rPr>
                <w:rFonts w:cs="Arial"/>
                <w:sz w:val="20"/>
                <w:szCs w:val="20"/>
              </w:rPr>
              <w:t xml:space="preserve"> years with virtual (non-face-to-face) appointments available to patients where appropriate.</w:t>
            </w:r>
            <w:r w:rsidR="008D3706">
              <w:rPr>
                <w:rFonts w:cs="Arial"/>
                <w:sz w:val="22"/>
              </w:rPr>
              <w:t xml:space="preserve"> </w:t>
            </w:r>
          </w:p>
        </w:tc>
      </w:tr>
    </w:tbl>
    <w:p w14:paraId="0F3E40AD" w14:textId="77777777" w:rsidR="00676F03" w:rsidRDefault="00676F03">
      <w:pPr>
        <w:spacing w:after="200" w:line="276" w:lineRule="auto"/>
        <w:rPr>
          <w:rFonts w:cs="Arial"/>
          <w:b/>
          <w:bCs/>
          <w:color w:val="ED8B00"/>
          <w:sz w:val="22"/>
          <w:szCs w:val="12"/>
        </w:rPr>
      </w:pPr>
    </w:p>
    <w:p w14:paraId="6243E378" w14:textId="77777777" w:rsidR="002203F7" w:rsidRPr="0087436C" w:rsidRDefault="00DF417F" w:rsidP="002203F7">
      <w:pPr>
        <w:autoSpaceDE w:val="0"/>
        <w:autoSpaceDN w:val="0"/>
        <w:adjustRightInd w:val="0"/>
        <w:spacing w:line="276" w:lineRule="auto"/>
        <w:rPr>
          <w:rFonts w:cs="Arial"/>
          <w:b/>
          <w:bCs/>
          <w:color w:val="ED8B00"/>
          <w:szCs w:val="12"/>
        </w:rPr>
      </w:pPr>
      <w:r>
        <w:rPr>
          <w:rFonts w:cs="Arial"/>
          <w:b/>
          <w:bCs/>
          <w:color w:val="ED8B00"/>
          <w:szCs w:val="12"/>
        </w:rPr>
        <w:t xml:space="preserve">The </w:t>
      </w:r>
      <w:r w:rsidR="00386141">
        <w:rPr>
          <w:rFonts w:cs="Arial"/>
          <w:b/>
          <w:bCs/>
          <w:color w:val="ED8B00"/>
          <w:szCs w:val="12"/>
        </w:rPr>
        <w:t>NHS Ten Year Plan</w:t>
      </w:r>
    </w:p>
    <w:p w14:paraId="617A5C64" w14:textId="77777777" w:rsidR="00B6751B" w:rsidRPr="007574A2" w:rsidRDefault="00B97B21" w:rsidP="00B97B21">
      <w:pPr>
        <w:ind w:right="-22"/>
        <w:jc w:val="both"/>
        <w:rPr>
          <w:sz w:val="22"/>
        </w:rPr>
      </w:pPr>
      <w:r w:rsidRPr="007574A2">
        <w:rPr>
          <w:sz w:val="22"/>
        </w:rPr>
        <w:t>This table shows the highlights of the initiatives</w:t>
      </w:r>
      <w:r w:rsidR="00B6751B" w:rsidRPr="007574A2">
        <w:rPr>
          <w:sz w:val="22"/>
        </w:rPr>
        <w:t xml:space="preserve"> to improve </w:t>
      </w:r>
      <w:r w:rsidRPr="007574A2">
        <w:rPr>
          <w:sz w:val="22"/>
        </w:rPr>
        <w:t xml:space="preserve">health and </w:t>
      </w:r>
      <w:r w:rsidR="00B6751B" w:rsidRPr="007574A2">
        <w:rPr>
          <w:sz w:val="22"/>
        </w:rPr>
        <w:t>care for patients over the next ten years, outlined in the NHS Long Term Plan</w:t>
      </w:r>
      <w:r w:rsidRPr="007574A2">
        <w:rPr>
          <w:sz w:val="22"/>
        </w:rPr>
        <w:t xml:space="preserve"> published on </w:t>
      </w:r>
      <w:r w:rsidR="009D56AB" w:rsidRPr="00C34BEB">
        <w:rPr>
          <w:rFonts w:cs="Arial"/>
        </w:rPr>
        <w:t xml:space="preserve">Monday </w:t>
      </w:r>
      <w:r w:rsidRPr="007574A2">
        <w:rPr>
          <w:sz w:val="22"/>
        </w:rPr>
        <w:t>7 January 2019</w:t>
      </w:r>
    </w:p>
    <w:p w14:paraId="2E375473" w14:textId="77777777" w:rsidR="00B6751B" w:rsidRPr="005A4C26" w:rsidRDefault="00B6751B" w:rsidP="00B6751B">
      <w:pPr>
        <w:spacing w:line="276" w:lineRule="auto"/>
        <w:jc w:val="both"/>
        <w:rPr>
          <w:rFonts w:cs="Arial"/>
          <w:spacing w:val="-4"/>
          <w:szCs w:val="23"/>
        </w:rPr>
      </w:pPr>
    </w:p>
    <w:tbl>
      <w:tblPr>
        <w:tblStyle w:val="TableGrid3"/>
        <w:tblW w:w="0" w:type="auto"/>
        <w:tblLook w:val="04A0" w:firstRow="1" w:lastRow="0" w:firstColumn="1" w:lastColumn="0" w:noHBand="0" w:noVBand="1"/>
      </w:tblPr>
      <w:tblGrid>
        <w:gridCol w:w="2972"/>
        <w:gridCol w:w="12154"/>
      </w:tblGrid>
      <w:tr w:rsidR="00B6751B" w:rsidRPr="004F7A90" w14:paraId="322758C2" w14:textId="77777777" w:rsidTr="00B6751B">
        <w:tc>
          <w:tcPr>
            <w:tcW w:w="2972" w:type="dxa"/>
          </w:tcPr>
          <w:p w14:paraId="1BAF9DBD" w14:textId="77777777" w:rsidR="00B6751B" w:rsidRPr="004F7A90" w:rsidRDefault="00B6751B" w:rsidP="00014006">
            <w:pPr>
              <w:ind w:right="-22"/>
              <w:rPr>
                <w:rFonts w:cs="Arial"/>
                <w:b/>
                <w:sz w:val="20"/>
                <w:szCs w:val="20"/>
              </w:rPr>
            </w:pPr>
            <w:r w:rsidRPr="004F7A90">
              <w:rPr>
                <w:rFonts w:cs="Arial"/>
                <w:b/>
                <w:sz w:val="20"/>
                <w:szCs w:val="20"/>
              </w:rPr>
              <w:t>Making sure everyone gets the best start in life</w:t>
            </w:r>
          </w:p>
        </w:tc>
        <w:tc>
          <w:tcPr>
            <w:tcW w:w="12154" w:type="dxa"/>
          </w:tcPr>
          <w:tbl>
            <w:tblPr>
              <w:tblW w:w="11664" w:type="dxa"/>
              <w:tblBorders>
                <w:top w:val="nil"/>
                <w:left w:val="nil"/>
                <w:bottom w:val="nil"/>
                <w:right w:val="nil"/>
              </w:tblBorders>
              <w:tblLook w:val="0000" w:firstRow="0" w:lastRow="0" w:firstColumn="0" w:lastColumn="0" w:noHBand="0" w:noVBand="0"/>
            </w:tblPr>
            <w:tblGrid>
              <w:gridCol w:w="11664"/>
            </w:tblGrid>
            <w:tr w:rsidR="00B6751B" w:rsidRPr="004F7A90" w14:paraId="7A5265FA" w14:textId="77777777" w:rsidTr="00B6751B">
              <w:trPr>
                <w:trHeight w:val="1560"/>
              </w:trPr>
              <w:tc>
                <w:tcPr>
                  <w:tcW w:w="11664" w:type="dxa"/>
                </w:tcPr>
                <w:p w14:paraId="3B432CF5"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Reducing stillbirths and mother and child deaths during birth by 50% </w:t>
                  </w:r>
                </w:p>
                <w:p w14:paraId="1B208FEB"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Ensuring most women can benefit from continuity of carer through and beyond their pregnancy, targeted towards those who will benefit most </w:t>
                  </w:r>
                </w:p>
                <w:p w14:paraId="4B3DE6D6"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Providing extra support for expectant mothers at risk of premature birth </w:t>
                  </w:r>
                </w:p>
                <w:p w14:paraId="20CD8FFD"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Expanding support for perinatal mental health conditions </w:t>
                  </w:r>
                </w:p>
                <w:p w14:paraId="09199423"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Taking further action on childhood obesity </w:t>
                  </w:r>
                </w:p>
                <w:p w14:paraId="3554B12C"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Increasing funding for children and young people’s mental health </w:t>
                  </w:r>
                </w:p>
                <w:p w14:paraId="0D1DB024"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Bringing down waiting times for autism assessments </w:t>
                  </w:r>
                </w:p>
                <w:p w14:paraId="46FB0FAC"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Providing the right care for children with a learning disability </w:t>
                  </w:r>
                </w:p>
                <w:p w14:paraId="289514F9"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Delivering the best treatments available for children with cancer, including CAR-T and proton beam therapy </w:t>
                  </w:r>
                </w:p>
              </w:tc>
            </w:tr>
          </w:tbl>
          <w:p w14:paraId="461F19A3" w14:textId="77777777" w:rsidR="00B6751B" w:rsidRPr="004F7A90" w:rsidRDefault="00B6751B" w:rsidP="00014006">
            <w:pPr>
              <w:pStyle w:val="NoSpacing"/>
              <w:ind w:left="317" w:hanging="283"/>
              <w:rPr>
                <w:rFonts w:ascii="Arial" w:hAnsi="Arial" w:cs="Arial"/>
              </w:rPr>
            </w:pPr>
          </w:p>
        </w:tc>
      </w:tr>
      <w:tr w:rsidR="00B6751B" w:rsidRPr="004F7A90" w14:paraId="38A8EA2E" w14:textId="77777777" w:rsidTr="00B6751B">
        <w:tc>
          <w:tcPr>
            <w:tcW w:w="2972" w:type="dxa"/>
          </w:tcPr>
          <w:p w14:paraId="2A84DC73" w14:textId="77777777" w:rsidR="00B6751B" w:rsidRPr="004F7A90" w:rsidRDefault="00B6751B" w:rsidP="00014006">
            <w:pPr>
              <w:ind w:right="-22"/>
              <w:rPr>
                <w:rFonts w:cs="Arial"/>
                <w:b/>
                <w:sz w:val="20"/>
                <w:szCs w:val="20"/>
              </w:rPr>
            </w:pPr>
            <w:r w:rsidRPr="004F7A90">
              <w:rPr>
                <w:rFonts w:cs="Arial"/>
                <w:b/>
                <w:sz w:val="20"/>
                <w:szCs w:val="20"/>
              </w:rPr>
              <w:t>Delivering world-class care for major health problems</w:t>
            </w:r>
          </w:p>
        </w:tc>
        <w:tc>
          <w:tcPr>
            <w:tcW w:w="12154" w:type="dxa"/>
          </w:tcPr>
          <w:tbl>
            <w:tblPr>
              <w:tblW w:w="0" w:type="auto"/>
              <w:tblBorders>
                <w:top w:val="nil"/>
                <w:left w:val="nil"/>
                <w:bottom w:val="nil"/>
                <w:right w:val="nil"/>
              </w:tblBorders>
              <w:tblLook w:val="0000" w:firstRow="0" w:lastRow="0" w:firstColumn="0" w:lastColumn="0" w:noHBand="0" w:noVBand="0"/>
            </w:tblPr>
            <w:tblGrid>
              <w:gridCol w:w="11938"/>
            </w:tblGrid>
            <w:tr w:rsidR="00B6751B" w:rsidRPr="004F7A90" w14:paraId="315DFA20" w14:textId="77777777" w:rsidTr="00014006">
              <w:trPr>
                <w:trHeight w:val="1544"/>
              </w:trPr>
              <w:tc>
                <w:tcPr>
                  <w:tcW w:w="0" w:type="auto"/>
                </w:tcPr>
                <w:p w14:paraId="4609F6AD"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Preventing 150,000 heart attacks, strokes and dementia cases providing education and exercise programmes to tens of thousands more patients with heart problems, preventing up to 14,000 premature deaths </w:t>
                  </w:r>
                </w:p>
                <w:p w14:paraId="07492EF5"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Saving 55,000 more lives a year by diagnosing more cancers early </w:t>
                  </w:r>
                </w:p>
                <w:p w14:paraId="1D9B13E5"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Investing in </w:t>
                  </w:r>
                  <w:r w:rsidR="00B97B21">
                    <w:rPr>
                      <w:rFonts w:ascii="Arial" w:hAnsi="Arial" w:cs="Arial"/>
                    </w:rPr>
                    <w:t>diagnosing</w:t>
                  </w:r>
                  <w:r w:rsidRPr="004F7A90">
                    <w:rPr>
                      <w:rFonts w:ascii="Arial" w:hAnsi="Arial" w:cs="Arial"/>
                    </w:rPr>
                    <w:t xml:space="preserve"> and treating lung conditions early to prevent 80,000 stays in hospital </w:t>
                  </w:r>
                </w:p>
                <w:p w14:paraId="6156F615"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Spending at least £2.3bn more a year on mental health care </w:t>
                  </w:r>
                </w:p>
                <w:p w14:paraId="602B5ED1"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 xml:space="preserve">Helping 380,000 more people get therapy for depression and anxiety by 2023/24 </w:t>
                  </w:r>
                </w:p>
                <w:p w14:paraId="7AE153EF" w14:textId="77777777" w:rsidR="00B6751B" w:rsidRPr="004F7A90" w:rsidRDefault="00B6751B" w:rsidP="00E22C65">
                  <w:pPr>
                    <w:pStyle w:val="NoSpacing"/>
                    <w:numPr>
                      <w:ilvl w:val="0"/>
                      <w:numId w:val="27"/>
                    </w:numPr>
                    <w:ind w:left="317" w:hanging="283"/>
                    <w:rPr>
                      <w:rFonts w:ascii="Arial" w:hAnsi="Arial" w:cs="Arial"/>
                    </w:rPr>
                  </w:pPr>
                  <w:r w:rsidRPr="004F7A90">
                    <w:rPr>
                      <w:rFonts w:ascii="Arial" w:hAnsi="Arial" w:cs="Arial"/>
                    </w:rPr>
                    <w:t>Delivering community-based physical and mental care for 370,000 people with severe mental illness a year by 2023/24</w:t>
                  </w:r>
                </w:p>
              </w:tc>
            </w:tr>
          </w:tbl>
          <w:p w14:paraId="7D5172AA" w14:textId="77777777" w:rsidR="00B6751B" w:rsidRPr="004F7A90" w:rsidRDefault="00B6751B" w:rsidP="00014006">
            <w:pPr>
              <w:pStyle w:val="NoSpacing"/>
              <w:ind w:left="317" w:hanging="283"/>
              <w:rPr>
                <w:rFonts w:ascii="Arial" w:hAnsi="Arial" w:cs="Arial"/>
              </w:rPr>
            </w:pPr>
          </w:p>
        </w:tc>
      </w:tr>
      <w:tr w:rsidR="00B6751B" w:rsidRPr="004F7A90" w14:paraId="206974E6" w14:textId="77777777" w:rsidTr="00B6751B">
        <w:tc>
          <w:tcPr>
            <w:tcW w:w="2972" w:type="dxa"/>
          </w:tcPr>
          <w:p w14:paraId="432CBB74" w14:textId="77777777" w:rsidR="00B6751B" w:rsidRPr="004F7A90" w:rsidRDefault="00B6751B" w:rsidP="00014006">
            <w:pPr>
              <w:ind w:right="-22"/>
              <w:rPr>
                <w:rFonts w:cs="Arial"/>
                <w:b/>
                <w:sz w:val="20"/>
                <w:szCs w:val="20"/>
              </w:rPr>
            </w:pPr>
            <w:r w:rsidRPr="004F7A90">
              <w:rPr>
                <w:rFonts w:cs="Arial"/>
                <w:b/>
                <w:sz w:val="20"/>
                <w:szCs w:val="20"/>
              </w:rPr>
              <w:t>Supporting people to age well</w:t>
            </w:r>
          </w:p>
        </w:tc>
        <w:tc>
          <w:tcPr>
            <w:tcW w:w="12154" w:type="dxa"/>
          </w:tcPr>
          <w:tbl>
            <w:tblPr>
              <w:tblW w:w="0" w:type="auto"/>
              <w:tblBorders>
                <w:top w:val="nil"/>
                <w:left w:val="nil"/>
                <w:bottom w:val="nil"/>
                <w:right w:val="nil"/>
              </w:tblBorders>
              <w:tblLook w:val="0000" w:firstRow="0" w:lastRow="0" w:firstColumn="0" w:lastColumn="0" w:noHBand="0" w:noVBand="0"/>
            </w:tblPr>
            <w:tblGrid>
              <w:gridCol w:w="11938"/>
            </w:tblGrid>
            <w:tr w:rsidR="00B6751B" w:rsidRPr="004F7A90" w14:paraId="1BB8C133" w14:textId="77777777" w:rsidTr="00014006">
              <w:trPr>
                <w:trHeight w:val="1413"/>
              </w:trPr>
              <w:tc>
                <w:tcPr>
                  <w:tcW w:w="0" w:type="auto"/>
                </w:tcPr>
                <w:p w14:paraId="26203BB1" w14:textId="77777777" w:rsidR="00B6751B" w:rsidRPr="004F7A90" w:rsidRDefault="00B6751B" w:rsidP="00E22C65">
                  <w:pPr>
                    <w:pStyle w:val="NoSpacing"/>
                    <w:numPr>
                      <w:ilvl w:val="0"/>
                      <w:numId w:val="27"/>
                    </w:numPr>
                    <w:ind w:left="317" w:hanging="283"/>
                    <w:rPr>
                      <w:rFonts w:ascii="Arial" w:hAnsi="Arial" w:cs="Arial"/>
                      <w:color w:val="000000"/>
                    </w:rPr>
                  </w:pPr>
                  <w:r w:rsidRPr="004F7A90">
                    <w:rPr>
                      <w:rFonts w:ascii="Arial" w:hAnsi="Arial" w:cs="Arial"/>
                      <w:color w:val="000000"/>
                    </w:rPr>
                    <w:t xml:space="preserve">Increasing funding for primary and community care by at least £4.5bn </w:t>
                  </w:r>
                </w:p>
                <w:p w14:paraId="3D9EB404" w14:textId="77777777" w:rsidR="00B6751B" w:rsidRPr="004F7A90" w:rsidRDefault="00B6751B" w:rsidP="00E22C65">
                  <w:pPr>
                    <w:pStyle w:val="NoSpacing"/>
                    <w:numPr>
                      <w:ilvl w:val="0"/>
                      <w:numId w:val="27"/>
                    </w:numPr>
                    <w:ind w:left="317" w:hanging="283"/>
                    <w:rPr>
                      <w:rFonts w:ascii="Arial" w:hAnsi="Arial" w:cs="Arial"/>
                      <w:color w:val="000000"/>
                    </w:rPr>
                  </w:pPr>
                  <w:r w:rsidRPr="004F7A90">
                    <w:rPr>
                      <w:rFonts w:ascii="Arial" w:hAnsi="Arial" w:cs="Arial"/>
                      <w:color w:val="000000"/>
                    </w:rPr>
                    <w:t xml:space="preserve">Bringing together different professionals to coordinate care better </w:t>
                  </w:r>
                </w:p>
                <w:p w14:paraId="0C6CD892" w14:textId="77777777" w:rsidR="00B6751B" w:rsidRPr="004F7A90" w:rsidRDefault="00B6751B" w:rsidP="00E22C65">
                  <w:pPr>
                    <w:pStyle w:val="NoSpacing"/>
                    <w:numPr>
                      <w:ilvl w:val="0"/>
                      <w:numId w:val="27"/>
                    </w:numPr>
                    <w:ind w:left="317" w:hanging="283"/>
                    <w:rPr>
                      <w:rFonts w:ascii="Arial" w:hAnsi="Arial" w:cs="Arial"/>
                      <w:color w:val="000000"/>
                    </w:rPr>
                  </w:pPr>
                  <w:r w:rsidRPr="004F7A90">
                    <w:rPr>
                      <w:rFonts w:ascii="Arial" w:hAnsi="Arial" w:cs="Arial"/>
                      <w:color w:val="000000"/>
                    </w:rPr>
                    <w:t xml:space="preserve">Helping more people to live independently at home for longer </w:t>
                  </w:r>
                </w:p>
                <w:p w14:paraId="46BD07B8" w14:textId="77777777" w:rsidR="00B6751B" w:rsidRPr="004F7A90" w:rsidRDefault="00B6751B" w:rsidP="00E22C65">
                  <w:pPr>
                    <w:pStyle w:val="NoSpacing"/>
                    <w:numPr>
                      <w:ilvl w:val="0"/>
                      <w:numId w:val="27"/>
                    </w:numPr>
                    <w:ind w:left="317" w:hanging="283"/>
                    <w:rPr>
                      <w:rFonts w:ascii="Arial" w:hAnsi="Arial" w:cs="Arial"/>
                      <w:color w:val="000000"/>
                    </w:rPr>
                  </w:pPr>
                  <w:r w:rsidRPr="004F7A90">
                    <w:rPr>
                      <w:rFonts w:ascii="Arial" w:hAnsi="Arial" w:cs="Arial"/>
                      <w:color w:val="000000"/>
                    </w:rPr>
                    <w:t xml:space="preserve">Developing more rapid community response teams to prevent unnecessary hospital spells, and speed up discharges home </w:t>
                  </w:r>
                </w:p>
                <w:p w14:paraId="5CDDFDE6" w14:textId="77777777" w:rsidR="00B6751B" w:rsidRPr="004F7A90" w:rsidRDefault="00B6751B" w:rsidP="00E22C65">
                  <w:pPr>
                    <w:pStyle w:val="NoSpacing"/>
                    <w:numPr>
                      <w:ilvl w:val="0"/>
                      <w:numId w:val="27"/>
                    </w:numPr>
                    <w:ind w:left="317" w:hanging="283"/>
                    <w:rPr>
                      <w:rFonts w:ascii="Arial" w:hAnsi="Arial" w:cs="Arial"/>
                      <w:color w:val="000000"/>
                    </w:rPr>
                  </w:pPr>
                  <w:r w:rsidRPr="004F7A90">
                    <w:rPr>
                      <w:rFonts w:ascii="Arial" w:hAnsi="Arial" w:cs="Arial"/>
                      <w:color w:val="000000"/>
                    </w:rPr>
                    <w:t xml:space="preserve">Upgrading NHS staff support to people living in care homes </w:t>
                  </w:r>
                </w:p>
                <w:p w14:paraId="4B625B83" w14:textId="77777777" w:rsidR="00B6751B" w:rsidRPr="004F7A90" w:rsidRDefault="00B6751B" w:rsidP="00E22C65">
                  <w:pPr>
                    <w:pStyle w:val="NoSpacing"/>
                    <w:numPr>
                      <w:ilvl w:val="0"/>
                      <w:numId w:val="27"/>
                    </w:numPr>
                    <w:ind w:left="317" w:hanging="283"/>
                    <w:rPr>
                      <w:rFonts w:ascii="Arial" w:hAnsi="Arial" w:cs="Arial"/>
                      <w:color w:val="000000"/>
                    </w:rPr>
                  </w:pPr>
                  <w:r w:rsidRPr="004F7A90">
                    <w:rPr>
                      <w:rFonts w:ascii="Arial" w:hAnsi="Arial" w:cs="Arial"/>
                      <w:color w:val="000000"/>
                    </w:rPr>
                    <w:t xml:space="preserve">Improving the recognition of carers and support they receive </w:t>
                  </w:r>
                </w:p>
                <w:p w14:paraId="175D8D34" w14:textId="77777777" w:rsidR="00B6751B" w:rsidRPr="004F7A90" w:rsidRDefault="00B6751B" w:rsidP="00E22C65">
                  <w:pPr>
                    <w:pStyle w:val="NoSpacing"/>
                    <w:numPr>
                      <w:ilvl w:val="0"/>
                      <w:numId w:val="27"/>
                    </w:numPr>
                    <w:ind w:left="317" w:hanging="283"/>
                    <w:rPr>
                      <w:rFonts w:ascii="Arial" w:hAnsi="Arial" w:cs="Arial"/>
                      <w:color w:val="000000"/>
                    </w:rPr>
                  </w:pPr>
                  <w:r w:rsidRPr="004F7A90">
                    <w:rPr>
                      <w:rFonts w:ascii="Arial" w:hAnsi="Arial" w:cs="Arial"/>
                      <w:color w:val="000000"/>
                    </w:rPr>
                    <w:t xml:space="preserve">Making further progress on care for people with dementia </w:t>
                  </w:r>
                </w:p>
                <w:p w14:paraId="7AFECAD8" w14:textId="77777777" w:rsidR="00B6751B" w:rsidRPr="004F7A90" w:rsidRDefault="00B6751B" w:rsidP="00E22C65">
                  <w:pPr>
                    <w:pStyle w:val="NoSpacing"/>
                    <w:numPr>
                      <w:ilvl w:val="0"/>
                      <w:numId w:val="27"/>
                    </w:numPr>
                    <w:ind w:left="317" w:hanging="283"/>
                    <w:rPr>
                      <w:rFonts w:ascii="Arial" w:hAnsi="Arial" w:cs="Arial"/>
                      <w:color w:val="000000"/>
                    </w:rPr>
                  </w:pPr>
                  <w:r w:rsidRPr="004F7A90">
                    <w:rPr>
                      <w:rFonts w:ascii="Arial" w:hAnsi="Arial" w:cs="Arial"/>
                      <w:color w:val="000000"/>
                    </w:rPr>
                    <w:t xml:space="preserve">Giving more people more say about the care they receive and where they receive it, particularly towards the end of their lives. </w:t>
                  </w:r>
                </w:p>
              </w:tc>
            </w:tr>
          </w:tbl>
          <w:p w14:paraId="19D87767" w14:textId="77777777" w:rsidR="00B6751B" w:rsidRPr="004F7A90" w:rsidRDefault="00B6751B" w:rsidP="00014006">
            <w:pPr>
              <w:pStyle w:val="NoSpacing"/>
              <w:ind w:left="317" w:hanging="283"/>
              <w:rPr>
                <w:rFonts w:ascii="Arial" w:hAnsi="Arial" w:cs="Arial"/>
              </w:rPr>
            </w:pPr>
          </w:p>
        </w:tc>
      </w:tr>
    </w:tbl>
    <w:p w14:paraId="5042B307" w14:textId="77777777" w:rsidR="00B500C7" w:rsidRPr="00EE1493" w:rsidRDefault="00B500C7" w:rsidP="003C2B0F">
      <w:pPr>
        <w:numPr>
          <w:ilvl w:val="1"/>
          <w:numId w:val="2"/>
        </w:numPr>
        <w:autoSpaceDE w:val="0"/>
        <w:autoSpaceDN w:val="0"/>
        <w:adjustRightInd w:val="0"/>
        <w:spacing w:line="276" w:lineRule="auto"/>
        <w:rPr>
          <w:b/>
          <w:sz w:val="28"/>
          <w:szCs w:val="28"/>
        </w:rPr>
      </w:pPr>
      <w:r w:rsidRPr="00EE1493">
        <w:rPr>
          <w:b/>
          <w:sz w:val="28"/>
          <w:szCs w:val="28"/>
        </w:rPr>
        <w:lastRenderedPageBreak/>
        <w:t>The Li</w:t>
      </w:r>
      <w:r w:rsidR="00B97B21" w:rsidRPr="00EE1493">
        <w:rPr>
          <w:b/>
          <w:sz w:val="28"/>
          <w:szCs w:val="28"/>
        </w:rPr>
        <w:t xml:space="preserve">ncolnshire </w:t>
      </w:r>
      <w:r w:rsidR="003E77D4" w:rsidRPr="00EE1493">
        <w:rPr>
          <w:rFonts w:cs="Arial"/>
          <w:b/>
          <w:bCs/>
          <w:sz w:val="28"/>
          <w:szCs w:val="28"/>
        </w:rPr>
        <w:t>h</w:t>
      </w:r>
      <w:r w:rsidR="00B97B21" w:rsidRPr="00EE1493">
        <w:rPr>
          <w:rFonts w:cs="Arial"/>
          <w:b/>
          <w:bCs/>
          <w:sz w:val="28"/>
          <w:szCs w:val="28"/>
        </w:rPr>
        <w:t xml:space="preserve">ealth </w:t>
      </w:r>
      <w:r w:rsidR="003E77D4" w:rsidRPr="00EE1493">
        <w:rPr>
          <w:rFonts w:cs="Arial"/>
          <w:b/>
          <w:bCs/>
          <w:sz w:val="28"/>
          <w:szCs w:val="28"/>
        </w:rPr>
        <w:t>and</w:t>
      </w:r>
      <w:r w:rsidR="00B97B21" w:rsidRPr="00EE1493">
        <w:rPr>
          <w:rFonts w:cs="Arial"/>
          <w:b/>
          <w:bCs/>
          <w:sz w:val="28"/>
          <w:szCs w:val="28"/>
        </w:rPr>
        <w:t xml:space="preserve"> </w:t>
      </w:r>
      <w:r w:rsidR="003E77D4" w:rsidRPr="00EE1493">
        <w:rPr>
          <w:rFonts w:cs="Arial"/>
          <w:b/>
          <w:bCs/>
          <w:sz w:val="28"/>
          <w:szCs w:val="28"/>
        </w:rPr>
        <w:t>c</w:t>
      </w:r>
      <w:r w:rsidR="00B97B21" w:rsidRPr="00EE1493">
        <w:rPr>
          <w:rFonts w:cs="Arial"/>
          <w:b/>
          <w:bCs/>
          <w:sz w:val="28"/>
          <w:szCs w:val="28"/>
        </w:rPr>
        <w:t xml:space="preserve">are </w:t>
      </w:r>
      <w:r w:rsidR="003E77D4" w:rsidRPr="00EE1493">
        <w:rPr>
          <w:rFonts w:cs="Arial"/>
          <w:b/>
          <w:bCs/>
          <w:sz w:val="28"/>
          <w:szCs w:val="28"/>
        </w:rPr>
        <w:t>s</w:t>
      </w:r>
      <w:r w:rsidR="00B97B21" w:rsidRPr="00EE1493">
        <w:rPr>
          <w:rFonts w:cs="Arial"/>
          <w:b/>
          <w:bCs/>
          <w:sz w:val="28"/>
          <w:szCs w:val="28"/>
        </w:rPr>
        <w:t>ystem</w:t>
      </w:r>
    </w:p>
    <w:p w14:paraId="29DAEB96" w14:textId="77777777" w:rsidR="005316E1" w:rsidRPr="007574A2" w:rsidRDefault="005316E1" w:rsidP="005316E1">
      <w:pPr>
        <w:shd w:val="clear" w:color="auto" w:fill="FFFFFF"/>
        <w:spacing w:before="100" w:beforeAutospacing="1" w:after="100" w:afterAutospacing="1"/>
        <w:rPr>
          <w:sz w:val="22"/>
          <w:lang w:val="en"/>
        </w:rPr>
      </w:pPr>
      <w:r w:rsidRPr="007574A2">
        <w:rPr>
          <w:sz w:val="22"/>
          <w:lang w:val="en"/>
        </w:rPr>
        <w:t>T</w:t>
      </w:r>
      <w:r w:rsidR="00B97B21" w:rsidRPr="007574A2">
        <w:rPr>
          <w:sz w:val="22"/>
          <w:lang w:val="en"/>
        </w:rPr>
        <w:t>h</w:t>
      </w:r>
      <w:r w:rsidRPr="007574A2">
        <w:rPr>
          <w:sz w:val="22"/>
          <w:lang w:val="en"/>
        </w:rPr>
        <w:t xml:space="preserve">e Trust </w:t>
      </w:r>
      <w:r w:rsidR="003E77D4" w:rsidRPr="00C34BEB">
        <w:rPr>
          <w:rFonts w:eastAsia="Times New Roman" w:cs="Arial"/>
          <w:lang w:val="en" w:eastAsia="en-GB"/>
        </w:rPr>
        <w:t>is</w:t>
      </w:r>
      <w:r w:rsidR="003E77D4" w:rsidRPr="007574A2">
        <w:rPr>
          <w:sz w:val="22"/>
          <w:lang w:val="en"/>
        </w:rPr>
        <w:t xml:space="preserve"> </w:t>
      </w:r>
      <w:r w:rsidRPr="007574A2">
        <w:rPr>
          <w:sz w:val="22"/>
          <w:lang w:val="en"/>
        </w:rPr>
        <w:t>an active partner in the Lincolnshire Sustainability and Transformation Partnership (STP). The STP is managed by health and care pro</w:t>
      </w:r>
      <w:r w:rsidR="00B97B21" w:rsidRPr="007574A2">
        <w:rPr>
          <w:sz w:val="22"/>
          <w:lang w:val="en"/>
        </w:rPr>
        <w:t>viders and commissioners (</w:t>
      </w:r>
      <w:proofErr w:type="spellStart"/>
      <w:r w:rsidRPr="007574A2">
        <w:rPr>
          <w:sz w:val="22"/>
          <w:lang w:val="en"/>
        </w:rPr>
        <w:t>organisations</w:t>
      </w:r>
      <w:proofErr w:type="spellEnd"/>
      <w:r w:rsidRPr="007574A2">
        <w:rPr>
          <w:sz w:val="22"/>
          <w:lang w:val="en"/>
        </w:rPr>
        <w:t xml:space="preserve"> who manage the funding of service providers) and is made up of doctors, nurses, health practitioners, care providers, voluntary groups, managers, council officials and the most important partner – the population of Lincolnshire.</w:t>
      </w:r>
    </w:p>
    <w:p w14:paraId="4E8C9D60" w14:textId="77777777" w:rsidR="005316E1" w:rsidRPr="007574A2" w:rsidRDefault="001046F2" w:rsidP="005316E1">
      <w:pPr>
        <w:shd w:val="clear" w:color="auto" w:fill="FFFFFF"/>
        <w:spacing w:before="100" w:beforeAutospacing="1" w:after="100" w:afterAutospacing="1"/>
        <w:rPr>
          <w:sz w:val="22"/>
          <w:lang w:val="en"/>
        </w:rPr>
      </w:pPr>
      <w:r w:rsidRPr="007574A2">
        <w:rPr>
          <w:sz w:val="22"/>
          <w:lang w:val="en"/>
        </w:rPr>
        <w:t>We believe</w:t>
      </w:r>
      <w:r w:rsidR="005316E1" w:rsidRPr="007574A2">
        <w:rPr>
          <w:sz w:val="22"/>
          <w:lang w:val="en"/>
        </w:rPr>
        <w:t xml:space="preserve"> that we need to work with a common purpose, to continue raising standards and to ensure that we deliver the best possible outcomes for people who need to access our health and care services at any time in their lives and they have formulated a plan to support that purpose. </w:t>
      </w:r>
    </w:p>
    <w:p w14:paraId="037E5B72" w14:textId="77777777" w:rsidR="002A7CCD" w:rsidRPr="007574A2" w:rsidRDefault="001046F2" w:rsidP="00897077">
      <w:pPr>
        <w:shd w:val="clear" w:color="auto" w:fill="FFFFFF"/>
        <w:spacing w:before="100" w:beforeAutospacing="1" w:after="100" w:afterAutospacing="1"/>
        <w:rPr>
          <w:sz w:val="22"/>
          <w:lang w:val="en"/>
        </w:rPr>
      </w:pPr>
      <w:r w:rsidRPr="007574A2">
        <w:rPr>
          <w:sz w:val="22"/>
          <w:lang w:val="en"/>
        </w:rPr>
        <w:t>Our</w:t>
      </w:r>
      <w:r w:rsidR="005316E1" w:rsidRPr="007574A2">
        <w:rPr>
          <w:sz w:val="22"/>
          <w:lang w:val="en"/>
        </w:rPr>
        <w:t xml:space="preserve"> plan addresses the challenges facing Lincolnshire’s health and social care </w:t>
      </w:r>
      <w:r w:rsidR="003E77D4" w:rsidRPr="00C34BEB">
        <w:rPr>
          <w:rFonts w:eastAsia="Times New Roman" w:cs="Arial"/>
          <w:lang w:val="en" w:eastAsia="en-GB"/>
        </w:rPr>
        <w:t>services</w:t>
      </w:r>
      <w:r w:rsidR="005316E1" w:rsidRPr="007574A2">
        <w:rPr>
          <w:sz w:val="22"/>
          <w:lang w:val="en"/>
        </w:rPr>
        <w:t>– the failure to meet key NHS standards, the system’s financial overspend and the need to move patient treatment from a hospital</w:t>
      </w:r>
      <w:r w:rsidR="00B97B21" w:rsidRPr="007574A2">
        <w:rPr>
          <w:sz w:val="22"/>
          <w:lang w:val="en"/>
        </w:rPr>
        <w:t xml:space="preserve"> setting to the community, focu</w:t>
      </w:r>
      <w:r w:rsidR="005316E1" w:rsidRPr="007574A2">
        <w:rPr>
          <w:sz w:val="22"/>
          <w:lang w:val="en"/>
        </w:rPr>
        <w:t xml:space="preserve">sing more on prevention and early intervention.  The STP </w:t>
      </w:r>
      <w:proofErr w:type="spellStart"/>
      <w:r w:rsidR="005316E1" w:rsidRPr="007574A2">
        <w:rPr>
          <w:sz w:val="22"/>
          <w:lang w:val="en"/>
        </w:rPr>
        <w:t>recognises</w:t>
      </w:r>
      <w:proofErr w:type="spellEnd"/>
      <w:r w:rsidR="005316E1" w:rsidRPr="007574A2">
        <w:rPr>
          <w:sz w:val="22"/>
          <w:lang w:val="en"/>
        </w:rPr>
        <w:t xml:space="preserve"> that change is needed to ensure that the NHS can continue to provide for patient care and support the health of the population. The whole of the health and social care system must work together to achieve that change.</w:t>
      </w:r>
    </w:p>
    <w:p w14:paraId="2186E9A6" w14:textId="77777777" w:rsidR="005316E1" w:rsidRPr="007574A2" w:rsidRDefault="005316E1" w:rsidP="002A7CCD">
      <w:pPr>
        <w:tabs>
          <w:tab w:val="left" w:pos="15136"/>
        </w:tabs>
        <w:autoSpaceDE w:val="0"/>
        <w:autoSpaceDN w:val="0"/>
        <w:adjustRightInd w:val="0"/>
        <w:spacing w:line="276" w:lineRule="auto"/>
        <w:ind w:right="-32"/>
        <w:jc w:val="both"/>
        <w:rPr>
          <w:sz w:val="22"/>
        </w:rPr>
      </w:pPr>
      <w:r w:rsidRPr="007574A2">
        <w:rPr>
          <w:sz w:val="22"/>
        </w:rPr>
        <w:t>The</w:t>
      </w:r>
      <w:r w:rsidR="002A7CCD" w:rsidRPr="007574A2">
        <w:rPr>
          <w:sz w:val="22"/>
        </w:rPr>
        <w:t xml:space="preserve"> Lincolnshire STP</w:t>
      </w:r>
      <w:r w:rsidRPr="007574A2">
        <w:rPr>
          <w:sz w:val="22"/>
        </w:rPr>
        <w:t xml:space="preserve"> plan </w:t>
      </w:r>
      <w:r w:rsidR="002A7CCD" w:rsidRPr="007574A2">
        <w:rPr>
          <w:sz w:val="22"/>
        </w:rPr>
        <w:t xml:space="preserve">sets out five system themes that are planned to support </w:t>
      </w:r>
      <w:r w:rsidRPr="007574A2">
        <w:rPr>
          <w:sz w:val="22"/>
        </w:rPr>
        <w:t xml:space="preserve">improved patient care </w:t>
      </w:r>
      <w:r w:rsidR="002A7CCD" w:rsidRPr="007574A2">
        <w:rPr>
          <w:sz w:val="22"/>
        </w:rPr>
        <w:t>ac</w:t>
      </w:r>
      <w:r w:rsidRPr="007574A2">
        <w:rPr>
          <w:sz w:val="22"/>
        </w:rPr>
        <w:t>ross the county</w:t>
      </w:r>
      <w:r w:rsidR="002A7CCD" w:rsidRPr="007574A2">
        <w:rPr>
          <w:sz w:val="22"/>
        </w:rPr>
        <w:t xml:space="preserve">: </w:t>
      </w:r>
    </w:p>
    <w:p w14:paraId="4FBE58D9" w14:textId="77777777" w:rsidR="005316E1" w:rsidRPr="007574A2" w:rsidRDefault="005316E1" w:rsidP="00E22C65">
      <w:pPr>
        <w:pStyle w:val="ListParagraph"/>
        <w:numPr>
          <w:ilvl w:val="0"/>
          <w:numId w:val="43"/>
        </w:numPr>
        <w:tabs>
          <w:tab w:val="left" w:pos="15136"/>
        </w:tabs>
        <w:autoSpaceDE w:val="0"/>
        <w:autoSpaceDN w:val="0"/>
        <w:adjustRightInd w:val="0"/>
        <w:ind w:right="-32"/>
        <w:rPr>
          <w:rFonts w:ascii="Arial" w:hAnsi="Arial"/>
        </w:rPr>
      </w:pPr>
      <w:proofErr w:type="gramStart"/>
      <w:r w:rsidRPr="007574A2">
        <w:rPr>
          <w:rFonts w:ascii="Arial" w:hAnsi="Arial"/>
        </w:rPr>
        <w:t>clinical</w:t>
      </w:r>
      <w:proofErr w:type="gramEnd"/>
      <w:r w:rsidRPr="007574A2">
        <w:rPr>
          <w:rFonts w:ascii="Arial" w:hAnsi="Arial"/>
        </w:rPr>
        <w:t xml:space="preserve"> redesign – ensuring that our clinical pathways support the best possible patient care</w:t>
      </w:r>
      <w:r w:rsidR="003E77D4" w:rsidRPr="00C34BEB">
        <w:rPr>
          <w:rFonts w:ascii="Arial" w:eastAsia="BatangChe" w:hAnsi="Arial" w:cs="Arial"/>
          <w:sz w:val="24"/>
        </w:rPr>
        <w:t>.</w:t>
      </w:r>
    </w:p>
    <w:p w14:paraId="54636AFA" w14:textId="77777777" w:rsidR="005316E1" w:rsidRPr="007574A2" w:rsidRDefault="005316E1" w:rsidP="00E22C65">
      <w:pPr>
        <w:pStyle w:val="ListParagraph"/>
        <w:numPr>
          <w:ilvl w:val="0"/>
          <w:numId w:val="43"/>
        </w:numPr>
        <w:tabs>
          <w:tab w:val="left" w:pos="15136"/>
        </w:tabs>
        <w:autoSpaceDE w:val="0"/>
        <w:autoSpaceDN w:val="0"/>
        <w:adjustRightInd w:val="0"/>
        <w:ind w:right="-32"/>
        <w:rPr>
          <w:rFonts w:ascii="Arial" w:hAnsi="Arial"/>
        </w:rPr>
      </w:pPr>
      <w:proofErr w:type="gramStart"/>
      <w:r w:rsidRPr="007574A2">
        <w:rPr>
          <w:rFonts w:ascii="Arial" w:hAnsi="Arial"/>
        </w:rPr>
        <w:t>capacity</w:t>
      </w:r>
      <w:proofErr w:type="gramEnd"/>
      <w:r w:rsidRPr="007574A2">
        <w:rPr>
          <w:rFonts w:ascii="Arial" w:hAnsi="Arial"/>
        </w:rPr>
        <w:t xml:space="preserve"> optimisation – making the best use of our workforce and our facilities</w:t>
      </w:r>
      <w:r w:rsidR="003E77D4" w:rsidRPr="00C34BEB">
        <w:rPr>
          <w:rFonts w:ascii="Arial" w:eastAsia="BatangChe" w:hAnsi="Arial" w:cs="Arial"/>
          <w:sz w:val="24"/>
        </w:rPr>
        <w:t>.</w:t>
      </w:r>
    </w:p>
    <w:p w14:paraId="050BD31D" w14:textId="77777777" w:rsidR="005316E1" w:rsidRPr="007574A2" w:rsidRDefault="005316E1" w:rsidP="00E22C65">
      <w:pPr>
        <w:pStyle w:val="ListParagraph"/>
        <w:numPr>
          <w:ilvl w:val="0"/>
          <w:numId w:val="43"/>
        </w:numPr>
        <w:tabs>
          <w:tab w:val="left" w:pos="15136"/>
        </w:tabs>
        <w:autoSpaceDE w:val="0"/>
        <w:autoSpaceDN w:val="0"/>
        <w:adjustRightInd w:val="0"/>
        <w:ind w:right="-32"/>
        <w:rPr>
          <w:rFonts w:ascii="Arial" w:hAnsi="Arial"/>
        </w:rPr>
      </w:pPr>
      <w:proofErr w:type="gramStart"/>
      <w:r w:rsidRPr="007574A2">
        <w:rPr>
          <w:rFonts w:ascii="Arial" w:hAnsi="Arial"/>
        </w:rPr>
        <w:t>operational</w:t>
      </w:r>
      <w:proofErr w:type="gramEnd"/>
      <w:r w:rsidRPr="007574A2">
        <w:rPr>
          <w:rFonts w:ascii="Arial" w:hAnsi="Arial"/>
        </w:rPr>
        <w:t xml:space="preserve"> efficiency – ensuring that all of our care is delivered in the most efficient way possible</w:t>
      </w:r>
      <w:r w:rsidR="003E77D4" w:rsidRPr="00C34BEB">
        <w:rPr>
          <w:rFonts w:ascii="Arial" w:eastAsia="BatangChe" w:hAnsi="Arial" w:cs="Arial"/>
          <w:sz w:val="24"/>
        </w:rPr>
        <w:t>.</w:t>
      </w:r>
    </w:p>
    <w:p w14:paraId="31AEAE4B" w14:textId="77777777" w:rsidR="005316E1" w:rsidRPr="007574A2" w:rsidRDefault="002A7CCD" w:rsidP="00E22C65">
      <w:pPr>
        <w:pStyle w:val="ListParagraph"/>
        <w:numPr>
          <w:ilvl w:val="0"/>
          <w:numId w:val="43"/>
        </w:numPr>
        <w:tabs>
          <w:tab w:val="left" w:pos="15136"/>
        </w:tabs>
        <w:autoSpaceDE w:val="0"/>
        <w:autoSpaceDN w:val="0"/>
        <w:adjustRightInd w:val="0"/>
        <w:ind w:right="-32"/>
        <w:rPr>
          <w:rFonts w:ascii="Arial" w:hAnsi="Arial"/>
        </w:rPr>
      </w:pPr>
      <w:proofErr w:type="gramStart"/>
      <w:r w:rsidRPr="007574A2">
        <w:rPr>
          <w:rFonts w:ascii="Arial" w:hAnsi="Arial"/>
        </w:rPr>
        <w:t>workforce</w:t>
      </w:r>
      <w:proofErr w:type="gramEnd"/>
      <w:r w:rsidRPr="007574A2">
        <w:rPr>
          <w:rFonts w:ascii="Arial" w:hAnsi="Arial"/>
        </w:rPr>
        <w:t xml:space="preserve"> productivity and</w:t>
      </w:r>
      <w:r w:rsidR="005316E1" w:rsidRPr="007574A2">
        <w:rPr>
          <w:rFonts w:ascii="Arial" w:hAnsi="Arial"/>
        </w:rPr>
        <w:t xml:space="preserve"> redesign – making the most of our staff including developing and retaining them and attracting the right people to work with us</w:t>
      </w:r>
      <w:r w:rsidR="003E77D4" w:rsidRPr="00C34BEB">
        <w:rPr>
          <w:rFonts w:ascii="Arial" w:eastAsia="BatangChe" w:hAnsi="Arial" w:cs="Arial"/>
          <w:sz w:val="24"/>
        </w:rPr>
        <w:t>.</w:t>
      </w:r>
    </w:p>
    <w:p w14:paraId="156133EA" w14:textId="77777777" w:rsidR="005316E1" w:rsidRPr="007574A2" w:rsidRDefault="005C6A95" w:rsidP="00E22C65">
      <w:pPr>
        <w:pStyle w:val="ListParagraph"/>
        <w:numPr>
          <w:ilvl w:val="0"/>
          <w:numId w:val="43"/>
        </w:numPr>
        <w:tabs>
          <w:tab w:val="left" w:pos="15136"/>
        </w:tabs>
        <w:autoSpaceDE w:val="0"/>
        <w:autoSpaceDN w:val="0"/>
        <w:adjustRightInd w:val="0"/>
        <w:ind w:right="-32"/>
        <w:rPr>
          <w:rFonts w:ascii="Arial" w:hAnsi="Arial"/>
        </w:rPr>
      </w:pPr>
      <w:proofErr w:type="gramStart"/>
      <w:r w:rsidRPr="007574A2">
        <w:rPr>
          <w:rFonts w:ascii="Arial" w:hAnsi="Arial"/>
        </w:rPr>
        <w:t>delivering</w:t>
      </w:r>
      <w:proofErr w:type="gramEnd"/>
      <w:r w:rsidRPr="007574A2">
        <w:rPr>
          <w:rFonts w:ascii="Arial" w:hAnsi="Arial"/>
        </w:rPr>
        <w:t xml:space="preserve"> the right care – working with national partners to make sure we are delivering the right care for our population using national benchmarking</w:t>
      </w:r>
      <w:r w:rsidR="003E77D4" w:rsidRPr="00C34BEB">
        <w:rPr>
          <w:rFonts w:ascii="Arial" w:eastAsia="BatangChe" w:hAnsi="Arial" w:cs="Arial"/>
          <w:sz w:val="24"/>
        </w:rPr>
        <w:t>.</w:t>
      </w:r>
    </w:p>
    <w:p w14:paraId="4D11421E" w14:textId="77777777" w:rsidR="005316E1" w:rsidRPr="007574A2" w:rsidRDefault="005316E1" w:rsidP="005316E1">
      <w:pPr>
        <w:tabs>
          <w:tab w:val="left" w:pos="15136"/>
        </w:tabs>
        <w:autoSpaceDE w:val="0"/>
        <w:autoSpaceDN w:val="0"/>
        <w:adjustRightInd w:val="0"/>
        <w:ind w:right="-32"/>
        <w:rPr>
          <w:sz w:val="22"/>
        </w:rPr>
      </w:pPr>
    </w:p>
    <w:p w14:paraId="2A2255E3" w14:textId="77777777" w:rsidR="002A7CCD" w:rsidRPr="007574A2" w:rsidRDefault="002A7CCD" w:rsidP="005316E1">
      <w:pPr>
        <w:tabs>
          <w:tab w:val="left" w:pos="15136"/>
        </w:tabs>
        <w:autoSpaceDE w:val="0"/>
        <w:autoSpaceDN w:val="0"/>
        <w:adjustRightInd w:val="0"/>
        <w:ind w:right="-32"/>
        <w:rPr>
          <w:sz w:val="22"/>
        </w:rPr>
      </w:pPr>
      <w:r w:rsidRPr="007574A2">
        <w:rPr>
          <w:sz w:val="22"/>
        </w:rPr>
        <w:t xml:space="preserve">Overall, there is a focus on delivering more care in the community, where appropriate, closer to where people live. This will also support patient pathways that are </w:t>
      </w:r>
      <w:r w:rsidR="005C6A95" w:rsidRPr="007574A2">
        <w:rPr>
          <w:sz w:val="22"/>
        </w:rPr>
        <w:t>more preventative and community-</w:t>
      </w:r>
      <w:r w:rsidRPr="007574A2">
        <w:rPr>
          <w:sz w:val="22"/>
        </w:rPr>
        <w:t xml:space="preserve">based. </w:t>
      </w:r>
    </w:p>
    <w:p w14:paraId="0245A8E8" w14:textId="77777777" w:rsidR="002A7CCD" w:rsidRDefault="002A7CCD" w:rsidP="002A7CCD">
      <w:pPr>
        <w:autoSpaceDE w:val="0"/>
        <w:autoSpaceDN w:val="0"/>
        <w:adjustRightInd w:val="0"/>
        <w:spacing w:line="276" w:lineRule="auto"/>
        <w:ind w:right="12762"/>
        <w:jc w:val="both"/>
        <w:rPr>
          <w:rFonts w:eastAsia="BatangChe" w:cs="Arial"/>
          <w:b/>
          <w:bCs/>
          <w:color w:val="000000"/>
          <w:sz w:val="16"/>
          <w:szCs w:val="16"/>
        </w:rPr>
      </w:pPr>
    </w:p>
    <w:p w14:paraId="456D6BAD" w14:textId="7DEBB8B7" w:rsidR="003E50DD" w:rsidRPr="00C34BEB" w:rsidRDefault="003E77D4" w:rsidP="00236A93">
      <w:pPr>
        <w:autoSpaceDE w:val="0"/>
        <w:autoSpaceDN w:val="0"/>
        <w:adjustRightInd w:val="0"/>
        <w:spacing w:line="276" w:lineRule="auto"/>
        <w:ind w:right="12762"/>
        <w:rPr>
          <w:rFonts w:eastAsia="BatangChe" w:cs="Arial"/>
          <w:b/>
          <w:bCs/>
          <w:color w:val="000000"/>
          <w:szCs w:val="24"/>
        </w:rPr>
      </w:pPr>
      <w:r w:rsidRPr="00C34BEB">
        <w:rPr>
          <w:rFonts w:eastAsia="BatangChe" w:cs="Arial"/>
          <w:b/>
          <w:bCs/>
          <w:color w:val="000000"/>
          <w:szCs w:val="24"/>
        </w:rPr>
        <w:t>A m</w:t>
      </w:r>
      <w:r w:rsidR="003E50DD" w:rsidRPr="00C34BEB">
        <w:rPr>
          <w:rFonts w:eastAsia="BatangChe" w:cs="Arial"/>
          <w:b/>
          <w:bCs/>
          <w:color w:val="000000"/>
          <w:szCs w:val="24"/>
        </w:rPr>
        <w:t xml:space="preserve">edical </w:t>
      </w:r>
      <w:r w:rsidRPr="00C34BEB">
        <w:rPr>
          <w:rFonts w:eastAsia="BatangChe" w:cs="Arial"/>
          <w:b/>
          <w:bCs/>
          <w:color w:val="000000"/>
          <w:szCs w:val="24"/>
        </w:rPr>
        <w:t>s</w:t>
      </w:r>
      <w:r w:rsidR="003E50DD" w:rsidRPr="00C34BEB">
        <w:rPr>
          <w:rFonts w:eastAsia="BatangChe" w:cs="Arial"/>
          <w:b/>
          <w:bCs/>
          <w:color w:val="000000"/>
          <w:szCs w:val="24"/>
        </w:rPr>
        <w:t>chool</w:t>
      </w:r>
      <w:r w:rsidR="00236A93">
        <w:rPr>
          <w:rFonts w:eastAsia="BatangChe" w:cs="Arial"/>
          <w:b/>
          <w:bCs/>
          <w:color w:val="000000"/>
          <w:szCs w:val="24"/>
        </w:rPr>
        <w:t xml:space="preserve"> for </w:t>
      </w:r>
      <w:r w:rsidRPr="00C34BEB">
        <w:rPr>
          <w:rFonts w:eastAsia="BatangChe" w:cs="Arial"/>
          <w:b/>
          <w:bCs/>
          <w:color w:val="000000"/>
          <w:szCs w:val="24"/>
        </w:rPr>
        <w:t>Lincolnshire</w:t>
      </w:r>
    </w:p>
    <w:p w14:paraId="11C8A9D0" w14:textId="77777777" w:rsidR="003E50DD" w:rsidRPr="007574A2" w:rsidRDefault="003E50DD" w:rsidP="003E50DD">
      <w:pPr>
        <w:spacing w:before="100" w:beforeAutospacing="1" w:after="100" w:afterAutospacing="1"/>
        <w:rPr>
          <w:sz w:val="22"/>
          <w:lang w:val="en"/>
        </w:rPr>
      </w:pPr>
      <w:r w:rsidRPr="007574A2">
        <w:rPr>
          <w:sz w:val="22"/>
          <w:lang w:val="en"/>
        </w:rPr>
        <w:t xml:space="preserve">During 18/19, it was announced that a new medical school will be established in a collaboration between the University of Lincoln and the University of Nottingham to offer first-class medical education in Lincolnshire. The University </w:t>
      </w:r>
      <w:proofErr w:type="gramStart"/>
      <w:r w:rsidRPr="007574A2">
        <w:rPr>
          <w:sz w:val="22"/>
          <w:lang w:val="en"/>
        </w:rPr>
        <w:t>of</w:t>
      </w:r>
      <w:proofErr w:type="gramEnd"/>
      <w:r w:rsidRPr="007574A2">
        <w:rPr>
          <w:sz w:val="22"/>
          <w:lang w:val="en"/>
        </w:rPr>
        <w:t xml:space="preserve"> Nottingham Lincoln Medical School will go ahead after a successful joint bid for more funding to increase medical school places. When it is at full capacity in a few years’ time, the new school will deliver medical training to around 400 undergraduate students in Lincoln.</w:t>
      </w:r>
    </w:p>
    <w:p w14:paraId="5A275280" w14:textId="77777777" w:rsidR="002A7CCD" w:rsidRPr="007574A2" w:rsidRDefault="003E50DD" w:rsidP="003E50DD">
      <w:pPr>
        <w:spacing w:before="100" w:beforeAutospacing="1" w:after="100" w:afterAutospacing="1"/>
        <w:rPr>
          <w:sz w:val="22"/>
          <w:lang w:val="en"/>
        </w:rPr>
      </w:pPr>
      <w:r w:rsidRPr="007574A2">
        <w:rPr>
          <w:sz w:val="22"/>
          <w:lang w:val="en"/>
        </w:rPr>
        <w:lastRenderedPageBreak/>
        <w:t xml:space="preserve">From September 2019, students will be able to study for a University of Nottingham BMBS medical degree at the University of Lincoln site on </w:t>
      </w:r>
      <w:proofErr w:type="spellStart"/>
      <w:r w:rsidRPr="007574A2">
        <w:rPr>
          <w:sz w:val="22"/>
          <w:lang w:val="en"/>
        </w:rPr>
        <w:t>Brayford</w:t>
      </w:r>
      <w:proofErr w:type="spellEnd"/>
      <w:r w:rsidRPr="007574A2">
        <w:rPr>
          <w:sz w:val="22"/>
          <w:lang w:val="en"/>
        </w:rPr>
        <w:t xml:space="preserve"> Pool. Clinical placements will take place at hospitals, GP surgeries and other healthcare units in the county including ULHT. Lincolnshire has a severe shortage of doctors in a range of specialties and having a local medical school will support the Trust in the longer-term with recruiting doctors and keeping them in county as many people remain in the areas where they train.  </w:t>
      </w:r>
    </w:p>
    <w:p w14:paraId="3194CC59" w14:textId="77777777" w:rsidR="002A7CCD" w:rsidRDefault="002A7CCD" w:rsidP="002A7CCD">
      <w:pPr>
        <w:tabs>
          <w:tab w:val="left" w:pos="15136"/>
        </w:tabs>
        <w:autoSpaceDE w:val="0"/>
        <w:autoSpaceDN w:val="0"/>
        <w:adjustRightInd w:val="0"/>
        <w:ind w:right="-32"/>
        <w:rPr>
          <w:rFonts w:eastAsia="BatangChe" w:cs="Arial"/>
          <w:color w:val="000000"/>
        </w:rPr>
      </w:pPr>
    </w:p>
    <w:p w14:paraId="34702FA0" w14:textId="77777777" w:rsidR="002A7CCD" w:rsidRPr="002A7CCD" w:rsidRDefault="002A7CCD" w:rsidP="002A7CCD">
      <w:pPr>
        <w:tabs>
          <w:tab w:val="left" w:pos="15136"/>
        </w:tabs>
        <w:autoSpaceDE w:val="0"/>
        <w:autoSpaceDN w:val="0"/>
        <w:adjustRightInd w:val="0"/>
        <w:ind w:right="-32"/>
        <w:rPr>
          <w:rFonts w:eastAsia="BatangChe" w:cs="Arial"/>
          <w:color w:val="000000"/>
        </w:rPr>
      </w:pPr>
    </w:p>
    <w:p w14:paraId="4EDFD6EE" w14:textId="77777777" w:rsidR="00B97B21" w:rsidRDefault="00B97B21">
      <w:pPr>
        <w:spacing w:after="200" w:line="276" w:lineRule="auto"/>
        <w:rPr>
          <w:rFonts w:eastAsiaTheme="minorEastAsia" w:cs="Arial"/>
          <w:sz w:val="22"/>
          <w:lang w:eastAsia="en-GB"/>
        </w:rPr>
      </w:pPr>
      <w:r>
        <w:rPr>
          <w:rFonts w:cs="Arial"/>
        </w:rPr>
        <w:br w:type="page"/>
      </w:r>
    </w:p>
    <w:p w14:paraId="7C453F13" w14:textId="77777777" w:rsidR="00E232D3" w:rsidRPr="00C34BEB" w:rsidRDefault="00E232D3" w:rsidP="00E22C65">
      <w:pPr>
        <w:pStyle w:val="ListParagraph"/>
        <w:numPr>
          <w:ilvl w:val="0"/>
          <w:numId w:val="35"/>
        </w:numPr>
        <w:rPr>
          <w:rFonts w:ascii="Arial" w:eastAsia="Times New Roman" w:hAnsi="Arial" w:cs="Arial"/>
          <w:b/>
          <w:bCs/>
          <w:sz w:val="36"/>
          <w:szCs w:val="32"/>
          <w:lang w:eastAsia="x-none"/>
        </w:rPr>
      </w:pPr>
      <w:r w:rsidRPr="00C34BEB">
        <w:rPr>
          <w:rFonts w:ascii="Arial" w:eastAsia="Times New Roman" w:hAnsi="Arial" w:cs="Arial"/>
          <w:b/>
          <w:bCs/>
          <w:sz w:val="36"/>
          <w:szCs w:val="32"/>
          <w:lang w:eastAsia="x-none"/>
        </w:rPr>
        <w:lastRenderedPageBreak/>
        <w:t>Where we want to be</w:t>
      </w:r>
    </w:p>
    <w:p w14:paraId="0791BB36" w14:textId="77777777" w:rsidR="00E232D3" w:rsidRPr="00BF0E26" w:rsidRDefault="00E232D3" w:rsidP="00DB77CE">
      <w:pPr>
        <w:spacing w:line="276" w:lineRule="auto"/>
        <w:rPr>
          <w:rFonts w:cs="Arial"/>
          <w:sz w:val="16"/>
        </w:rPr>
      </w:pPr>
      <w:r w:rsidRPr="00BF0E26">
        <w:rPr>
          <w:rFonts w:cs="Arial"/>
          <w:noProof/>
          <w:sz w:val="16"/>
          <w:lang w:eastAsia="en-GB"/>
        </w:rPr>
        <mc:AlternateContent>
          <mc:Choice Requires="wps">
            <w:drawing>
              <wp:anchor distT="0" distB="0" distL="114300" distR="114300" simplePos="0" relativeHeight="251664384" behindDoc="0" locked="0" layoutInCell="1" allowOverlap="1" wp14:anchorId="50215899" wp14:editId="2A50C485">
                <wp:simplePos x="0" y="0"/>
                <wp:positionH relativeFrom="margin">
                  <wp:posOffset>-5364</wp:posOffset>
                </wp:positionH>
                <wp:positionV relativeFrom="paragraph">
                  <wp:posOffset>71755</wp:posOffset>
                </wp:positionV>
                <wp:extent cx="9679022" cy="416560"/>
                <wp:effectExtent l="0" t="0" r="0"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9022" cy="416560"/>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14:paraId="12E0380F" w14:textId="77777777" w:rsidR="001A5C9C" w:rsidRPr="00EE1493" w:rsidRDefault="001A5C9C" w:rsidP="00D904D6">
                            <w:pPr>
                              <w:spacing w:after="200" w:line="276" w:lineRule="auto"/>
                              <w:rPr>
                                <w:rFonts w:cs="Arial"/>
                                <w:spacing w:val="-2"/>
                              </w:rPr>
                            </w:pPr>
                            <w:r w:rsidRPr="00EE1493">
                              <w:rPr>
                                <w:rFonts w:cs="Arial"/>
                                <w:color w:val="00AA9E"/>
                                <w:spacing w:val="-2"/>
                                <w:sz w:val="22"/>
                              </w:rPr>
                              <w:t>This section articulates our vision for ensuring high quality, sustainable services that best support the Lincolnshire health &amp; care system</w:t>
                            </w:r>
                          </w:p>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15899" id="Text Box 42" o:spid="_x0000_s1028" type="#_x0000_t202" style="position:absolute;margin-left:-.4pt;margin-top:5.65pt;width:762.15pt;height:3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" fillcolor="#ddd" stroked="f" strokecolor="#808182">
                <v:textbox inset=",2.5mm,,2.5mm">
                  <w:txbxContent>
                    <w:p w14:paraId="12E0380F" w14:textId="77777777" w:rsidR="001A5C9C" w:rsidRPr="00EE1493" w:rsidRDefault="001A5C9C" w:rsidP="00D904D6">
                      <w:pPr>
                        <w:spacing w:after="200" w:line="276" w:lineRule="auto"/>
                        <w:rPr>
                          <w:rFonts w:cs="Arial"/>
                          <w:spacing w:val="-2"/>
                        </w:rPr>
                      </w:pPr>
                      <w:r w:rsidRPr="00EE1493">
                        <w:rPr>
                          <w:rFonts w:cs="Arial"/>
                          <w:color w:val="00AA9E"/>
                          <w:spacing w:val="-2"/>
                          <w:sz w:val="22"/>
                        </w:rPr>
                        <w:t>This section articulates our vision for ensuring high quality, sustainable services that best support the Lincolnshire health &amp; care system</w:t>
                      </w:r>
                    </w:p>
                  </w:txbxContent>
                </v:textbox>
                <w10:wrap anchorx="margin"/>
              </v:shape>
            </w:pict>
          </mc:Fallback>
        </mc:AlternateContent>
      </w:r>
    </w:p>
    <w:p w14:paraId="7CC7AB1B" w14:textId="77777777" w:rsidR="00E232D3" w:rsidRPr="00BF0E26" w:rsidRDefault="00E232D3" w:rsidP="00DB77CE">
      <w:pPr>
        <w:spacing w:line="276" w:lineRule="auto"/>
        <w:rPr>
          <w:rFonts w:cs="Arial"/>
          <w:sz w:val="22"/>
        </w:rPr>
      </w:pPr>
    </w:p>
    <w:p w14:paraId="12FC1642" w14:textId="77777777" w:rsidR="00E232D3" w:rsidRPr="00BF0E26" w:rsidRDefault="00E232D3" w:rsidP="00DB77CE">
      <w:pPr>
        <w:autoSpaceDE w:val="0"/>
        <w:autoSpaceDN w:val="0"/>
        <w:adjustRightInd w:val="0"/>
        <w:spacing w:line="276" w:lineRule="auto"/>
        <w:ind w:left="720"/>
        <w:rPr>
          <w:rFonts w:cs="Arial"/>
          <w:b/>
          <w:bCs/>
          <w:sz w:val="16"/>
          <w:szCs w:val="32"/>
        </w:rPr>
      </w:pPr>
    </w:p>
    <w:p w14:paraId="6BEEA7BC" w14:textId="77777777" w:rsidR="00D6427F" w:rsidRDefault="00D6427F" w:rsidP="00D6427F">
      <w:pPr>
        <w:autoSpaceDE w:val="0"/>
        <w:autoSpaceDN w:val="0"/>
        <w:adjustRightInd w:val="0"/>
        <w:spacing w:line="276" w:lineRule="auto"/>
        <w:ind w:left="720"/>
        <w:rPr>
          <w:rFonts w:cs="Arial"/>
          <w:b/>
          <w:bCs/>
          <w:sz w:val="28"/>
          <w:szCs w:val="32"/>
        </w:rPr>
      </w:pPr>
    </w:p>
    <w:p w14:paraId="3DA5B542" w14:textId="77777777" w:rsidR="00E232D3" w:rsidRPr="00EE1493" w:rsidRDefault="002A7CCD" w:rsidP="00EE6887">
      <w:pPr>
        <w:autoSpaceDE w:val="0"/>
        <w:autoSpaceDN w:val="0"/>
        <w:adjustRightInd w:val="0"/>
        <w:spacing w:line="276" w:lineRule="auto"/>
        <w:rPr>
          <w:b/>
          <w:sz w:val="28"/>
          <w:szCs w:val="28"/>
        </w:rPr>
      </w:pPr>
      <w:r w:rsidRPr="00EE1493">
        <w:rPr>
          <w:b/>
          <w:sz w:val="28"/>
          <w:szCs w:val="28"/>
        </w:rPr>
        <w:t>3.1</w:t>
      </w:r>
      <w:r w:rsidRPr="00EE1493">
        <w:rPr>
          <w:b/>
          <w:sz w:val="28"/>
          <w:szCs w:val="28"/>
        </w:rPr>
        <w:tab/>
      </w:r>
      <w:r w:rsidR="001E09F1" w:rsidRPr="00EE1493">
        <w:rPr>
          <w:b/>
          <w:sz w:val="28"/>
          <w:szCs w:val="28"/>
        </w:rPr>
        <w:t xml:space="preserve">Excellence in Rural Healthcare – our 2021 </w:t>
      </w:r>
      <w:r w:rsidR="003E77D4" w:rsidRPr="00EE1493">
        <w:rPr>
          <w:rFonts w:cs="Arial"/>
          <w:b/>
          <w:bCs/>
          <w:sz w:val="28"/>
          <w:szCs w:val="28"/>
        </w:rPr>
        <w:t>s</w:t>
      </w:r>
      <w:r w:rsidR="001E09F1" w:rsidRPr="00EE1493">
        <w:rPr>
          <w:rFonts w:cs="Arial"/>
          <w:b/>
          <w:bCs/>
          <w:sz w:val="28"/>
          <w:szCs w:val="28"/>
        </w:rPr>
        <w:t>trategy</w:t>
      </w:r>
    </w:p>
    <w:p w14:paraId="1927766D" w14:textId="77777777" w:rsidR="00B6751B" w:rsidRPr="007574A2" w:rsidRDefault="00B6751B" w:rsidP="00B6751B">
      <w:pPr>
        <w:pStyle w:val="NoSpacing"/>
        <w:spacing w:line="276" w:lineRule="auto"/>
        <w:ind w:right="-32"/>
        <w:jc w:val="both"/>
        <w:rPr>
          <w:rFonts w:ascii="Arial" w:hAnsi="Arial"/>
        </w:rPr>
      </w:pPr>
      <w:r w:rsidRPr="007574A2">
        <w:rPr>
          <w:rFonts w:ascii="Arial" w:hAnsi="Arial"/>
        </w:rPr>
        <w:t xml:space="preserve">We have been continuing to </w:t>
      </w:r>
      <w:r w:rsidR="00B97B21" w:rsidRPr="007574A2">
        <w:rPr>
          <w:rFonts w:ascii="Arial" w:hAnsi="Arial"/>
        </w:rPr>
        <w:t xml:space="preserve">develop our 2021 </w:t>
      </w:r>
      <w:r w:rsidR="003E77D4" w:rsidRPr="00C34BEB">
        <w:rPr>
          <w:rFonts w:ascii="Arial" w:hAnsi="Arial" w:cs="Arial"/>
          <w:sz w:val="24"/>
        </w:rPr>
        <w:t>s</w:t>
      </w:r>
      <w:r w:rsidR="00B97B21" w:rsidRPr="00C34BEB">
        <w:rPr>
          <w:rFonts w:ascii="Arial" w:hAnsi="Arial" w:cs="Arial"/>
          <w:sz w:val="24"/>
        </w:rPr>
        <w:t>trategy</w:t>
      </w:r>
      <w:r w:rsidR="00B97B21" w:rsidRPr="007574A2">
        <w:rPr>
          <w:rFonts w:ascii="Arial" w:hAnsi="Arial"/>
        </w:rPr>
        <w:t xml:space="preserve"> since its</w:t>
      </w:r>
      <w:r w:rsidRPr="007574A2">
        <w:rPr>
          <w:rFonts w:ascii="Arial" w:hAnsi="Arial"/>
        </w:rPr>
        <w:t xml:space="preserve"> launch in November 2017, where we outlined our vision and our ambitions together, with the changes we need to make to achieve them. We are clear that we are striving for excellence in everything we do in caring for our patients. </w:t>
      </w:r>
    </w:p>
    <w:p w14:paraId="19F6F816" w14:textId="77777777" w:rsidR="00B6751B" w:rsidRPr="007574A2" w:rsidRDefault="00B6751B" w:rsidP="00B6751B">
      <w:pPr>
        <w:pStyle w:val="NoSpacing"/>
        <w:spacing w:line="276" w:lineRule="auto"/>
        <w:ind w:right="-32"/>
        <w:jc w:val="both"/>
        <w:rPr>
          <w:rFonts w:ascii="Arial" w:hAnsi="Arial"/>
          <w:sz w:val="16"/>
        </w:rPr>
      </w:pPr>
    </w:p>
    <w:p w14:paraId="32981838" w14:textId="77777777" w:rsidR="00B6751B" w:rsidRPr="007574A2" w:rsidRDefault="00B6751B" w:rsidP="00B6751B">
      <w:pPr>
        <w:pStyle w:val="NoSpacing"/>
        <w:spacing w:line="276" w:lineRule="auto"/>
        <w:ind w:right="-32"/>
        <w:jc w:val="both"/>
        <w:rPr>
          <w:rFonts w:ascii="Arial" w:hAnsi="Arial"/>
        </w:rPr>
      </w:pPr>
      <w:r w:rsidRPr="007574A2">
        <w:rPr>
          <w:rFonts w:ascii="Arial" w:hAnsi="Arial"/>
        </w:rPr>
        <w:t>2021 is a marker in time, where our ambitions are for our services to be consistently safe, responsive and give great care to our patients. Our 2021 programme outlines the affordability and sustainability of transformational changes. It sets out how we will put our people (our staff and volunteers) at the heart of how change is managed and how we will equip and empower them to make improvements.</w:t>
      </w:r>
      <w:r w:rsidR="00E67A8A" w:rsidRPr="007574A2">
        <w:rPr>
          <w:rFonts w:ascii="Arial" w:hAnsi="Arial"/>
        </w:rPr>
        <w:t xml:space="preserve">  </w:t>
      </w:r>
    </w:p>
    <w:p w14:paraId="0FE5E6FA" w14:textId="77777777" w:rsidR="00E67A8A" w:rsidRPr="007574A2" w:rsidRDefault="00E67A8A" w:rsidP="00B6751B">
      <w:pPr>
        <w:pStyle w:val="NoSpacing"/>
        <w:spacing w:line="276" w:lineRule="auto"/>
        <w:ind w:right="-32"/>
        <w:jc w:val="both"/>
        <w:rPr>
          <w:rFonts w:ascii="Arial" w:hAnsi="Arial"/>
        </w:rPr>
      </w:pPr>
    </w:p>
    <w:p w14:paraId="01DAB501" w14:textId="77777777" w:rsidR="00E67A8A" w:rsidRPr="007574A2" w:rsidRDefault="00E67A8A" w:rsidP="00B6751B">
      <w:pPr>
        <w:pStyle w:val="NoSpacing"/>
        <w:spacing w:line="276" w:lineRule="auto"/>
        <w:ind w:right="-32"/>
        <w:jc w:val="both"/>
        <w:rPr>
          <w:rFonts w:ascii="Arial" w:hAnsi="Arial"/>
        </w:rPr>
      </w:pPr>
      <w:r w:rsidRPr="007574A2">
        <w:rPr>
          <w:rFonts w:ascii="Arial" w:hAnsi="Arial"/>
        </w:rPr>
        <w:t xml:space="preserve">This year our Board have completed further work to identify our ‘True North’ – </w:t>
      </w:r>
      <w:r w:rsidR="00CC3A4F" w:rsidRPr="007574A2">
        <w:rPr>
          <w:rFonts w:ascii="Arial" w:hAnsi="Arial"/>
        </w:rPr>
        <w:t xml:space="preserve">our top priorities to which we should align all activity and against which we can systematically monitor progress. </w:t>
      </w:r>
    </w:p>
    <w:p w14:paraId="3E5E92F9" w14:textId="77777777" w:rsidR="00B6751B" w:rsidRPr="00AB3093" w:rsidRDefault="00B6751B" w:rsidP="00B6751B">
      <w:pPr>
        <w:autoSpaceDE w:val="0"/>
        <w:autoSpaceDN w:val="0"/>
        <w:adjustRightInd w:val="0"/>
        <w:spacing w:line="276" w:lineRule="auto"/>
        <w:rPr>
          <w:rFonts w:cs="Arial"/>
          <w:b/>
          <w:bCs/>
          <w:sz w:val="12"/>
          <w:szCs w:val="16"/>
        </w:rPr>
      </w:pPr>
    </w:p>
    <w:p w14:paraId="4D39295C" w14:textId="77777777" w:rsidR="00B6751B" w:rsidRPr="00234172" w:rsidRDefault="00B6751B" w:rsidP="00B6751B">
      <w:pPr>
        <w:autoSpaceDE w:val="0"/>
        <w:autoSpaceDN w:val="0"/>
        <w:adjustRightInd w:val="0"/>
        <w:spacing w:line="276" w:lineRule="auto"/>
        <w:rPr>
          <w:rFonts w:cs="Arial"/>
          <w:b/>
          <w:bCs/>
          <w:color w:val="ED8B00"/>
        </w:rPr>
      </w:pPr>
      <w:r w:rsidRPr="00234172">
        <w:rPr>
          <w:rFonts w:cs="Arial"/>
          <w:b/>
          <w:bCs/>
          <w:color w:val="ED8B00"/>
        </w:rPr>
        <w:t xml:space="preserve">Striving for </w:t>
      </w:r>
      <w:r w:rsidR="003E77D4">
        <w:rPr>
          <w:rFonts w:cs="Arial"/>
          <w:b/>
          <w:bCs/>
          <w:color w:val="ED8B00"/>
        </w:rPr>
        <w:t>e</w:t>
      </w:r>
      <w:r w:rsidRPr="00234172">
        <w:rPr>
          <w:rFonts w:cs="Arial"/>
          <w:b/>
          <w:bCs/>
          <w:color w:val="ED8B00"/>
        </w:rPr>
        <w:t>xcellence</w:t>
      </w:r>
    </w:p>
    <w:p w14:paraId="24F4832B" w14:textId="77777777" w:rsidR="00B6751B" w:rsidRPr="00AB3093" w:rsidRDefault="00B6751B" w:rsidP="00B6751B">
      <w:pPr>
        <w:pStyle w:val="NoSpacing"/>
        <w:spacing w:line="276" w:lineRule="auto"/>
        <w:rPr>
          <w:rFonts w:ascii="Arial" w:hAnsi="Arial" w:cs="Arial"/>
          <w:sz w:val="12"/>
          <w:szCs w:val="16"/>
        </w:rPr>
      </w:pPr>
    </w:p>
    <w:p w14:paraId="5358CCCE" w14:textId="77777777" w:rsidR="00B6751B" w:rsidRPr="007574A2" w:rsidRDefault="00B6751B" w:rsidP="00B6751B">
      <w:pPr>
        <w:pStyle w:val="NoSpacing"/>
        <w:spacing w:line="276" w:lineRule="auto"/>
        <w:ind w:right="-32"/>
        <w:jc w:val="both"/>
        <w:rPr>
          <w:rFonts w:ascii="Arial" w:hAnsi="Arial"/>
        </w:rPr>
      </w:pPr>
      <w:r w:rsidRPr="007574A2">
        <w:rPr>
          <w:rFonts w:ascii="Arial" w:hAnsi="Arial"/>
        </w:rPr>
        <w:t xml:space="preserve">Our ambitions for </w:t>
      </w:r>
      <w:r w:rsidR="003E77D4" w:rsidRPr="00C34BEB">
        <w:rPr>
          <w:rFonts w:ascii="Arial" w:hAnsi="Arial" w:cs="Arial"/>
          <w:sz w:val="24"/>
        </w:rPr>
        <w:t>o</w:t>
      </w:r>
      <w:r w:rsidRPr="00C34BEB">
        <w:rPr>
          <w:rFonts w:ascii="Arial" w:hAnsi="Arial" w:cs="Arial"/>
          <w:sz w:val="24"/>
        </w:rPr>
        <w:t xml:space="preserve">ur </w:t>
      </w:r>
      <w:r w:rsidR="003E77D4" w:rsidRPr="00C34BEB">
        <w:rPr>
          <w:rFonts w:ascii="Arial" w:hAnsi="Arial" w:cs="Arial"/>
          <w:sz w:val="24"/>
        </w:rPr>
        <w:t>p</w:t>
      </w:r>
      <w:r w:rsidRPr="00C34BEB">
        <w:rPr>
          <w:rFonts w:ascii="Arial" w:hAnsi="Arial" w:cs="Arial"/>
          <w:sz w:val="24"/>
        </w:rPr>
        <w:t xml:space="preserve">atients, </w:t>
      </w:r>
      <w:r w:rsidR="003E77D4" w:rsidRPr="00C34BEB">
        <w:rPr>
          <w:rFonts w:ascii="Arial" w:hAnsi="Arial" w:cs="Arial"/>
          <w:sz w:val="24"/>
        </w:rPr>
        <w:t>o</w:t>
      </w:r>
      <w:r w:rsidRPr="00C34BEB">
        <w:rPr>
          <w:rFonts w:ascii="Arial" w:hAnsi="Arial" w:cs="Arial"/>
          <w:sz w:val="24"/>
        </w:rPr>
        <w:t xml:space="preserve">ur </w:t>
      </w:r>
      <w:r w:rsidR="003E77D4" w:rsidRPr="00C34BEB">
        <w:rPr>
          <w:rFonts w:ascii="Arial" w:hAnsi="Arial" w:cs="Arial"/>
          <w:sz w:val="24"/>
        </w:rPr>
        <w:t>s</w:t>
      </w:r>
      <w:r w:rsidRPr="00C34BEB">
        <w:rPr>
          <w:rFonts w:ascii="Arial" w:hAnsi="Arial" w:cs="Arial"/>
          <w:sz w:val="24"/>
        </w:rPr>
        <w:t xml:space="preserve">ervices, </w:t>
      </w:r>
      <w:r w:rsidR="003E77D4" w:rsidRPr="00C34BEB">
        <w:rPr>
          <w:rFonts w:ascii="Arial" w:hAnsi="Arial" w:cs="Arial"/>
          <w:sz w:val="24"/>
        </w:rPr>
        <w:t>o</w:t>
      </w:r>
      <w:r w:rsidRPr="00C34BEB">
        <w:rPr>
          <w:rFonts w:ascii="Arial" w:hAnsi="Arial" w:cs="Arial"/>
          <w:sz w:val="24"/>
        </w:rPr>
        <w:t xml:space="preserve">ur </w:t>
      </w:r>
      <w:r w:rsidR="003E77D4" w:rsidRPr="00C34BEB">
        <w:rPr>
          <w:rFonts w:ascii="Arial" w:hAnsi="Arial" w:cs="Arial"/>
          <w:sz w:val="24"/>
        </w:rPr>
        <w:t>p</w:t>
      </w:r>
      <w:r w:rsidRPr="00C34BEB">
        <w:rPr>
          <w:rFonts w:ascii="Arial" w:hAnsi="Arial" w:cs="Arial"/>
          <w:sz w:val="24"/>
        </w:rPr>
        <w:t>eople</w:t>
      </w:r>
      <w:r w:rsidR="00E67A8A" w:rsidRPr="007574A2">
        <w:rPr>
          <w:rFonts w:ascii="Arial" w:hAnsi="Arial"/>
        </w:rPr>
        <w:t xml:space="preserve"> and </w:t>
      </w:r>
      <w:r w:rsidR="003E77D4" w:rsidRPr="00C34BEB">
        <w:rPr>
          <w:rFonts w:ascii="Arial" w:hAnsi="Arial" w:cs="Arial"/>
          <w:sz w:val="24"/>
        </w:rPr>
        <w:t>o</w:t>
      </w:r>
      <w:r w:rsidR="00E67A8A" w:rsidRPr="00C34BEB">
        <w:rPr>
          <w:rFonts w:ascii="Arial" w:hAnsi="Arial" w:cs="Arial"/>
          <w:sz w:val="24"/>
        </w:rPr>
        <w:t xml:space="preserve">ur </w:t>
      </w:r>
      <w:r w:rsidR="003E77D4" w:rsidRPr="00C34BEB">
        <w:rPr>
          <w:rFonts w:ascii="Arial" w:hAnsi="Arial" w:cs="Arial"/>
          <w:sz w:val="24"/>
        </w:rPr>
        <w:t>p</w:t>
      </w:r>
      <w:r w:rsidR="00E67A8A" w:rsidRPr="00C34BEB">
        <w:rPr>
          <w:rFonts w:ascii="Arial" w:hAnsi="Arial" w:cs="Arial"/>
          <w:sz w:val="24"/>
        </w:rPr>
        <w:t>artners</w:t>
      </w:r>
      <w:r w:rsidRPr="007574A2">
        <w:rPr>
          <w:rFonts w:ascii="Arial" w:hAnsi="Arial"/>
        </w:rPr>
        <w:t xml:space="preserve"> are described below:</w:t>
      </w:r>
    </w:p>
    <w:p w14:paraId="10B5DFEB" w14:textId="77777777" w:rsidR="00B6751B" w:rsidRPr="004D4F05" w:rsidRDefault="00B6751B" w:rsidP="00B6751B">
      <w:pPr>
        <w:pStyle w:val="NoSpacing"/>
        <w:spacing w:line="276" w:lineRule="auto"/>
        <w:rPr>
          <w:rFonts w:ascii="Arial" w:hAnsi="Arial" w:cs="Arial"/>
          <w:sz w:val="16"/>
          <w:szCs w:val="16"/>
        </w:rPr>
      </w:pPr>
    </w:p>
    <w:tbl>
      <w:tblPr>
        <w:tblStyle w:val="TableGrid"/>
        <w:tblW w:w="0" w:type="auto"/>
        <w:tblBorders>
          <w:top w:val="single" w:sz="24" w:space="0" w:color="E8EDEE"/>
          <w:left w:val="none" w:sz="0" w:space="0" w:color="auto"/>
          <w:bottom w:val="single" w:sz="24" w:space="0" w:color="FFFFFF" w:themeColor="background1"/>
          <w:right w:val="single" w:sz="24" w:space="0" w:color="E8EDEE"/>
          <w:insideH w:val="single" w:sz="24" w:space="0" w:color="E8EDEE"/>
          <w:insideV w:val="single" w:sz="24" w:space="0" w:color="E8EDEE"/>
        </w:tblBorders>
        <w:tblLook w:val="04A0" w:firstRow="1" w:lastRow="0" w:firstColumn="1" w:lastColumn="0" w:noHBand="0" w:noVBand="1"/>
      </w:tblPr>
      <w:tblGrid>
        <w:gridCol w:w="2369"/>
        <w:gridCol w:w="9928"/>
        <w:gridCol w:w="2809"/>
      </w:tblGrid>
      <w:tr w:rsidR="00B6751B" w:rsidRPr="008D7B13" w14:paraId="73B6BC48" w14:textId="77777777" w:rsidTr="00014006">
        <w:trPr>
          <w:trHeight w:hRule="exact" w:val="680"/>
        </w:trPr>
        <w:tc>
          <w:tcPr>
            <w:tcW w:w="2376" w:type="dxa"/>
            <w:shd w:val="clear" w:color="auto" w:fill="005EB8"/>
            <w:vAlign w:val="center"/>
          </w:tcPr>
          <w:p w14:paraId="2C5BEF1F" w14:textId="77777777" w:rsidR="00B6751B" w:rsidRPr="008D7B13" w:rsidRDefault="00B6751B" w:rsidP="00014006">
            <w:pPr>
              <w:autoSpaceDE w:val="0"/>
              <w:autoSpaceDN w:val="0"/>
              <w:adjustRightInd w:val="0"/>
              <w:rPr>
                <w:rFonts w:cs="Arial"/>
                <w:color w:val="FFFFFF" w:themeColor="background1"/>
                <w:sz w:val="22"/>
                <w:szCs w:val="17"/>
              </w:rPr>
            </w:pPr>
            <w:r>
              <w:rPr>
                <w:rFonts w:cs="Arial"/>
                <w:b/>
                <w:bCs/>
                <w:color w:val="FFFFFF" w:themeColor="background1"/>
                <w:sz w:val="22"/>
                <w:szCs w:val="17"/>
              </w:rPr>
              <w:t>Ambitions</w:t>
            </w:r>
          </w:p>
        </w:tc>
        <w:tc>
          <w:tcPr>
            <w:tcW w:w="10065" w:type="dxa"/>
            <w:tcBorders>
              <w:bottom w:val="single" w:sz="24" w:space="0" w:color="E8EDEE"/>
            </w:tcBorders>
            <w:shd w:val="clear" w:color="auto" w:fill="005EB8"/>
            <w:vAlign w:val="center"/>
          </w:tcPr>
          <w:p w14:paraId="5DF14D4E" w14:textId="77777777" w:rsidR="00B6751B" w:rsidRPr="008D7B13" w:rsidRDefault="00B6751B" w:rsidP="00014006">
            <w:pPr>
              <w:autoSpaceDE w:val="0"/>
              <w:autoSpaceDN w:val="0"/>
              <w:adjustRightInd w:val="0"/>
              <w:rPr>
                <w:rFonts w:cs="Arial"/>
                <w:color w:val="FFFFFF" w:themeColor="background1"/>
                <w:sz w:val="22"/>
                <w:szCs w:val="17"/>
              </w:rPr>
            </w:pPr>
            <w:r>
              <w:rPr>
                <w:rFonts w:cs="Arial"/>
                <w:b/>
                <w:bCs/>
                <w:color w:val="FFFFFF" w:themeColor="background1"/>
                <w:sz w:val="22"/>
                <w:szCs w:val="17"/>
              </w:rPr>
              <w:t>Objectives</w:t>
            </w:r>
          </w:p>
        </w:tc>
        <w:tc>
          <w:tcPr>
            <w:tcW w:w="2835" w:type="dxa"/>
            <w:tcBorders>
              <w:bottom w:val="single" w:sz="24" w:space="0" w:color="E8EDEE"/>
            </w:tcBorders>
            <w:shd w:val="clear" w:color="auto" w:fill="005EB8"/>
            <w:vAlign w:val="center"/>
          </w:tcPr>
          <w:p w14:paraId="0D2F8966" w14:textId="77777777" w:rsidR="00B6751B" w:rsidRPr="008D7B13" w:rsidRDefault="00E67A8A" w:rsidP="00014006">
            <w:pPr>
              <w:autoSpaceDE w:val="0"/>
              <w:autoSpaceDN w:val="0"/>
              <w:adjustRightInd w:val="0"/>
              <w:rPr>
                <w:rFonts w:cs="Arial"/>
                <w:color w:val="FFFFFF" w:themeColor="background1"/>
                <w:sz w:val="22"/>
                <w:szCs w:val="17"/>
              </w:rPr>
            </w:pPr>
            <w:r>
              <w:rPr>
                <w:rFonts w:cs="Arial"/>
                <w:b/>
                <w:bCs/>
                <w:color w:val="FFFFFF" w:themeColor="background1"/>
                <w:sz w:val="22"/>
                <w:szCs w:val="17"/>
              </w:rPr>
              <w:t>True North</w:t>
            </w:r>
          </w:p>
        </w:tc>
      </w:tr>
      <w:tr w:rsidR="00B6751B" w:rsidRPr="008E4601" w14:paraId="7170C4DE" w14:textId="77777777" w:rsidTr="00014006">
        <w:trPr>
          <w:trHeight w:val="680"/>
        </w:trPr>
        <w:tc>
          <w:tcPr>
            <w:tcW w:w="2376" w:type="dxa"/>
            <w:shd w:val="clear" w:color="auto" w:fill="005EB8"/>
            <w:vAlign w:val="center"/>
          </w:tcPr>
          <w:p w14:paraId="44621922" w14:textId="77777777" w:rsidR="00B6751B" w:rsidRPr="00642EF0" w:rsidRDefault="00B6751B" w:rsidP="00014006">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t>Our patients</w:t>
            </w:r>
          </w:p>
        </w:tc>
        <w:tc>
          <w:tcPr>
            <w:tcW w:w="10065" w:type="dxa"/>
            <w:tcBorders>
              <w:bottom w:val="single" w:sz="24" w:space="0" w:color="E8EDEE"/>
            </w:tcBorders>
            <w:shd w:val="clear" w:color="auto" w:fill="B7DBFF"/>
            <w:vAlign w:val="center"/>
          </w:tcPr>
          <w:p w14:paraId="026AF450"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Will receive consistently compassionate, safe high quality care</w:t>
            </w:r>
          </w:p>
          <w:p w14:paraId="5C2B5510"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Will be listened to and be involved in shaping their care around their needs to achieve successful health outcomes</w:t>
            </w:r>
          </w:p>
          <w:p w14:paraId="056B22E8"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 xml:space="preserve">Will be involved in shaping our services around lessons learned from their care  </w:t>
            </w:r>
          </w:p>
          <w:p w14:paraId="7A26CB76" w14:textId="77777777" w:rsidR="00B6751B" w:rsidRPr="00642EF0" w:rsidRDefault="00B6751B" w:rsidP="00E22C65">
            <w:pPr>
              <w:pStyle w:val="ListParagraph"/>
              <w:numPr>
                <w:ilvl w:val="0"/>
                <w:numId w:val="28"/>
              </w:numPr>
              <w:rPr>
                <w:rFonts w:ascii="Arial" w:hAnsi="Arial" w:cs="Arial"/>
              </w:rPr>
            </w:pPr>
            <w:r w:rsidRPr="003D7549">
              <w:rPr>
                <w:rFonts w:ascii="Arial" w:hAnsi="Arial" w:cs="Arial"/>
              </w:rPr>
              <w:t>Will want to choose us for their care and be champions in our communities</w:t>
            </w:r>
          </w:p>
        </w:tc>
        <w:tc>
          <w:tcPr>
            <w:tcW w:w="2835" w:type="dxa"/>
            <w:tcBorders>
              <w:bottom w:val="single" w:sz="24" w:space="0" w:color="E8EDEE"/>
            </w:tcBorders>
            <w:shd w:val="clear" w:color="auto" w:fill="B7DBFF"/>
            <w:vAlign w:val="center"/>
          </w:tcPr>
          <w:p w14:paraId="3D585C03" w14:textId="77777777" w:rsidR="00B6751B" w:rsidRDefault="00CC3C7E" w:rsidP="00014006">
            <w:pPr>
              <w:autoSpaceDE w:val="0"/>
              <w:autoSpaceDN w:val="0"/>
              <w:adjustRightInd w:val="0"/>
              <w:spacing w:line="276" w:lineRule="auto"/>
              <w:rPr>
                <w:rFonts w:cs="Arial"/>
                <w:sz w:val="22"/>
              </w:rPr>
            </w:pPr>
            <w:r>
              <w:rPr>
                <w:rFonts w:cs="Arial"/>
                <w:sz w:val="22"/>
              </w:rPr>
              <w:t>We will deliver harm-free c</w:t>
            </w:r>
            <w:r w:rsidR="00E67A8A">
              <w:rPr>
                <w:rFonts w:cs="Arial"/>
                <w:sz w:val="22"/>
              </w:rPr>
              <w:t>are</w:t>
            </w:r>
          </w:p>
          <w:p w14:paraId="01CEB988" w14:textId="77777777" w:rsidR="00E67A8A" w:rsidRDefault="00E67A8A" w:rsidP="00014006">
            <w:pPr>
              <w:autoSpaceDE w:val="0"/>
              <w:autoSpaceDN w:val="0"/>
              <w:adjustRightInd w:val="0"/>
              <w:spacing w:line="276" w:lineRule="auto"/>
              <w:rPr>
                <w:rFonts w:cs="Arial"/>
                <w:sz w:val="22"/>
              </w:rPr>
            </w:pPr>
          </w:p>
          <w:p w14:paraId="72B05318" w14:textId="77777777" w:rsidR="00E67A8A" w:rsidRPr="004D4F05" w:rsidRDefault="00CC3C7E" w:rsidP="00014006">
            <w:pPr>
              <w:autoSpaceDE w:val="0"/>
              <w:autoSpaceDN w:val="0"/>
              <w:adjustRightInd w:val="0"/>
              <w:spacing w:line="276" w:lineRule="auto"/>
              <w:rPr>
                <w:rFonts w:cs="Arial"/>
                <w:color w:val="000000"/>
                <w:sz w:val="22"/>
                <w:szCs w:val="21"/>
              </w:rPr>
            </w:pPr>
            <w:r>
              <w:rPr>
                <w:rFonts w:cs="Arial"/>
                <w:sz w:val="22"/>
              </w:rPr>
              <w:t>We will value our p</w:t>
            </w:r>
            <w:r w:rsidR="00E67A8A">
              <w:rPr>
                <w:rFonts w:cs="Arial"/>
                <w:sz w:val="22"/>
              </w:rPr>
              <w:t>atients’ Time</w:t>
            </w:r>
          </w:p>
        </w:tc>
      </w:tr>
      <w:tr w:rsidR="00B6751B" w:rsidRPr="008E4601" w14:paraId="0806FA84" w14:textId="77777777" w:rsidTr="00014006">
        <w:trPr>
          <w:trHeight w:val="680"/>
        </w:trPr>
        <w:tc>
          <w:tcPr>
            <w:tcW w:w="2376" w:type="dxa"/>
            <w:shd w:val="clear" w:color="auto" w:fill="005EB8"/>
            <w:vAlign w:val="center"/>
          </w:tcPr>
          <w:p w14:paraId="0E3D60E1" w14:textId="77777777" w:rsidR="00B6751B" w:rsidRPr="00642EF0" w:rsidRDefault="00B6751B" w:rsidP="00014006">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t>Our services</w:t>
            </w:r>
          </w:p>
        </w:tc>
        <w:tc>
          <w:tcPr>
            <w:tcW w:w="10065" w:type="dxa"/>
            <w:tcBorders>
              <w:bottom w:val="single" w:sz="24" w:space="0" w:color="E8EDEE"/>
            </w:tcBorders>
            <w:shd w:val="clear" w:color="auto" w:fill="B7DBFF"/>
            <w:vAlign w:val="center"/>
          </w:tcPr>
          <w:p w14:paraId="63BA3E53"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Will work in partnership to develop integrated models of care</w:t>
            </w:r>
          </w:p>
          <w:p w14:paraId="7AF5E4E5"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 xml:space="preserve">Will value our patients time and get things right first time </w:t>
            </w:r>
          </w:p>
          <w:p w14:paraId="465B10DD"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Will develop centres of excellence across all of our hospitals</w:t>
            </w:r>
          </w:p>
          <w:p w14:paraId="2EA2C8E0" w14:textId="77777777" w:rsidR="00B6751B" w:rsidRPr="00642EF0" w:rsidRDefault="00B6751B" w:rsidP="00E22C65">
            <w:pPr>
              <w:pStyle w:val="ListParagraph"/>
              <w:numPr>
                <w:ilvl w:val="0"/>
                <w:numId w:val="28"/>
              </w:numPr>
              <w:rPr>
                <w:rFonts w:ascii="Arial" w:hAnsi="Arial" w:cs="Arial"/>
              </w:rPr>
            </w:pPr>
            <w:r w:rsidRPr="003D7549">
              <w:rPr>
                <w:rFonts w:ascii="Arial" w:hAnsi="Arial" w:cs="Arial"/>
              </w:rPr>
              <w:t>Will deliver financially sustainable services</w:t>
            </w:r>
          </w:p>
        </w:tc>
        <w:tc>
          <w:tcPr>
            <w:tcW w:w="2835" w:type="dxa"/>
            <w:tcBorders>
              <w:bottom w:val="single" w:sz="24" w:space="0" w:color="E8EDEE"/>
            </w:tcBorders>
            <w:shd w:val="clear" w:color="auto" w:fill="B7DBFF"/>
            <w:vAlign w:val="center"/>
          </w:tcPr>
          <w:p w14:paraId="36010401" w14:textId="77777777" w:rsidR="00B6751B" w:rsidRDefault="00CC3C7E" w:rsidP="00014006">
            <w:pPr>
              <w:autoSpaceDE w:val="0"/>
              <w:autoSpaceDN w:val="0"/>
              <w:adjustRightInd w:val="0"/>
              <w:spacing w:line="276" w:lineRule="auto"/>
              <w:rPr>
                <w:rFonts w:cs="Arial"/>
                <w:sz w:val="22"/>
              </w:rPr>
            </w:pPr>
            <w:r>
              <w:rPr>
                <w:rFonts w:cs="Arial"/>
                <w:sz w:val="22"/>
              </w:rPr>
              <w:t>There will be ‘zero waits’ to access our services</w:t>
            </w:r>
          </w:p>
          <w:p w14:paraId="600370E7" w14:textId="77777777" w:rsidR="00E67A8A" w:rsidRDefault="00E67A8A" w:rsidP="00014006">
            <w:pPr>
              <w:autoSpaceDE w:val="0"/>
              <w:autoSpaceDN w:val="0"/>
              <w:adjustRightInd w:val="0"/>
              <w:spacing w:line="276" w:lineRule="auto"/>
              <w:rPr>
                <w:rFonts w:cs="Arial"/>
                <w:sz w:val="22"/>
              </w:rPr>
            </w:pPr>
          </w:p>
          <w:p w14:paraId="7F0F4640" w14:textId="77777777" w:rsidR="00E67A8A" w:rsidRPr="004D4F05" w:rsidRDefault="00CC3C7E" w:rsidP="00014006">
            <w:pPr>
              <w:autoSpaceDE w:val="0"/>
              <w:autoSpaceDN w:val="0"/>
              <w:adjustRightInd w:val="0"/>
              <w:spacing w:line="276" w:lineRule="auto"/>
              <w:rPr>
                <w:rFonts w:cs="Arial"/>
                <w:color w:val="000000"/>
                <w:sz w:val="22"/>
                <w:szCs w:val="21"/>
              </w:rPr>
            </w:pPr>
            <w:r>
              <w:rPr>
                <w:rFonts w:cs="Arial"/>
                <w:sz w:val="22"/>
              </w:rPr>
              <w:lastRenderedPageBreak/>
              <w:t xml:space="preserve">We will ensure that our services are sustainable on a long-term basis </w:t>
            </w:r>
            <w:r w:rsidR="00513084">
              <w:rPr>
                <w:rFonts w:cs="Arial"/>
                <w:sz w:val="22"/>
              </w:rPr>
              <w:t>i.e.</w:t>
            </w:r>
            <w:r>
              <w:rPr>
                <w:rFonts w:cs="Arial"/>
                <w:sz w:val="22"/>
              </w:rPr>
              <w:t xml:space="preserve"> here to stay</w:t>
            </w:r>
          </w:p>
        </w:tc>
      </w:tr>
      <w:tr w:rsidR="00B6751B" w:rsidRPr="008E4601" w14:paraId="1E08D572" w14:textId="77777777" w:rsidTr="00E67A8A">
        <w:trPr>
          <w:trHeight w:val="680"/>
        </w:trPr>
        <w:tc>
          <w:tcPr>
            <w:tcW w:w="2376" w:type="dxa"/>
            <w:shd w:val="clear" w:color="auto" w:fill="005EB8"/>
            <w:vAlign w:val="center"/>
          </w:tcPr>
          <w:p w14:paraId="0EC557C6" w14:textId="77777777" w:rsidR="00B6751B" w:rsidRPr="00642EF0" w:rsidRDefault="00B6751B" w:rsidP="00014006">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lastRenderedPageBreak/>
              <w:t>Our People</w:t>
            </w:r>
          </w:p>
        </w:tc>
        <w:tc>
          <w:tcPr>
            <w:tcW w:w="10065" w:type="dxa"/>
            <w:shd w:val="clear" w:color="auto" w:fill="B7DBFF"/>
            <w:vAlign w:val="center"/>
          </w:tcPr>
          <w:p w14:paraId="43C4F4C9"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Will be proud to work at ULHT</w:t>
            </w:r>
          </w:p>
          <w:p w14:paraId="75EFA326"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Will feel valued, motivated and adaptive to change</w:t>
            </w:r>
          </w:p>
          <w:p w14:paraId="0552EABC" w14:textId="77777777" w:rsidR="00B6751B" w:rsidRPr="003D7549" w:rsidRDefault="00B6751B" w:rsidP="00E22C65">
            <w:pPr>
              <w:pStyle w:val="ListParagraph"/>
              <w:numPr>
                <w:ilvl w:val="0"/>
                <w:numId w:val="28"/>
              </w:numPr>
              <w:rPr>
                <w:rFonts w:ascii="Arial" w:hAnsi="Arial" w:cs="Arial"/>
              </w:rPr>
            </w:pPr>
            <w:r w:rsidRPr="003D7549">
              <w:rPr>
                <w:rFonts w:ascii="Arial" w:hAnsi="Arial" w:cs="Arial"/>
              </w:rPr>
              <w:t>Will challenge convention and improve the way we do things</w:t>
            </w:r>
          </w:p>
          <w:p w14:paraId="5903E093" w14:textId="77777777" w:rsidR="00B6751B" w:rsidRPr="00642EF0" w:rsidRDefault="00B6751B" w:rsidP="00E22C65">
            <w:pPr>
              <w:pStyle w:val="ListParagraph"/>
              <w:numPr>
                <w:ilvl w:val="0"/>
                <w:numId w:val="28"/>
              </w:numPr>
              <w:rPr>
                <w:rFonts w:ascii="Arial" w:hAnsi="Arial" w:cs="Arial"/>
              </w:rPr>
            </w:pPr>
            <w:r w:rsidRPr="003D7549">
              <w:rPr>
                <w:rFonts w:ascii="Arial" w:hAnsi="Arial" w:cs="Arial"/>
              </w:rPr>
              <w:t>Will strive for continuous learning and development being supported to be innovative</w:t>
            </w:r>
          </w:p>
        </w:tc>
        <w:tc>
          <w:tcPr>
            <w:tcW w:w="2835" w:type="dxa"/>
            <w:shd w:val="clear" w:color="auto" w:fill="B7DBFF"/>
            <w:vAlign w:val="center"/>
          </w:tcPr>
          <w:p w14:paraId="04CB3CAD" w14:textId="77777777" w:rsidR="00B6751B" w:rsidRDefault="00CC3C7E" w:rsidP="00014006">
            <w:pPr>
              <w:autoSpaceDE w:val="0"/>
              <w:autoSpaceDN w:val="0"/>
              <w:adjustRightInd w:val="0"/>
              <w:spacing w:line="276" w:lineRule="auto"/>
              <w:rPr>
                <w:rFonts w:cs="Arial"/>
                <w:sz w:val="22"/>
              </w:rPr>
            </w:pPr>
            <w:r>
              <w:rPr>
                <w:rFonts w:cs="Arial"/>
                <w:sz w:val="22"/>
              </w:rPr>
              <w:t>We will have a modern &amp; progressive w</w:t>
            </w:r>
            <w:r w:rsidR="00E67A8A">
              <w:rPr>
                <w:rFonts w:cs="Arial"/>
                <w:sz w:val="22"/>
              </w:rPr>
              <w:t>orkforce</w:t>
            </w:r>
          </w:p>
          <w:p w14:paraId="03E36117" w14:textId="77777777" w:rsidR="00E67A8A" w:rsidRDefault="00E67A8A" w:rsidP="00014006">
            <w:pPr>
              <w:autoSpaceDE w:val="0"/>
              <w:autoSpaceDN w:val="0"/>
              <w:adjustRightInd w:val="0"/>
              <w:spacing w:line="276" w:lineRule="auto"/>
              <w:rPr>
                <w:rFonts w:cs="Arial"/>
                <w:sz w:val="22"/>
              </w:rPr>
            </w:pPr>
          </w:p>
          <w:p w14:paraId="45105139" w14:textId="77777777" w:rsidR="00E67A8A" w:rsidRPr="004D4F05" w:rsidRDefault="00CC3C7E" w:rsidP="00014006">
            <w:pPr>
              <w:autoSpaceDE w:val="0"/>
              <w:autoSpaceDN w:val="0"/>
              <w:adjustRightInd w:val="0"/>
              <w:spacing w:line="276" w:lineRule="auto"/>
              <w:rPr>
                <w:rFonts w:cs="Arial"/>
                <w:color w:val="000000"/>
                <w:sz w:val="22"/>
                <w:szCs w:val="21"/>
              </w:rPr>
            </w:pPr>
            <w:r>
              <w:rPr>
                <w:rFonts w:cs="Arial"/>
                <w:sz w:val="22"/>
              </w:rPr>
              <w:t>Our workforce will work as one team</w:t>
            </w:r>
          </w:p>
        </w:tc>
      </w:tr>
      <w:tr w:rsidR="00E67A8A" w:rsidRPr="008E4601" w14:paraId="2202752F" w14:textId="77777777" w:rsidTr="00014006">
        <w:trPr>
          <w:trHeight w:val="680"/>
        </w:trPr>
        <w:tc>
          <w:tcPr>
            <w:tcW w:w="2376" w:type="dxa"/>
            <w:shd w:val="clear" w:color="auto" w:fill="005EB8"/>
            <w:vAlign w:val="center"/>
          </w:tcPr>
          <w:p w14:paraId="53F132CE" w14:textId="1A7A69C9" w:rsidR="00E67A8A" w:rsidRPr="00642EF0" w:rsidRDefault="00E67A8A" w:rsidP="00014006">
            <w:pPr>
              <w:autoSpaceDE w:val="0"/>
              <w:autoSpaceDN w:val="0"/>
              <w:adjustRightInd w:val="0"/>
              <w:spacing w:line="276" w:lineRule="auto"/>
              <w:rPr>
                <w:rFonts w:cs="Arial"/>
                <w:b/>
                <w:color w:val="FFFFFF" w:themeColor="background1"/>
                <w:sz w:val="22"/>
                <w:szCs w:val="21"/>
              </w:rPr>
            </w:pPr>
            <w:r>
              <w:rPr>
                <w:rFonts w:cs="Arial"/>
                <w:b/>
                <w:color w:val="FFFFFF" w:themeColor="background1"/>
                <w:sz w:val="22"/>
                <w:szCs w:val="21"/>
              </w:rPr>
              <w:t xml:space="preserve">Our </w:t>
            </w:r>
            <w:r w:rsidR="001A5C9C">
              <w:rPr>
                <w:rFonts w:cs="Arial"/>
                <w:b/>
                <w:color w:val="FFFFFF" w:themeColor="background1"/>
                <w:sz w:val="22"/>
                <w:szCs w:val="21"/>
              </w:rPr>
              <w:t>System/</w:t>
            </w:r>
            <w:r>
              <w:rPr>
                <w:rFonts w:cs="Arial"/>
                <w:b/>
                <w:color w:val="FFFFFF" w:themeColor="background1"/>
                <w:sz w:val="22"/>
                <w:szCs w:val="21"/>
              </w:rPr>
              <w:t>Partners</w:t>
            </w:r>
          </w:p>
        </w:tc>
        <w:tc>
          <w:tcPr>
            <w:tcW w:w="10065" w:type="dxa"/>
            <w:tcBorders>
              <w:bottom w:val="single" w:sz="24" w:space="0" w:color="FFFFFF" w:themeColor="background1"/>
            </w:tcBorders>
            <w:shd w:val="clear" w:color="auto" w:fill="B7DBFF"/>
            <w:vAlign w:val="center"/>
          </w:tcPr>
          <w:p w14:paraId="6736F21C" w14:textId="77777777" w:rsidR="00E67A8A" w:rsidRPr="003D7549" w:rsidRDefault="00E67A8A" w:rsidP="00E22C65">
            <w:pPr>
              <w:pStyle w:val="ListParagraph"/>
              <w:numPr>
                <w:ilvl w:val="0"/>
                <w:numId w:val="28"/>
              </w:numPr>
              <w:rPr>
                <w:rFonts w:ascii="Arial" w:hAnsi="Arial" w:cs="Arial"/>
              </w:rPr>
            </w:pPr>
            <w:r>
              <w:rPr>
                <w:rFonts w:ascii="Arial" w:hAnsi="Arial" w:cs="Arial"/>
              </w:rPr>
              <w:t>Will work with us to provide seamless integrated care across the Lincolnshire health community</w:t>
            </w:r>
          </w:p>
        </w:tc>
        <w:tc>
          <w:tcPr>
            <w:tcW w:w="2835" w:type="dxa"/>
            <w:tcBorders>
              <w:bottom w:val="single" w:sz="24" w:space="0" w:color="FFFFFF" w:themeColor="background1"/>
            </w:tcBorders>
            <w:shd w:val="clear" w:color="auto" w:fill="B7DBFF"/>
            <w:vAlign w:val="center"/>
          </w:tcPr>
          <w:p w14:paraId="41F2FDE1" w14:textId="77777777" w:rsidR="00E67A8A" w:rsidRDefault="00CC3C7E" w:rsidP="00014006">
            <w:pPr>
              <w:autoSpaceDE w:val="0"/>
              <w:autoSpaceDN w:val="0"/>
              <w:adjustRightInd w:val="0"/>
              <w:spacing w:line="276" w:lineRule="auto"/>
              <w:rPr>
                <w:rFonts w:cs="Arial"/>
                <w:sz w:val="22"/>
              </w:rPr>
            </w:pPr>
            <w:r>
              <w:rPr>
                <w:rFonts w:cs="Arial"/>
                <w:sz w:val="22"/>
              </w:rPr>
              <w:t>We will make sure that the care given to our patients is seamless between ULHT and other service providers through better service integration</w:t>
            </w:r>
          </w:p>
        </w:tc>
      </w:tr>
    </w:tbl>
    <w:p w14:paraId="53565AC0" w14:textId="77777777" w:rsidR="00EE6887" w:rsidRDefault="00EE6887" w:rsidP="00B6751B">
      <w:pPr>
        <w:pStyle w:val="NoSpacing"/>
        <w:spacing w:line="276" w:lineRule="auto"/>
        <w:rPr>
          <w:rFonts w:ascii="Arial" w:hAnsi="Arial" w:cs="Arial"/>
        </w:rPr>
      </w:pPr>
    </w:p>
    <w:p w14:paraId="32E446F3" w14:textId="77777777" w:rsidR="00EE6887" w:rsidRDefault="00EE6887">
      <w:pPr>
        <w:spacing w:after="200" w:line="276" w:lineRule="auto"/>
        <w:rPr>
          <w:rFonts w:eastAsiaTheme="minorEastAsia" w:cs="Arial"/>
          <w:sz w:val="22"/>
          <w:lang w:eastAsia="en-GB"/>
        </w:rPr>
      </w:pPr>
      <w:r>
        <w:rPr>
          <w:rFonts w:cs="Arial"/>
        </w:rPr>
        <w:br w:type="page"/>
      </w:r>
    </w:p>
    <w:p w14:paraId="7A82B1E3" w14:textId="77777777" w:rsidR="00B6751B" w:rsidRDefault="00B6751B" w:rsidP="00B6751B">
      <w:pPr>
        <w:pStyle w:val="NoSpacing"/>
        <w:spacing w:line="276" w:lineRule="auto"/>
        <w:rPr>
          <w:rFonts w:ascii="Arial" w:hAnsi="Arial" w:cs="Arial"/>
        </w:rPr>
      </w:pPr>
    </w:p>
    <w:p w14:paraId="33814ED5" w14:textId="77777777" w:rsidR="002A7CCD" w:rsidRPr="00EE1493" w:rsidRDefault="002A7CCD" w:rsidP="00E22C65">
      <w:pPr>
        <w:pStyle w:val="ListParagraph"/>
        <w:numPr>
          <w:ilvl w:val="1"/>
          <w:numId w:val="35"/>
        </w:numPr>
        <w:autoSpaceDE w:val="0"/>
        <w:autoSpaceDN w:val="0"/>
        <w:adjustRightInd w:val="0"/>
        <w:rPr>
          <w:rFonts w:ascii="Arial" w:hAnsi="Arial"/>
          <w:b/>
          <w:sz w:val="28"/>
          <w:szCs w:val="28"/>
        </w:rPr>
      </w:pPr>
      <w:r w:rsidRPr="00EE1493">
        <w:rPr>
          <w:rFonts w:ascii="Arial" w:hAnsi="Arial"/>
          <w:b/>
          <w:sz w:val="28"/>
          <w:szCs w:val="28"/>
        </w:rPr>
        <w:t>O</w:t>
      </w:r>
      <w:r w:rsidR="00C25E88" w:rsidRPr="00EE1493">
        <w:rPr>
          <w:rFonts w:ascii="Arial" w:hAnsi="Arial"/>
          <w:b/>
          <w:sz w:val="28"/>
          <w:szCs w:val="28"/>
        </w:rPr>
        <w:t xml:space="preserve">ur </w:t>
      </w:r>
      <w:r w:rsidR="00513084" w:rsidRPr="00EE1493">
        <w:rPr>
          <w:rFonts w:ascii="Arial" w:hAnsi="Arial" w:cs="Arial"/>
          <w:b/>
          <w:bCs/>
          <w:sz w:val="28"/>
          <w:szCs w:val="28"/>
        </w:rPr>
        <w:t>c</w:t>
      </w:r>
      <w:r w:rsidR="00C25E88" w:rsidRPr="00EE1493">
        <w:rPr>
          <w:rFonts w:ascii="Arial" w:hAnsi="Arial" w:cs="Arial"/>
          <w:b/>
          <w:bCs/>
          <w:sz w:val="28"/>
          <w:szCs w:val="28"/>
        </w:rPr>
        <w:t xml:space="preserve">linical </w:t>
      </w:r>
      <w:r w:rsidR="00513084" w:rsidRPr="00EE1493">
        <w:rPr>
          <w:rFonts w:ascii="Arial" w:hAnsi="Arial" w:cs="Arial"/>
          <w:b/>
          <w:bCs/>
          <w:sz w:val="28"/>
          <w:szCs w:val="28"/>
        </w:rPr>
        <w:t>v</w:t>
      </w:r>
      <w:r w:rsidR="00897077" w:rsidRPr="00EE1493">
        <w:rPr>
          <w:rFonts w:ascii="Arial" w:hAnsi="Arial" w:cs="Arial"/>
          <w:b/>
          <w:bCs/>
          <w:sz w:val="28"/>
          <w:szCs w:val="28"/>
        </w:rPr>
        <w:t>ision</w:t>
      </w:r>
    </w:p>
    <w:p w14:paraId="02BA1574" w14:textId="77777777" w:rsidR="002A7CCD" w:rsidRPr="00AB3093" w:rsidRDefault="002A7CCD" w:rsidP="002A7CCD">
      <w:pPr>
        <w:pStyle w:val="NoSpacing"/>
        <w:spacing w:line="276" w:lineRule="auto"/>
        <w:rPr>
          <w:rFonts w:ascii="Arial" w:hAnsi="Arial" w:cs="Arial"/>
          <w:sz w:val="8"/>
          <w:szCs w:val="12"/>
        </w:rPr>
      </w:pPr>
    </w:p>
    <w:p w14:paraId="37D5C5FA" w14:textId="77777777" w:rsidR="00897077" w:rsidRPr="0087436C" w:rsidRDefault="00897077" w:rsidP="00897077">
      <w:pPr>
        <w:autoSpaceDE w:val="0"/>
        <w:autoSpaceDN w:val="0"/>
        <w:adjustRightInd w:val="0"/>
        <w:spacing w:line="276" w:lineRule="auto"/>
        <w:ind w:right="10004"/>
        <w:jc w:val="both"/>
        <w:rPr>
          <w:rFonts w:eastAsia="BatangChe" w:cs="Arial"/>
          <w:b/>
          <w:bCs/>
          <w:color w:val="ED8B00"/>
        </w:rPr>
      </w:pPr>
      <w:r>
        <w:rPr>
          <w:rFonts w:eastAsia="BatangChe" w:cs="Arial"/>
          <w:b/>
          <w:bCs/>
          <w:color w:val="ED8B00"/>
        </w:rPr>
        <w:t>Acute Services Review</w:t>
      </w:r>
    </w:p>
    <w:p w14:paraId="1F18E290" w14:textId="77777777" w:rsidR="00897077" w:rsidRPr="007574A2" w:rsidRDefault="00897077" w:rsidP="00897077">
      <w:pPr>
        <w:tabs>
          <w:tab w:val="left" w:pos="15136"/>
        </w:tabs>
        <w:autoSpaceDE w:val="0"/>
        <w:autoSpaceDN w:val="0"/>
        <w:adjustRightInd w:val="0"/>
        <w:spacing w:line="276" w:lineRule="auto"/>
        <w:ind w:right="-32"/>
        <w:jc w:val="both"/>
        <w:rPr>
          <w:color w:val="000000"/>
          <w:spacing w:val="-2"/>
          <w:sz w:val="22"/>
        </w:rPr>
      </w:pPr>
      <w:r w:rsidRPr="007574A2">
        <w:rPr>
          <w:sz w:val="22"/>
        </w:rPr>
        <w:t>Acute hospitals, like our Lincoln County and Pilgrim hospitals</w:t>
      </w:r>
      <w:r w:rsidR="00103630" w:rsidRPr="007574A2">
        <w:rPr>
          <w:sz w:val="22"/>
        </w:rPr>
        <w:t>,</w:t>
      </w:r>
      <w:r w:rsidRPr="007574A2">
        <w:rPr>
          <w:sz w:val="22"/>
        </w:rPr>
        <w:t xml:space="preserve"> take up the highest proportion of NHS funding in the county and the services provided at those hospitals are critical to the health and wellbeing of the Lincolnshire population.  As the Trust</w:t>
      </w:r>
      <w:r w:rsidRPr="007574A2">
        <w:rPr>
          <w:color w:val="000000"/>
          <w:sz w:val="22"/>
        </w:rPr>
        <w:t xml:space="preserve"> </w:t>
      </w:r>
      <w:r w:rsidRPr="007574A2">
        <w:rPr>
          <w:color w:val="000000"/>
          <w:spacing w:val="-2"/>
          <w:sz w:val="22"/>
        </w:rPr>
        <w:t xml:space="preserve">was placed into special measures for finance and quality, there has been some risk to the safe delivery of these services. The Trust has developed both a financial recovery plan to improve the financial position and a quality improvement plan to ensure the safe delivery of high quality services to all our patients. </w:t>
      </w:r>
    </w:p>
    <w:p w14:paraId="18B87785" w14:textId="77777777" w:rsidR="00897077" w:rsidRPr="007574A2" w:rsidRDefault="00897077" w:rsidP="00897077">
      <w:pPr>
        <w:tabs>
          <w:tab w:val="left" w:pos="15136"/>
        </w:tabs>
        <w:autoSpaceDE w:val="0"/>
        <w:autoSpaceDN w:val="0"/>
        <w:adjustRightInd w:val="0"/>
        <w:spacing w:line="276" w:lineRule="auto"/>
        <w:ind w:right="-32"/>
        <w:jc w:val="both"/>
        <w:rPr>
          <w:color w:val="000000"/>
          <w:spacing w:val="-2"/>
          <w:sz w:val="22"/>
        </w:rPr>
      </w:pPr>
    </w:p>
    <w:p w14:paraId="77CDEE8C" w14:textId="77777777" w:rsidR="00897077" w:rsidRPr="007574A2" w:rsidRDefault="00897077" w:rsidP="00897077">
      <w:pPr>
        <w:tabs>
          <w:tab w:val="left" w:pos="15136"/>
        </w:tabs>
        <w:autoSpaceDE w:val="0"/>
        <w:autoSpaceDN w:val="0"/>
        <w:adjustRightInd w:val="0"/>
        <w:spacing w:line="276" w:lineRule="auto"/>
        <w:ind w:right="-32"/>
        <w:jc w:val="both"/>
        <w:rPr>
          <w:color w:val="000000"/>
          <w:sz w:val="22"/>
        </w:rPr>
      </w:pPr>
      <w:r w:rsidRPr="007574A2">
        <w:rPr>
          <w:color w:val="000000"/>
          <w:spacing w:val="-2"/>
          <w:sz w:val="22"/>
        </w:rPr>
        <w:t xml:space="preserve">Additionally, a review of acute services was commissioned by the Lincolnshire health and care system, and was led by the consultancy firm, KPMG.  </w:t>
      </w:r>
      <w:r w:rsidRPr="007574A2">
        <w:rPr>
          <w:color w:val="000000"/>
          <w:sz w:val="22"/>
        </w:rPr>
        <w:t>Throughout 2018, commissioners and providers across the county came together to answer the question posed by the Lincolnshire Co-ordinating Board:</w:t>
      </w:r>
    </w:p>
    <w:p w14:paraId="32456AC5" w14:textId="77777777" w:rsidR="00897077" w:rsidRPr="007574A2" w:rsidRDefault="00897077" w:rsidP="00897077">
      <w:pPr>
        <w:tabs>
          <w:tab w:val="left" w:pos="15136"/>
        </w:tabs>
        <w:autoSpaceDE w:val="0"/>
        <w:autoSpaceDN w:val="0"/>
        <w:adjustRightInd w:val="0"/>
        <w:spacing w:line="276" w:lineRule="auto"/>
        <w:ind w:right="-32"/>
        <w:jc w:val="both"/>
        <w:rPr>
          <w:color w:val="000000"/>
          <w:sz w:val="22"/>
        </w:rPr>
      </w:pPr>
    </w:p>
    <w:p w14:paraId="2C1DCF6D" w14:textId="77777777" w:rsidR="00897077" w:rsidRPr="00EE1493" w:rsidRDefault="00513084" w:rsidP="00897077">
      <w:pPr>
        <w:tabs>
          <w:tab w:val="left" w:pos="15136"/>
        </w:tabs>
        <w:autoSpaceDE w:val="0"/>
        <w:autoSpaceDN w:val="0"/>
        <w:adjustRightInd w:val="0"/>
        <w:spacing w:line="276" w:lineRule="auto"/>
        <w:ind w:right="-32"/>
        <w:jc w:val="both"/>
        <w:rPr>
          <w:color w:val="000000"/>
          <w:sz w:val="22"/>
        </w:rPr>
      </w:pPr>
      <w:r w:rsidRPr="00EE1493">
        <w:rPr>
          <w:rFonts w:eastAsia="BatangChe" w:cs="Arial"/>
          <w:color w:val="000000"/>
        </w:rPr>
        <w:t>“</w:t>
      </w:r>
      <w:r w:rsidR="00897077" w:rsidRPr="00EE1493">
        <w:rPr>
          <w:color w:val="000000"/>
          <w:sz w:val="22"/>
        </w:rPr>
        <w:t>What is the optimum configuration of ULHT services (and the role of neighbouring acute trusts), in order to achieve a thriving acute hospital service in Lincolnshire (and for the population as a whole) achieving clinical and financial sustainability across the Lincolnshire NHS health economy</w:t>
      </w:r>
      <w:r w:rsidR="00897077" w:rsidRPr="00EE1493">
        <w:rPr>
          <w:rFonts w:eastAsia="BatangChe" w:cs="Arial"/>
          <w:color w:val="000000"/>
        </w:rPr>
        <w:t>?</w:t>
      </w:r>
      <w:r w:rsidRPr="00EE1493">
        <w:rPr>
          <w:rFonts w:eastAsia="BatangChe" w:cs="Arial"/>
          <w:color w:val="000000"/>
        </w:rPr>
        <w:t>”</w:t>
      </w:r>
    </w:p>
    <w:p w14:paraId="0EAB437F" w14:textId="77777777" w:rsidR="00897077" w:rsidRPr="007574A2" w:rsidRDefault="00897077" w:rsidP="00897077">
      <w:pPr>
        <w:tabs>
          <w:tab w:val="left" w:pos="15136"/>
        </w:tabs>
        <w:autoSpaceDE w:val="0"/>
        <w:autoSpaceDN w:val="0"/>
        <w:adjustRightInd w:val="0"/>
        <w:spacing w:line="276" w:lineRule="auto"/>
        <w:ind w:right="-32"/>
        <w:jc w:val="both"/>
        <w:rPr>
          <w:color w:val="000000"/>
          <w:spacing w:val="-2"/>
          <w:sz w:val="22"/>
        </w:rPr>
      </w:pPr>
    </w:p>
    <w:p w14:paraId="5B4909C5" w14:textId="77777777" w:rsidR="00897077" w:rsidRPr="007574A2" w:rsidRDefault="00897077" w:rsidP="00897077">
      <w:pPr>
        <w:tabs>
          <w:tab w:val="left" w:pos="15136"/>
        </w:tabs>
        <w:autoSpaceDE w:val="0"/>
        <w:autoSpaceDN w:val="0"/>
        <w:adjustRightInd w:val="0"/>
        <w:spacing w:line="276" w:lineRule="auto"/>
        <w:ind w:right="-32"/>
        <w:jc w:val="both"/>
        <w:rPr>
          <w:color w:val="000000"/>
          <w:sz w:val="22"/>
        </w:rPr>
      </w:pPr>
      <w:r w:rsidRPr="007574A2">
        <w:rPr>
          <w:color w:val="000000"/>
          <w:spacing w:val="-2"/>
          <w:sz w:val="22"/>
        </w:rPr>
        <w:t xml:space="preserve">The output from this review has identified opportunities for clinical redesign to optimise quality and financial sustainability for the future. The findings are now forming part of the ‘Healthy Conversation’ that has been launched across Lincolnshire to seek the views of the whole population on the need for change.  </w:t>
      </w:r>
    </w:p>
    <w:p w14:paraId="1C08B1F8" w14:textId="77777777" w:rsidR="00897077" w:rsidRDefault="00897077" w:rsidP="00897077">
      <w:pPr>
        <w:tabs>
          <w:tab w:val="left" w:pos="15136"/>
        </w:tabs>
        <w:autoSpaceDE w:val="0"/>
        <w:autoSpaceDN w:val="0"/>
        <w:adjustRightInd w:val="0"/>
        <w:spacing w:line="276" w:lineRule="auto"/>
        <w:ind w:right="-32"/>
        <w:jc w:val="both"/>
        <w:rPr>
          <w:rFonts w:eastAsia="BatangChe" w:cs="Arial"/>
          <w:color w:val="000000"/>
          <w:spacing w:val="-2"/>
          <w:sz w:val="22"/>
        </w:rPr>
      </w:pPr>
    </w:p>
    <w:p w14:paraId="14A0440C" w14:textId="77777777" w:rsidR="00897077" w:rsidRDefault="00C25E88" w:rsidP="00103630">
      <w:pPr>
        <w:autoSpaceDE w:val="0"/>
        <w:autoSpaceDN w:val="0"/>
        <w:adjustRightInd w:val="0"/>
        <w:spacing w:line="276" w:lineRule="auto"/>
        <w:rPr>
          <w:rFonts w:eastAsia="BatangChe" w:cs="Arial"/>
          <w:color w:val="000000"/>
          <w:sz w:val="22"/>
        </w:rPr>
      </w:pPr>
      <w:r w:rsidRPr="00DB50A2">
        <w:rPr>
          <w:rFonts w:cs="Arial"/>
          <w:b/>
          <w:bCs/>
          <w:color w:val="F79646" w:themeColor="accent6"/>
          <w:szCs w:val="24"/>
        </w:rPr>
        <w:t>Healthy Conversation</w:t>
      </w:r>
      <w:r w:rsidR="00103630">
        <w:rPr>
          <w:rFonts w:cs="Arial"/>
          <w:b/>
          <w:bCs/>
          <w:color w:val="F79646" w:themeColor="accent6"/>
          <w:szCs w:val="24"/>
        </w:rPr>
        <w:br/>
      </w:r>
      <w:r w:rsidR="00897077" w:rsidRPr="007574A2">
        <w:rPr>
          <w:sz w:val="22"/>
        </w:rPr>
        <w:t>As part of the Healthy Conversation, views are being sought on the future of each of the Trust’s main hospital site</w:t>
      </w:r>
      <w:r w:rsidR="00EE6887" w:rsidRPr="007574A2">
        <w:rPr>
          <w:sz w:val="22"/>
        </w:rPr>
        <w:t xml:space="preserve">s and the services they provide. Further details of the consultation </w:t>
      </w:r>
      <w:r w:rsidR="0032338E" w:rsidRPr="007574A2">
        <w:rPr>
          <w:sz w:val="22"/>
        </w:rPr>
        <w:t xml:space="preserve">and proposals for the services to be provided at each of our sites </w:t>
      </w:r>
      <w:r w:rsidR="00EE6887" w:rsidRPr="007574A2">
        <w:rPr>
          <w:sz w:val="22"/>
        </w:rPr>
        <w:t xml:space="preserve">are available </w:t>
      </w:r>
      <w:r w:rsidR="00422515" w:rsidRPr="00C34BEB">
        <w:rPr>
          <w:rFonts w:cs="Arial"/>
          <w:bCs/>
          <w:szCs w:val="24"/>
        </w:rPr>
        <w:t xml:space="preserve">on the </w:t>
      </w:r>
      <w:hyperlink r:id="rId12" w:history="1">
        <w:r w:rsidR="00422515" w:rsidRPr="00C34BEB">
          <w:rPr>
            <w:rStyle w:val="Hyperlink"/>
            <w:rFonts w:cs="Arial"/>
            <w:bCs/>
            <w:szCs w:val="24"/>
          </w:rPr>
          <w:t>Healthy Conversation website</w:t>
        </w:r>
      </w:hyperlink>
      <w:proofErr w:type="gramStart"/>
      <w:r w:rsidR="00422515" w:rsidRPr="00C34BEB">
        <w:rPr>
          <w:rFonts w:cs="Arial"/>
          <w:bCs/>
          <w:szCs w:val="24"/>
        </w:rPr>
        <w:t>.</w:t>
      </w:r>
      <w:r w:rsidR="00EE6887" w:rsidRPr="00C34BEB">
        <w:rPr>
          <w:rFonts w:cs="Arial"/>
          <w:bCs/>
          <w:szCs w:val="24"/>
        </w:rPr>
        <w:t>.</w:t>
      </w:r>
      <w:proofErr w:type="gramEnd"/>
      <w:r w:rsidR="00EE6887" w:rsidRPr="007574A2">
        <w:rPr>
          <w:sz w:val="22"/>
        </w:rPr>
        <w:br/>
      </w:r>
      <w:r w:rsidR="00EE6887" w:rsidRPr="007574A2">
        <w:rPr>
          <w:sz w:val="22"/>
        </w:rPr>
        <w:br/>
      </w:r>
      <w:r w:rsidR="00897077" w:rsidRPr="007574A2">
        <w:rPr>
          <w:color w:val="000000"/>
          <w:sz w:val="22"/>
        </w:rPr>
        <w:t xml:space="preserve">Following completion of the consultation with the public, the output of the consultation will be used to inform the </w:t>
      </w:r>
      <w:r w:rsidR="00422515" w:rsidRPr="00C34BEB">
        <w:rPr>
          <w:rFonts w:eastAsia="BatangChe" w:cs="Arial"/>
          <w:color w:val="000000"/>
          <w:szCs w:val="24"/>
        </w:rPr>
        <w:t>d</w:t>
      </w:r>
      <w:r w:rsidR="00897077" w:rsidRPr="00C34BEB">
        <w:rPr>
          <w:rFonts w:eastAsia="BatangChe" w:cs="Arial"/>
          <w:color w:val="000000"/>
          <w:szCs w:val="24"/>
        </w:rPr>
        <w:t xml:space="preserve">ecision </w:t>
      </w:r>
      <w:r w:rsidR="00422515" w:rsidRPr="00C34BEB">
        <w:rPr>
          <w:rFonts w:eastAsia="BatangChe" w:cs="Arial"/>
          <w:color w:val="000000"/>
          <w:szCs w:val="24"/>
        </w:rPr>
        <w:t>m</w:t>
      </w:r>
      <w:r w:rsidR="00897077" w:rsidRPr="00C34BEB">
        <w:rPr>
          <w:rFonts w:eastAsia="BatangChe" w:cs="Arial"/>
          <w:color w:val="000000"/>
          <w:szCs w:val="24"/>
        </w:rPr>
        <w:t xml:space="preserve">aking </w:t>
      </w:r>
      <w:r w:rsidR="00422515" w:rsidRPr="00C34BEB">
        <w:rPr>
          <w:rFonts w:eastAsia="BatangChe" w:cs="Arial"/>
          <w:color w:val="000000"/>
          <w:szCs w:val="24"/>
        </w:rPr>
        <w:t>b</w:t>
      </w:r>
      <w:r w:rsidR="00897077" w:rsidRPr="00C34BEB">
        <w:rPr>
          <w:rFonts w:eastAsia="BatangChe" w:cs="Arial"/>
          <w:color w:val="000000"/>
          <w:szCs w:val="24"/>
        </w:rPr>
        <w:t xml:space="preserve">usiness </w:t>
      </w:r>
      <w:r w:rsidR="00422515" w:rsidRPr="00C34BEB">
        <w:rPr>
          <w:rFonts w:eastAsia="BatangChe" w:cs="Arial"/>
          <w:color w:val="000000"/>
          <w:szCs w:val="24"/>
        </w:rPr>
        <w:t>c</w:t>
      </w:r>
      <w:r w:rsidR="00897077" w:rsidRPr="00C34BEB">
        <w:rPr>
          <w:rFonts w:eastAsia="BatangChe" w:cs="Arial"/>
          <w:color w:val="000000"/>
          <w:szCs w:val="24"/>
        </w:rPr>
        <w:t>ase,</w:t>
      </w:r>
      <w:r w:rsidR="00897077" w:rsidRPr="007574A2">
        <w:rPr>
          <w:color w:val="000000"/>
          <w:sz w:val="22"/>
        </w:rPr>
        <w:t xml:space="preserve"> which is will conclude the consultation process.  Once </w:t>
      </w:r>
      <w:proofErr w:type="gramStart"/>
      <w:r w:rsidR="00897077" w:rsidRPr="007574A2">
        <w:rPr>
          <w:color w:val="000000"/>
          <w:sz w:val="22"/>
        </w:rPr>
        <w:t xml:space="preserve">the </w:t>
      </w:r>
      <w:r w:rsidR="00422515" w:rsidRPr="00C34BEB">
        <w:rPr>
          <w:rFonts w:eastAsia="BatangChe" w:cs="Arial"/>
          <w:color w:val="000000"/>
          <w:szCs w:val="24"/>
        </w:rPr>
        <w:t>this</w:t>
      </w:r>
      <w:proofErr w:type="gramEnd"/>
      <w:r w:rsidR="00897077" w:rsidRPr="007574A2">
        <w:rPr>
          <w:color w:val="000000"/>
          <w:sz w:val="22"/>
        </w:rPr>
        <w:t xml:space="preserve"> is approved, the Trust</w:t>
      </w:r>
      <w:r w:rsidR="00EE1493">
        <w:rPr>
          <w:color w:val="000000"/>
          <w:sz w:val="22"/>
        </w:rPr>
        <w:t xml:space="preserve"> and the healthcare system,</w:t>
      </w:r>
      <w:r w:rsidR="00897077" w:rsidRPr="007574A2">
        <w:rPr>
          <w:color w:val="000000"/>
          <w:sz w:val="22"/>
        </w:rPr>
        <w:t xml:space="preserve"> will then begin delivery and implementation of the agreed new clinical service delivery models</w:t>
      </w:r>
      <w:r w:rsidR="00897077" w:rsidRPr="00C34BEB">
        <w:rPr>
          <w:rFonts w:eastAsia="BatangChe" w:cs="Arial"/>
          <w:color w:val="000000"/>
          <w:szCs w:val="24"/>
        </w:rPr>
        <w:t>.</w:t>
      </w:r>
      <w:r w:rsidR="00897077" w:rsidRPr="007574A2">
        <w:rPr>
          <w:color w:val="000000"/>
          <w:sz w:val="22"/>
        </w:rPr>
        <w:t xml:space="preserve"> It is hoped that this phase will begin in the </w:t>
      </w:r>
      <w:r w:rsidR="009C5396" w:rsidRPr="007574A2">
        <w:rPr>
          <w:color w:val="000000"/>
          <w:sz w:val="22"/>
        </w:rPr>
        <w:t>autumn</w:t>
      </w:r>
      <w:r w:rsidR="00897077" w:rsidRPr="007574A2">
        <w:rPr>
          <w:color w:val="000000"/>
          <w:sz w:val="22"/>
        </w:rPr>
        <w:t xml:space="preserve"> of 2019.</w:t>
      </w:r>
      <w:r w:rsidR="00897077">
        <w:rPr>
          <w:rFonts w:eastAsia="BatangChe" w:cs="Arial"/>
          <w:color w:val="000000"/>
          <w:sz w:val="22"/>
        </w:rPr>
        <w:t xml:space="preserve"> </w:t>
      </w:r>
    </w:p>
    <w:p w14:paraId="635F48BD" w14:textId="77777777" w:rsidR="00103630" w:rsidRPr="00103630" w:rsidRDefault="00103630" w:rsidP="00103630">
      <w:pPr>
        <w:autoSpaceDE w:val="0"/>
        <w:autoSpaceDN w:val="0"/>
        <w:adjustRightInd w:val="0"/>
        <w:spacing w:line="276" w:lineRule="auto"/>
        <w:rPr>
          <w:rFonts w:cs="Arial"/>
          <w:b/>
          <w:bCs/>
          <w:color w:val="F79646" w:themeColor="accent6"/>
          <w:szCs w:val="24"/>
        </w:rPr>
      </w:pPr>
    </w:p>
    <w:p w14:paraId="59766655" w14:textId="77777777" w:rsidR="00C25E88" w:rsidRPr="00DB50A2" w:rsidRDefault="00C25E88" w:rsidP="00897077">
      <w:pPr>
        <w:tabs>
          <w:tab w:val="left" w:pos="15136"/>
        </w:tabs>
        <w:autoSpaceDE w:val="0"/>
        <w:autoSpaceDN w:val="0"/>
        <w:adjustRightInd w:val="0"/>
        <w:spacing w:line="276" w:lineRule="auto"/>
        <w:ind w:right="-32"/>
        <w:jc w:val="both"/>
        <w:rPr>
          <w:rFonts w:eastAsia="BatangChe" w:cs="Arial"/>
          <w:b/>
          <w:color w:val="F79646" w:themeColor="accent6"/>
          <w:szCs w:val="24"/>
        </w:rPr>
      </w:pPr>
      <w:r w:rsidRPr="00DB50A2">
        <w:rPr>
          <w:rFonts w:eastAsia="BatangChe" w:cs="Arial"/>
          <w:b/>
          <w:color w:val="F79646" w:themeColor="accent6"/>
          <w:szCs w:val="24"/>
        </w:rPr>
        <w:t xml:space="preserve">Our </w:t>
      </w:r>
      <w:r w:rsidR="00422515">
        <w:rPr>
          <w:rFonts w:eastAsia="BatangChe" w:cs="Arial"/>
          <w:b/>
          <w:color w:val="F79646" w:themeColor="accent6"/>
          <w:szCs w:val="24"/>
        </w:rPr>
        <w:t>c</w:t>
      </w:r>
      <w:r w:rsidRPr="00DB50A2">
        <w:rPr>
          <w:rFonts w:eastAsia="BatangChe" w:cs="Arial"/>
          <w:b/>
          <w:color w:val="F79646" w:themeColor="accent6"/>
          <w:szCs w:val="24"/>
        </w:rPr>
        <w:t xml:space="preserve">linical </w:t>
      </w:r>
      <w:r w:rsidR="00422515">
        <w:rPr>
          <w:rFonts w:eastAsia="BatangChe" w:cs="Arial"/>
          <w:b/>
          <w:color w:val="F79646" w:themeColor="accent6"/>
          <w:szCs w:val="24"/>
        </w:rPr>
        <w:t>v</w:t>
      </w:r>
      <w:r w:rsidRPr="00DB50A2">
        <w:rPr>
          <w:rFonts w:eastAsia="BatangChe" w:cs="Arial"/>
          <w:b/>
          <w:color w:val="F79646" w:themeColor="accent6"/>
          <w:szCs w:val="24"/>
        </w:rPr>
        <w:t>ision</w:t>
      </w:r>
    </w:p>
    <w:p w14:paraId="2E40A565" w14:textId="77777777" w:rsidR="002A7CCD" w:rsidRPr="007574A2" w:rsidRDefault="002A7CCD" w:rsidP="002A7CCD">
      <w:pPr>
        <w:pStyle w:val="NoSpacing"/>
        <w:spacing w:line="276" w:lineRule="auto"/>
        <w:jc w:val="both"/>
        <w:rPr>
          <w:rFonts w:ascii="Arial" w:hAnsi="Arial"/>
          <w:spacing w:val="-4"/>
        </w:rPr>
      </w:pPr>
      <w:r w:rsidRPr="007574A2">
        <w:rPr>
          <w:rFonts w:ascii="Arial" w:hAnsi="Arial"/>
          <w:spacing w:val="-4"/>
        </w:rPr>
        <w:t>The opportunity for developing new and innovative systems of care through integrated partnership pathways will mean:</w:t>
      </w:r>
    </w:p>
    <w:p w14:paraId="0115D75B" w14:textId="77777777" w:rsidR="002A7CCD" w:rsidRPr="007574A2" w:rsidRDefault="002A7CCD" w:rsidP="002A7CCD">
      <w:pPr>
        <w:pStyle w:val="NoSpacing"/>
        <w:spacing w:line="276" w:lineRule="auto"/>
        <w:rPr>
          <w:rFonts w:ascii="Arial" w:hAnsi="Arial"/>
          <w:sz w:val="8"/>
        </w:rPr>
      </w:pPr>
    </w:p>
    <w:p w14:paraId="3DF3725C"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t>Our hospitals will be smaller with fewer beds as more patients are treated and cared for in their communities.</w:t>
      </w:r>
    </w:p>
    <w:p w14:paraId="3F770505"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t>Improved patient care and patient access to services locally.</w:t>
      </w:r>
    </w:p>
    <w:p w14:paraId="54086EB3"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lastRenderedPageBreak/>
        <w:t>Prevention of admissions to hospitals, whilst ensuring that those patients who need specialist hospital treatment get safe, high quality care at the best hospital, not always at their nearest hospital.</w:t>
      </w:r>
    </w:p>
    <w:p w14:paraId="628BB9B8"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t xml:space="preserve">Our patients will have shorter stays and be discharged home as quickly as possible with local support. </w:t>
      </w:r>
    </w:p>
    <w:p w14:paraId="2560A8E1"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t>Improved health, quicker access to tests and treatments, fewer cancellations, and better hospital care for the people of Lincolnshire.</w:t>
      </w:r>
    </w:p>
    <w:p w14:paraId="083B7BD6"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t>Developing our potential to become a national, if not international, Centre for Rural Health and Care, through health and care reform working in collaboration with our wider health partners and stakeholders.</w:t>
      </w:r>
    </w:p>
    <w:p w14:paraId="6D0A67C7"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t>For staff, this will mean that there will be new roles and new opportunities and that they will be part of well-staffed teams, which often work across professions and organisations, providing an integrated care approach combining all clinical expert input to deliver robust patient centred care</w:t>
      </w:r>
    </w:p>
    <w:p w14:paraId="433C2F7C"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t>Our staff will have access to training and development and have opportunities to retrain and gain new qualifications together with access to the latest technology to help in their role.</w:t>
      </w:r>
    </w:p>
    <w:p w14:paraId="76F67AFD" w14:textId="77777777" w:rsidR="002A7CCD" w:rsidRPr="007574A2" w:rsidRDefault="002A7CCD" w:rsidP="00E22C65">
      <w:pPr>
        <w:pStyle w:val="NoSpacing"/>
        <w:numPr>
          <w:ilvl w:val="0"/>
          <w:numId w:val="34"/>
        </w:numPr>
        <w:spacing w:line="276" w:lineRule="auto"/>
        <w:rPr>
          <w:rFonts w:ascii="Arial" w:hAnsi="Arial"/>
        </w:rPr>
      </w:pPr>
      <w:r w:rsidRPr="007574A2">
        <w:rPr>
          <w:rFonts w:ascii="Arial" w:hAnsi="Arial"/>
        </w:rPr>
        <w:t>Our patients and staff “voices” will be listened to, and will lead to improving care, and shaping and improving our services.</w:t>
      </w:r>
    </w:p>
    <w:p w14:paraId="68D93F08" w14:textId="77777777" w:rsidR="002A7CCD" w:rsidRPr="007574A2" w:rsidRDefault="002A7CCD" w:rsidP="002A7CCD">
      <w:pPr>
        <w:pStyle w:val="NoSpacing"/>
        <w:spacing w:line="276" w:lineRule="auto"/>
        <w:rPr>
          <w:rFonts w:ascii="Arial" w:hAnsi="Arial"/>
          <w:sz w:val="12"/>
        </w:rPr>
      </w:pPr>
    </w:p>
    <w:p w14:paraId="7154114F" w14:textId="77777777" w:rsidR="002A7CCD" w:rsidRPr="007574A2" w:rsidRDefault="002A7CCD" w:rsidP="002A7CCD">
      <w:pPr>
        <w:autoSpaceDE w:val="0"/>
        <w:autoSpaceDN w:val="0"/>
        <w:adjustRightInd w:val="0"/>
        <w:spacing w:line="276" w:lineRule="auto"/>
        <w:rPr>
          <w:sz w:val="22"/>
        </w:rPr>
      </w:pPr>
      <w:r w:rsidRPr="007574A2">
        <w:rPr>
          <w:sz w:val="22"/>
        </w:rPr>
        <w:t>The core themes in our transformation and efficiency programmes include:</w:t>
      </w:r>
    </w:p>
    <w:p w14:paraId="41290A1F" w14:textId="77777777" w:rsidR="002A7CCD" w:rsidRPr="007574A2" w:rsidRDefault="002A7CCD" w:rsidP="002A7CCD">
      <w:pPr>
        <w:autoSpaceDE w:val="0"/>
        <w:autoSpaceDN w:val="0"/>
        <w:adjustRightInd w:val="0"/>
        <w:spacing w:line="276" w:lineRule="auto"/>
        <w:rPr>
          <w:b/>
          <w:sz w:val="8"/>
        </w:rPr>
      </w:pPr>
    </w:p>
    <w:p w14:paraId="5E761C01" w14:textId="77777777" w:rsidR="002A7CCD" w:rsidRPr="007574A2" w:rsidRDefault="002A7CCD" w:rsidP="00E22C65">
      <w:pPr>
        <w:pStyle w:val="ListParagraph"/>
        <w:numPr>
          <w:ilvl w:val="0"/>
          <w:numId w:val="32"/>
        </w:numPr>
        <w:autoSpaceDE w:val="0"/>
        <w:autoSpaceDN w:val="0"/>
        <w:adjustRightInd w:val="0"/>
        <w:rPr>
          <w:rFonts w:ascii="Arial" w:hAnsi="Arial"/>
          <w:b/>
        </w:rPr>
      </w:pPr>
      <w:r w:rsidRPr="007574A2">
        <w:rPr>
          <w:rFonts w:ascii="Arial" w:hAnsi="Arial"/>
        </w:rPr>
        <w:t>Consolidating services where necessary to promote safety, clinical and financial sustainability</w:t>
      </w:r>
      <w:r w:rsidR="00707085" w:rsidRPr="00C34BEB">
        <w:rPr>
          <w:rFonts w:ascii="Arial" w:hAnsi="Arial" w:cs="Arial"/>
          <w:bCs/>
          <w:sz w:val="24"/>
          <w:szCs w:val="12"/>
        </w:rPr>
        <w:t>.</w:t>
      </w:r>
    </w:p>
    <w:p w14:paraId="741D3CE9" w14:textId="77777777" w:rsidR="002A7CCD" w:rsidRPr="007574A2" w:rsidRDefault="002A7CCD" w:rsidP="00E22C65">
      <w:pPr>
        <w:pStyle w:val="ListParagraph"/>
        <w:numPr>
          <w:ilvl w:val="0"/>
          <w:numId w:val="32"/>
        </w:numPr>
        <w:rPr>
          <w:rFonts w:ascii="Arial" w:hAnsi="Arial"/>
        </w:rPr>
      </w:pPr>
      <w:r w:rsidRPr="007574A2">
        <w:rPr>
          <w:rFonts w:ascii="Arial" w:hAnsi="Arial"/>
        </w:rPr>
        <w:t>Protecting bed and theatre capacity for elective activity, to reduce the number of procedures currently being cancelled due to pressures of non-elective medical admissions; Maximising the use of Grantham and Louth hospital sites for elective work, thereby improving our performance against the NHS Standards and ensuring their future viability</w:t>
      </w:r>
      <w:r w:rsidR="00707085" w:rsidRPr="00C34BEB">
        <w:rPr>
          <w:rFonts w:ascii="Arial" w:hAnsi="Arial" w:cs="Arial"/>
          <w:sz w:val="24"/>
        </w:rPr>
        <w:t>.</w:t>
      </w:r>
    </w:p>
    <w:p w14:paraId="20B69BBA" w14:textId="77777777" w:rsidR="002A7CCD" w:rsidRPr="007574A2" w:rsidRDefault="002A7CCD" w:rsidP="00E22C65">
      <w:pPr>
        <w:pStyle w:val="ListParagraph"/>
        <w:numPr>
          <w:ilvl w:val="0"/>
          <w:numId w:val="32"/>
        </w:numPr>
        <w:autoSpaceDE w:val="0"/>
        <w:autoSpaceDN w:val="0"/>
        <w:adjustRightInd w:val="0"/>
        <w:rPr>
          <w:rFonts w:ascii="Arial" w:hAnsi="Arial"/>
          <w:b/>
        </w:rPr>
      </w:pPr>
      <w:r w:rsidRPr="007574A2">
        <w:rPr>
          <w:rFonts w:ascii="Arial" w:hAnsi="Arial"/>
        </w:rPr>
        <w:t>Creating “hub and spoke” models to deliver care close to home where possible and safe to do so</w:t>
      </w:r>
      <w:r w:rsidR="00707085" w:rsidRPr="00C34BEB">
        <w:rPr>
          <w:rFonts w:ascii="Arial" w:hAnsi="Arial" w:cs="Arial"/>
          <w:bCs/>
          <w:sz w:val="24"/>
          <w:szCs w:val="12"/>
        </w:rPr>
        <w:t>.</w:t>
      </w:r>
    </w:p>
    <w:p w14:paraId="1880E366" w14:textId="77777777" w:rsidR="002A7CCD" w:rsidRPr="007574A2" w:rsidRDefault="002A7CCD" w:rsidP="00E22C65">
      <w:pPr>
        <w:pStyle w:val="ListParagraph"/>
        <w:numPr>
          <w:ilvl w:val="0"/>
          <w:numId w:val="32"/>
        </w:numPr>
        <w:autoSpaceDE w:val="0"/>
        <w:autoSpaceDN w:val="0"/>
        <w:adjustRightInd w:val="0"/>
        <w:rPr>
          <w:rFonts w:ascii="Arial" w:hAnsi="Arial"/>
          <w:b/>
          <w:spacing w:val="-4"/>
        </w:rPr>
      </w:pPr>
      <w:r w:rsidRPr="007574A2">
        <w:rPr>
          <w:rFonts w:ascii="Arial" w:hAnsi="Arial"/>
          <w:spacing w:val="-4"/>
        </w:rPr>
        <w:t>Optimising productivity and efficiency through the implementation of the national GIRFT (Getting it Right First Time) programme for all clinical specialities</w:t>
      </w:r>
      <w:r w:rsidR="00707085" w:rsidRPr="00C34BEB">
        <w:rPr>
          <w:rFonts w:ascii="Arial" w:hAnsi="Arial" w:cs="Arial"/>
          <w:spacing w:val="-4"/>
          <w:sz w:val="24"/>
        </w:rPr>
        <w:t>.</w:t>
      </w:r>
    </w:p>
    <w:p w14:paraId="23A075B5" w14:textId="77777777" w:rsidR="002A7CCD" w:rsidRPr="007574A2" w:rsidRDefault="002A7CCD" w:rsidP="00E22C65">
      <w:pPr>
        <w:pStyle w:val="ListParagraph"/>
        <w:numPr>
          <w:ilvl w:val="0"/>
          <w:numId w:val="32"/>
        </w:numPr>
        <w:rPr>
          <w:rFonts w:ascii="Arial" w:hAnsi="Arial"/>
        </w:rPr>
      </w:pPr>
      <w:r w:rsidRPr="007574A2">
        <w:rPr>
          <w:rFonts w:ascii="Arial" w:hAnsi="Arial"/>
        </w:rPr>
        <w:t>Localising more routine care to ensure easy access for most outpatient, diagnostic and therapy services</w:t>
      </w:r>
      <w:r w:rsidR="00707085" w:rsidRPr="00C34BEB">
        <w:rPr>
          <w:rFonts w:ascii="Arial" w:hAnsi="Arial" w:cs="Arial"/>
          <w:sz w:val="24"/>
        </w:rPr>
        <w:t>.</w:t>
      </w:r>
    </w:p>
    <w:p w14:paraId="5DD05653" w14:textId="77777777" w:rsidR="002A7CCD" w:rsidRPr="007574A2" w:rsidRDefault="002A7CCD" w:rsidP="00E22C65">
      <w:pPr>
        <w:pStyle w:val="ListParagraph"/>
        <w:numPr>
          <w:ilvl w:val="0"/>
          <w:numId w:val="32"/>
        </w:numPr>
        <w:rPr>
          <w:rFonts w:ascii="Arial" w:hAnsi="Arial"/>
          <w:spacing w:val="-4"/>
        </w:rPr>
      </w:pPr>
      <w:r w:rsidRPr="007574A2">
        <w:rPr>
          <w:rFonts w:ascii="Arial" w:hAnsi="Arial"/>
          <w:spacing w:val="-4"/>
        </w:rPr>
        <w:t>Shorter hospital stays requiring fewer hospital beds, with sufficient protected elective beds to meet patients’ expectations for waiting times and timely access for planned operations and treatment</w:t>
      </w:r>
      <w:r w:rsidR="00707085" w:rsidRPr="00C34BEB">
        <w:rPr>
          <w:rFonts w:ascii="Arial" w:hAnsi="Arial" w:cs="Arial"/>
          <w:spacing w:val="-4"/>
          <w:sz w:val="24"/>
        </w:rPr>
        <w:t>.</w:t>
      </w:r>
    </w:p>
    <w:p w14:paraId="1C8CA97D" w14:textId="77777777" w:rsidR="002A7CCD" w:rsidRPr="007574A2" w:rsidRDefault="002A7CCD" w:rsidP="00E22C65">
      <w:pPr>
        <w:pStyle w:val="ListParagraph"/>
        <w:numPr>
          <w:ilvl w:val="0"/>
          <w:numId w:val="32"/>
        </w:numPr>
        <w:rPr>
          <w:rFonts w:ascii="Arial" w:hAnsi="Arial"/>
        </w:rPr>
      </w:pPr>
      <w:r w:rsidRPr="007574A2">
        <w:rPr>
          <w:rFonts w:ascii="Arial" w:hAnsi="Arial"/>
        </w:rPr>
        <w:t xml:space="preserve">Increased focus on Pilgrim and Lincoln Hospitals for a broad range of emergency services where it is safe and viable to do so, but with a concentration of </w:t>
      </w:r>
      <w:proofErr w:type="gramStart"/>
      <w:r w:rsidRPr="007574A2">
        <w:rPr>
          <w:rFonts w:ascii="Arial" w:hAnsi="Arial"/>
        </w:rPr>
        <w:t>very</w:t>
      </w:r>
      <w:proofErr w:type="gramEnd"/>
      <w:r w:rsidRPr="007574A2">
        <w:rPr>
          <w:rFonts w:ascii="Arial" w:hAnsi="Arial"/>
        </w:rPr>
        <w:t xml:space="preserve"> specialised emergency care on a single site</w:t>
      </w:r>
      <w:r w:rsidR="00707085" w:rsidRPr="00C34BEB">
        <w:rPr>
          <w:rFonts w:ascii="Arial" w:hAnsi="Arial" w:cs="Arial"/>
          <w:sz w:val="24"/>
        </w:rPr>
        <w:t>.</w:t>
      </w:r>
    </w:p>
    <w:p w14:paraId="5B4ED323" w14:textId="77777777" w:rsidR="002A7CCD" w:rsidRPr="007574A2" w:rsidRDefault="002A7CCD" w:rsidP="00E22C65">
      <w:pPr>
        <w:pStyle w:val="ListParagraph"/>
        <w:numPr>
          <w:ilvl w:val="0"/>
          <w:numId w:val="32"/>
        </w:numPr>
        <w:rPr>
          <w:rFonts w:ascii="Arial" w:hAnsi="Arial"/>
        </w:rPr>
      </w:pPr>
      <w:r w:rsidRPr="007574A2">
        <w:rPr>
          <w:rFonts w:ascii="Arial" w:hAnsi="Arial"/>
        </w:rPr>
        <w:t>Single site services for areas where there is evidence it will improve outcomes e.g. acute cardiology, stroke services and vascular surgery</w:t>
      </w:r>
      <w:r w:rsidR="00707085" w:rsidRPr="00C34BEB">
        <w:rPr>
          <w:rFonts w:ascii="Arial" w:hAnsi="Arial" w:cs="Arial"/>
          <w:sz w:val="24"/>
        </w:rPr>
        <w:t>.</w:t>
      </w:r>
    </w:p>
    <w:p w14:paraId="7A06BE6D" w14:textId="77777777" w:rsidR="002A7CCD" w:rsidRPr="007574A2" w:rsidRDefault="00707085" w:rsidP="00E22C65">
      <w:pPr>
        <w:pStyle w:val="ListParagraph"/>
        <w:numPr>
          <w:ilvl w:val="0"/>
          <w:numId w:val="32"/>
        </w:numPr>
        <w:rPr>
          <w:rFonts w:ascii="Arial" w:hAnsi="Arial"/>
          <w:spacing w:val="-4"/>
        </w:rPr>
      </w:pPr>
      <w:r w:rsidRPr="007574A2">
        <w:rPr>
          <w:rFonts w:ascii="Arial" w:hAnsi="Arial"/>
          <w:spacing w:val="-4"/>
        </w:rPr>
        <w:t xml:space="preserve">Urgent </w:t>
      </w:r>
      <w:r w:rsidRPr="00C34BEB">
        <w:rPr>
          <w:rFonts w:ascii="Arial" w:hAnsi="Arial" w:cs="Arial"/>
          <w:spacing w:val="-4"/>
          <w:sz w:val="24"/>
        </w:rPr>
        <w:t>and emergency care</w:t>
      </w:r>
      <w:r w:rsidR="002A7CCD" w:rsidRPr="007574A2">
        <w:rPr>
          <w:rFonts w:ascii="Arial" w:hAnsi="Arial"/>
          <w:spacing w:val="-4"/>
        </w:rPr>
        <w:t xml:space="preserve"> services being delivered as part of a network of care ensuring rapid access to urgent care in the right place when needed with a tiered A</w:t>
      </w:r>
      <w:r w:rsidRPr="00C34BEB">
        <w:rPr>
          <w:rFonts w:ascii="Arial" w:hAnsi="Arial" w:cs="Arial"/>
          <w:spacing w:val="-4"/>
          <w:sz w:val="24"/>
        </w:rPr>
        <w:t>&amp;</w:t>
      </w:r>
      <w:r w:rsidR="002A7CCD" w:rsidRPr="007574A2">
        <w:rPr>
          <w:rFonts w:ascii="Arial" w:hAnsi="Arial"/>
          <w:spacing w:val="-4"/>
        </w:rPr>
        <w:t>E service that is staffed on a sustainable basis, with the development of urgent care models which are less dependent upon scarce skills</w:t>
      </w:r>
      <w:r w:rsidRPr="00C34BEB">
        <w:rPr>
          <w:rFonts w:ascii="Arial" w:hAnsi="Arial" w:cs="Arial"/>
          <w:spacing w:val="-4"/>
          <w:sz w:val="24"/>
        </w:rPr>
        <w:t>.</w:t>
      </w:r>
    </w:p>
    <w:p w14:paraId="6FC45E32" w14:textId="77777777" w:rsidR="002A7CCD" w:rsidRPr="007574A2" w:rsidRDefault="002A7CCD" w:rsidP="00E22C65">
      <w:pPr>
        <w:pStyle w:val="ListParagraph"/>
        <w:numPr>
          <w:ilvl w:val="0"/>
          <w:numId w:val="32"/>
        </w:numPr>
        <w:rPr>
          <w:rFonts w:ascii="Arial" w:hAnsi="Arial"/>
        </w:rPr>
      </w:pPr>
      <w:r w:rsidRPr="007574A2">
        <w:rPr>
          <w:rFonts w:ascii="Arial" w:hAnsi="Arial"/>
        </w:rPr>
        <w:t>Developing and expanding our workforce skills to enable specialist care to be delivered in an integrated way in the community</w:t>
      </w:r>
      <w:r w:rsidR="00707085" w:rsidRPr="00C34BEB">
        <w:rPr>
          <w:rFonts w:ascii="Arial" w:hAnsi="Arial" w:cs="Arial"/>
          <w:sz w:val="24"/>
        </w:rPr>
        <w:t>.</w:t>
      </w:r>
    </w:p>
    <w:p w14:paraId="5B5E9514" w14:textId="77777777" w:rsidR="002A7CCD" w:rsidRPr="00236A93" w:rsidRDefault="002A7CCD" w:rsidP="00E22C65">
      <w:pPr>
        <w:pStyle w:val="ListParagraph"/>
        <w:numPr>
          <w:ilvl w:val="0"/>
          <w:numId w:val="32"/>
        </w:numPr>
        <w:rPr>
          <w:rFonts w:ascii="Arial" w:hAnsi="Arial"/>
        </w:rPr>
      </w:pPr>
      <w:r w:rsidRPr="007574A2">
        <w:rPr>
          <w:rFonts w:ascii="Arial" w:hAnsi="Arial"/>
        </w:rPr>
        <w:t>Developing new and different roles, where historically it has been difficult to recruit</w:t>
      </w:r>
      <w:r w:rsidR="00707085" w:rsidRPr="00C34BEB">
        <w:rPr>
          <w:rFonts w:ascii="Arial" w:hAnsi="Arial" w:cs="Arial"/>
          <w:sz w:val="24"/>
        </w:rPr>
        <w:t>.</w:t>
      </w:r>
    </w:p>
    <w:p w14:paraId="51BC75E5" w14:textId="77777777" w:rsidR="00236A93" w:rsidRPr="007574A2" w:rsidRDefault="00236A93" w:rsidP="00236A93">
      <w:pPr>
        <w:pStyle w:val="ListParagraph"/>
        <w:ind w:left="360"/>
        <w:rPr>
          <w:rFonts w:ascii="Arial" w:hAnsi="Arial"/>
        </w:rPr>
      </w:pPr>
    </w:p>
    <w:p w14:paraId="568A1647" w14:textId="77777777" w:rsidR="00C25E88" w:rsidRPr="00AD60F9" w:rsidRDefault="00AD60F9" w:rsidP="00AB6FBF">
      <w:pPr>
        <w:spacing w:after="200" w:line="276" w:lineRule="auto"/>
        <w:rPr>
          <w:rFonts w:cs="Arial"/>
          <w:b/>
          <w:sz w:val="28"/>
          <w:szCs w:val="28"/>
        </w:rPr>
      </w:pPr>
      <w:r w:rsidRPr="00AD60F9">
        <w:rPr>
          <w:rFonts w:cs="Arial"/>
          <w:b/>
          <w:sz w:val="28"/>
          <w:szCs w:val="28"/>
        </w:rPr>
        <w:lastRenderedPageBreak/>
        <w:t>3.3</w:t>
      </w:r>
      <w:r w:rsidRPr="00AD60F9">
        <w:rPr>
          <w:rFonts w:cs="Arial"/>
          <w:b/>
          <w:sz w:val="28"/>
          <w:szCs w:val="28"/>
        </w:rPr>
        <w:tab/>
      </w:r>
      <w:r w:rsidR="00C25E88" w:rsidRPr="00AD60F9">
        <w:rPr>
          <w:rFonts w:cs="Arial"/>
          <w:b/>
          <w:sz w:val="28"/>
          <w:szCs w:val="28"/>
        </w:rPr>
        <w:t xml:space="preserve">Supporting the </w:t>
      </w:r>
      <w:r w:rsidR="00707085">
        <w:rPr>
          <w:rFonts w:cs="Arial"/>
          <w:b/>
          <w:sz w:val="28"/>
          <w:szCs w:val="28"/>
        </w:rPr>
        <w:t>sustainability and t</w:t>
      </w:r>
      <w:r w:rsidR="00C25E88" w:rsidRPr="00AD60F9">
        <w:rPr>
          <w:rFonts w:cs="Arial"/>
          <w:b/>
          <w:sz w:val="28"/>
          <w:szCs w:val="28"/>
        </w:rPr>
        <w:t xml:space="preserve">ransformation </w:t>
      </w:r>
      <w:r w:rsidR="00707085">
        <w:rPr>
          <w:rFonts w:cs="Arial"/>
          <w:b/>
          <w:sz w:val="28"/>
          <w:szCs w:val="28"/>
        </w:rPr>
        <w:t>p</w:t>
      </w:r>
      <w:r w:rsidR="00C25E88" w:rsidRPr="00AD60F9">
        <w:rPr>
          <w:rFonts w:cs="Arial"/>
          <w:b/>
          <w:sz w:val="28"/>
          <w:szCs w:val="28"/>
        </w:rPr>
        <w:t xml:space="preserve">lan – </w:t>
      </w:r>
      <w:r w:rsidR="00707085">
        <w:rPr>
          <w:rFonts w:cs="Arial"/>
          <w:b/>
          <w:sz w:val="28"/>
          <w:szCs w:val="28"/>
        </w:rPr>
        <w:t>s</w:t>
      </w:r>
      <w:r w:rsidR="00C25E88" w:rsidRPr="00AD60F9">
        <w:rPr>
          <w:rFonts w:cs="Arial"/>
          <w:b/>
          <w:sz w:val="28"/>
          <w:szCs w:val="28"/>
        </w:rPr>
        <w:t xml:space="preserve">ystem </w:t>
      </w:r>
      <w:r w:rsidR="00707085">
        <w:rPr>
          <w:rFonts w:cs="Arial"/>
          <w:b/>
          <w:sz w:val="28"/>
          <w:szCs w:val="28"/>
        </w:rPr>
        <w:t>i</w:t>
      </w:r>
      <w:r w:rsidR="00C25E88" w:rsidRPr="00AD60F9">
        <w:rPr>
          <w:rFonts w:cs="Arial"/>
          <w:b/>
          <w:sz w:val="28"/>
          <w:szCs w:val="28"/>
        </w:rPr>
        <w:t>ntentions</w:t>
      </w:r>
    </w:p>
    <w:p w14:paraId="0A857EDC" w14:textId="77777777" w:rsidR="00C25E88" w:rsidRPr="00EE6887" w:rsidRDefault="00C25E88" w:rsidP="00EE6887">
      <w:pPr>
        <w:rPr>
          <w:rFonts w:cs="Arial"/>
          <w:sz w:val="22"/>
        </w:rPr>
      </w:pPr>
      <w:r w:rsidRPr="00EE6887">
        <w:rPr>
          <w:rFonts w:cs="Arial"/>
          <w:sz w:val="22"/>
        </w:rPr>
        <w:t xml:space="preserve">The Trust </w:t>
      </w:r>
      <w:r w:rsidR="00707085">
        <w:rPr>
          <w:rFonts w:cs="Arial"/>
          <w:sz w:val="22"/>
        </w:rPr>
        <w:t>is</w:t>
      </w:r>
      <w:r w:rsidR="00707085" w:rsidRPr="00EE6887">
        <w:rPr>
          <w:rFonts w:cs="Arial"/>
          <w:sz w:val="22"/>
        </w:rPr>
        <w:t xml:space="preserve"> </w:t>
      </w:r>
      <w:r w:rsidRPr="00EE6887">
        <w:rPr>
          <w:rFonts w:cs="Arial"/>
          <w:sz w:val="22"/>
        </w:rPr>
        <w:t xml:space="preserve">working with the </w:t>
      </w:r>
      <w:r w:rsidR="00707085">
        <w:rPr>
          <w:rFonts w:cs="Arial"/>
          <w:sz w:val="22"/>
        </w:rPr>
        <w:t>s</w:t>
      </w:r>
      <w:r w:rsidR="0032338E">
        <w:rPr>
          <w:rFonts w:cs="Arial"/>
          <w:sz w:val="22"/>
        </w:rPr>
        <w:t>ystem</w:t>
      </w:r>
      <w:r w:rsidRPr="00EE6887">
        <w:rPr>
          <w:rFonts w:cs="Arial"/>
          <w:sz w:val="22"/>
        </w:rPr>
        <w:t xml:space="preserve"> to support the following progra</w:t>
      </w:r>
      <w:r w:rsidR="0032338E">
        <w:rPr>
          <w:rFonts w:cs="Arial"/>
          <w:sz w:val="22"/>
        </w:rPr>
        <w:t>mmes of transformation which for</w:t>
      </w:r>
      <w:r w:rsidRPr="00EE6887">
        <w:rPr>
          <w:rFonts w:cs="Arial"/>
          <w:sz w:val="22"/>
        </w:rPr>
        <w:t xml:space="preserve">m the key </w:t>
      </w:r>
      <w:r w:rsidR="00707085">
        <w:rPr>
          <w:rFonts w:cs="Arial"/>
          <w:sz w:val="22"/>
        </w:rPr>
        <w:t>s</w:t>
      </w:r>
      <w:r w:rsidRPr="00EE6887">
        <w:rPr>
          <w:rFonts w:cs="Arial"/>
          <w:sz w:val="22"/>
        </w:rPr>
        <w:t xml:space="preserve">ystem </w:t>
      </w:r>
      <w:r w:rsidR="00707085">
        <w:rPr>
          <w:rFonts w:cs="Arial"/>
          <w:sz w:val="22"/>
        </w:rPr>
        <w:t>i</w:t>
      </w:r>
      <w:r w:rsidRPr="00EE6887">
        <w:rPr>
          <w:rFonts w:cs="Arial"/>
          <w:sz w:val="22"/>
        </w:rPr>
        <w:t>ntentions for 2019-20</w:t>
      </w:r>
    </w:p>
    <w:p w14:paraId="3E6061F6" w14:textId="77777777" w:rsidR="002A7CCD" w:rsidRPr="007574A2" w:rsidRDefault="002A7CCD" w:rsidP="002A7CCD">
      <w:pPr>
        <w:pStyle w:val="ListParagraph"/>
        <w:autoSpaceDE w:val="0"/>
        <w:autoSpaceDN w:val="0"/>
        <w:adjustRightInd w:val="0"/>
        <w:rPr>
          <w:rFonts w:ascii="Arial" w:hAnsi="Arial"/>
          <w:b/>
          <w:sz w:val="16"/>
        </w:rPr>
      </w:pPr>
    </w:p>
    <w:tbl>
      <w:tblPr>
        <w:tblW w:w="15276" w:type="dxa"/>
        <w:tblBorders>
          <w:top w:val="single" w:sz="8" w:space="0" w:color="768692"/>
          <w:left w:val="single" w:sz="8" w:space="0" w:color="768692"/>
          <w:bottom w:val="single" w:sz="8" w:space="0" w:color="768692"/>
          <w:right w:val="single" w:sz="8" w:space="0" w:color="768692"/>
          <w:insideH w:val="single" w:sz="8" w:space="0" w:color="768692"/>
          <w:insideV w:val="single" w:sz="8" w:space="0" w:color="768692"/>
        </w:tblBorders>
        <w:tblCellMar>
          <w:left w:w="0" w:type="dxa"/>
          <w:right w:w="0" w:type="dxa"/>
        </w:tblCellMar>
        <w:tblLook w:val="04A0" w:firstRow="1" w:lastRow="0" w:firstColumn="1" w:lastColumn="0" w:noHBand="0" w:noVBand="1"/>
      </w:tblPr>
      <w:tblGrid>
        <w:gridCol w:w="1660"/>
        <w:gridCol w:w="13616"/>
      </w:tblGrid>
      <w:tr w:rsidR="00C25E88" w:rsidRPr="00953BC8" w14:paraId="7E5098D2" w14:textId="77777777" w:rsidTr="00014006">
        <w:trPr>
          <w:trHeight w:val="630"/>
        </w:trPr>
        <w:tc>
          <w:tcPr>
            <w:tcW w:w="1660" w:type="dxa"/>
            <w:shd w:val="clear" w:color="auto" w:fill="auto"/>
            <w:tcMar>
              <w:top w:w="15" w:type="dxa"/>
              <w:left w:w="108" w:type="dxa"/>
              <w:bottom w:w="0" w:type="dxa"/>
              <w:right w:w="108" w:type="dxa"/>
            </w:tcMar>
            <w:vAlign w:val="center"/>
          </w:tcPr>
          <w:p w14:paraId="129B025F" w14:textId="77777777" w:rsidR="00C25E88" w:rsidRPr="00953BC8" w:rsidRDefault="00C25E88" w:rsidP="00014006">
            <w:pPr>
              <w:spacing w:line="276" w:lineRule="auto"/>
              <w:rPr>
                <w:rFonts w:cs="Arial"/>
                <w:b/>
                <w:color w:val="F79646" w:themeColor="accent6"/>
                <w:szCs w:val="24"/>
              </w:rPr>
            </w:pPr>
            <w:r w:rsidRPr="00953BC8">
              <w:rPr>
                <w:rFonts w:cs="Arial"/>
                <w:b/>
                <w:color w:val="F79646" w:themeColor="accent6"/>
                <w:szCs w:val="24"/>
              </w:rPr>
              <w:t>Area</w:t>
            </w:r>
          </w:p>
        </w:tc>
        <w:tc>
          <w:tcPr>
            <w:tcW w:w="13616" w:type="dxa"/>
            <w:shd w:val="clear" w:color="auto" w:fill="auto"/>
            <w:tcMar>
              <w:top w:w="15" w:type="dxa"/>
              <w:left w:w="108" w:type="dxa"/>
              <w:bottom w:w="0" w:type="dxa"/>
              <w:right w:w="108" w:type="dxa"/>
            </w:tcMar>
            <w:vAlign w:val="center"/>
          </w:tcPr>
          <w:p w14:paraId="5FB6AE7B" w14:textId="77777777" w:rsidR="00C25E88" w:rsidRPr="00953BC8" w:rsidRDefault="00C25E88" w:rsidP="00C25E88">
            <w:pPr>
              <w:widowControl w:val="0"/>
              <w:tabs>
                <w:tab w:val="left" w:pos="467"/>
                <w:tab w:val="left" w:pos="1134"/>
                <w:tab w:val="left" w:pos="1701"/>
              </w:tabs>
              <w:autoSpaceDE w:val="0"/>
              <w:autoSpaceDN w:val="0"/>
              <w:contextualSpacing/>
              <w:rPr>
                <w:rFonts w:cs="Arial"/>
                <w:b/>
                <w:color w:val="F79646" w:themeColor="accent6"/>
                <w:spacing w:val="-4"/>
                <w:szCs w:val="24"/>
              </w:rPr>
            </w:pPr>
            <w:r w:rsidRPr="00953BC8">
              <w:rPr>
                <w:rFonts w:cs="Arial"/>
                <w:b/>
                <w:color w:val="F79646" w:themeColor="accent6"/>
                <w:spacing w:val="-4"/>
                <w:szCs w:val="24"/>
              </w:rPr>
              <w:t xml:space="preserve">System </w:t>
            </w:r>
            <w:r w:rsidR="00707085">
              <w:rPr>
                <w:rFonts w:cs="Arial"/>
                <w:b/>
                <w:color w:val="F79646" w:themeColor="accent6"/>
                <w:spacing w:val="-4"/>
                <w:szCs w:val="24"/>
              </w:rPr>
              <w:t>i</w:t>
            </w:r>
            <w:r w:rsidRPr="00953BC8">
              <w:rPr>
                <w:rFonts w:cs="Arial"/>
                <w:b/>
                <w:color w:val="F79646" w:themeColor="accent6"/>
                <w:spacing w:val="-4"/>
                <w:szCs w:val="24"/>
              </w:rPr>
              <w:t>ntention</w:t>
            </w:r>
          </w:p>
        </w:tc>
      </w:tr>
      <w:tr w:rsidR="002A7CCD" w:rsidRPr="00BF0E26" w14:paraId="46AF3B55" w14:textId="77777777" w:rsidTr="00014006">
        <w:trPr>
          <w:trHeight w:val="630"/>
        </w:trPr>
        <w:tc>
          <w:tcPr>
            <w:tcW w:w="1660" w:type="dxa"/>
            <w:shd w:val="clear" w:color="auto" w:fill="auto"/>
            <w:tcMar>
              <w:top w:w="15" w:type="dxa"/>
              <w:left w:w="108" w:type="dxa"/>
              <w:bottom w:w="0" w:type="dxa"/>
              <w:right w:w="108" w:type="dxa"/>
            </w:tcMar>
            <w:vAlign w:val="center"/>
          </w:tcPr>
          <w:p w14:paraId="75039EF5" w14:textId="77777777" w:rsidR="002A7CCD" w:rsidRPr="00343B7E" w:rsidRDefault="00C25E88" w:rsidP="00707085">
            <w:pPr>
              <w:spacing w:line="276" w:lineRule="auto"/>
              <w:rPr>
                <w:rFonts w:cs="Arial"/>
                <w:b/>
                <w:color w:val="005EB8"/>
                <w:sz w:val="22"/>
              </w:rPr>
            </w:pPr>
            <w:r>
              <w:rPr>
                <w:rFonts w:cs="Arial"/>
                <w:b/>
                <w:color w:val="005EB8"/>
                <w:sz w:val="22"/>
              </w:rPr>
              <w:t xml:space="preserve">Integrated </w:t>
            </w:r>
            <w:r w:rsidR="00707085">
              <w:rPr>
                <w:rFonts w:cs="Arial"/>
                <w:b/>
                <w:color w:val="005EB8"/>
                <w:sz w:val="22"/>
              </w:rPr>
              <w:t>c</w:t>
            </w:r>
            <w:r>
              <w:rPr>
                <w:rFonts w:cs="Arial"/>
                <w:b/>
                <w:color w:val="005EB8"/>
                <w:sz w:val="22"/>
              </w:rPr>
              <w:t xml:space="preserve">ommunity </w:t>
            </w:r>
            <w:r w:rsidR="00707085">
              <w:rPr>
                <w:rFonts w:cs="Arial"/>
                <w:b/>
                <w:color w:val="005EB8"/>
                <w:sz w:val="22"/>
              </w:rPr>
              <w:t>c</w:t>
            </w:r>
            <w:r>
              <w:rPr>
                <w:rFonts w:cs="Arial"/>
                <w:b/>
                <w:color w:val="005EB8"/>
                <w:sz w:val="22"/>
              </w:rPr>
              <w:t>are</w:t>
            </w:r>
          </w:p>
        </w:tc>
        <w:tc>
          <w:tcPr>
            <w:tcW w:w="13616" w:type="dxa"/>
            <w:shd w:val="clear" w:color="auto" w:fill="auto"/>
            <w:tcMar>
              <w:top w:w="15" w:type="dxa"/>
              <w:left w:w="108" w:type="dxa"/>
              <w:bottom w:w="0" w:type="dxa"/>
              <w:right w:w="108" w:type="dxa"/>
            </w:tcMar>
            <w:vAlign w:val="center"/>
          </w:tcPr>
          <w:p w14:paraId="26F601C9" w14:textId="77777777" w:rsidR="002A7CCD" w:rsidRPr="00236A93" w:rsidRDefault="00953BC8" w:rsidP="00953BC8">
            <w:pPr>
              <w:widowControl w:val="0"/>
              <w:tabs>
                <w:tab w:val="left" w:pos="467"/>
                <w:tab w:val="left" w:pos="1134"/>
                <w:tab w:val="left" w:pos="1701"/>
              </w:tabs>
              <w:autoSpaceDE w:val="0"/>
              <w:autoSpaceDN w:val="0"/>
              <w:contextualSpacing/>
              <w:rPr>
                <w:rFonts w:cs="Arial"/>
                <w:spacing w:val="-4"/>
                <w:sz w:val="20"/>
                <w:szCs w:val="20"/>
              </w:rPr>
            </w:pPr>
            <w:r w:rsidRPr="00236A93">
              <w:rPr>
                <w:rFonts w:cs="Arial"/>
                <w:spacing w:val="-4"/>
                <w:sz w:val="20"/>
                <w:szCs w:val="20"/>
              </w:rPr>
              <w:t xml:space="preserve">Working with commissioners and community providers to redesign pathways for conditions such as Diabetes, ensuring that patients receive care in the most appropriate setting, in home or closer to home. </w:t>
            </w:r>
          </w:p>
        </w:tc>
      </w:tr>
      <w:tr w:rsidR="002A7CCD" w:rsidRPr="00BF0E26" w14:paraId="2ADB7CCC" w14:textId="77777777" w:rsidTr="00953BC8">
        <w:trPr>
          <w:trHeight w:val="1334"/>
        </w:trPr>
        <w:tc>
          <w:tcPr>
            <w:tcW w:w="1660" w:type="dxa"/>
            <w:shd w:val="clear" w:color="auto" w:fill="auto"/>
            <w:tcMar>
              <w:top w:w="15" w:type="dxa"/>
              <w:left w:w="108" w:type="dxa"/>
              <w:bottom w:w="0" w:type="dxa"/>
              <w:right w:w="108" w:type="dxa"/>
            </w:tcMar>
            <w:vAlign w:val="center"/>
          </w:tcPr>
          <w:p w14:paraId="4B841860" w14:textId="77777777" w:rsidR="002A7CCD" w:rsidRPr="00343B7E" w:rsidRDefault="00C25E88" w:rsidP="00C25E88">
            <w:pPr>
              <w:spacing w:line="276" w:lineRule="auto"/>
              <w:rPr>
                <w:rFonts w:cs="Arial"/>
                <w:b/>
                <w:color w:val="005EB8"/>
                <w:sz w:val="22"/>
              </w:rPr>
            </w:pPr>
            <w:r>
              <w:rPr>
                <w:rFonts w:cs="Arial"/>
                <w:b/>
                <w:color w:val="005EB8"/>
                <w:sz w:val="22"/>
              </w:rPr>
              <w:t xml:space="preserve">Urgent </w:t>
            </w:r>
            <w:r w:rsidR="00707085">
              <w:rPr>
                <w:rFonts w:cs="Arial"/>
                <w:b/>
                <w:color w:val="005EB8"/>
                <w:sz w:val="22"/>
              </w:rPr>
              <w:t>c</w:t>
            </w:r>
            <w:r>
              <w:rPr>
                <w:rFonts w:cs="Arial"/>
                <w:b/>
                <w:color w:val="005EB8"/>
                <w:sz w:val="22"/>
              </w:rPr>
              <w:t>are</w:t>
            </w:r>
          </w:p>
        </w:tc>
        <w:tc>
          <w:tcPr>
            <w:tcW w:w="13616" w:type="dxa"/>
            <w:shd w:val="clear" w:color="auto" w:fill="auto"/>
            <w:tcMar>
              <w:top w:w="15" w:type="dxa"/>
              <w:left w:w="108" w:type="dxa"/>
              <w:bottom w:w="0" w:type="dxa"/>
              <w:right w:w="108" w:type="dxa"/>
            </w:tcMar>
          </w:tcPr>
          <w:p w14:paraId="25A7F551" w14:textId="77777777" w:rsidR="002A7CCD" w:rsidRPr="00236A93" w:rsidRDefault="00953BC8" w:rsidP="00C25E88">
            <w:pPr>
              <w:rPr>
                <w:rFonts w:cs="Arial"/>
                <w:sz w:val="20"/>
                <w:szCs w:val="20"/>
              </w:rPr>
            </w:pPr>
            <w:r w:rsidRPr="00236A93">
              <w:rPr>
                <w:rFonts w:cs="Arial"/>
                <w:sz w:val="20"/>
                <w:szCs w:val="20"/>
              </w:rPr>
              <w:t>Working with the commissioners and community providers to ensure that patients requiring unplanned, urgent care are seen in the most appropriate setting for that care by:</w:t>
            </w:r>
          </w:p>
          <w:p w14:paraId="377AE11E" w14:textId="77777777" w:rsidR="00953BC8" w:rsidRPr="00236A93" w:rsidRDefault="00953BC8" w:rsidP="007574A2">
            <w:pPr>
              <w:pStyle w:val="ListParagraph"/>
              <w:numPr>
                <w:ilvl w:val="0"/>
                <w:numId w:val="48"/>
              </w:numPr>
              <w:rPr>
                <w:rFonts w:ascii="Arial" w:hAnsi="Arial" w:cs="Arial"/>
                <w:sz w:val="20"/>
                <w:szCs w:val="20"/>
              </w:rPr>
            </w:pPr>
            <w:r w:rsidRPr="00236A93">
              <w:rPr>
                <w:rFonts w:ascii="Arial" w:hAnsi="Arial" w:cs="Arial"/>
                <w:sz w:val="20"/>
                <w:szCs w:val="20"/>
              </w:rPr>
              <w:t>Providing increased capacity for GP streaming services at our acute hospital sites</w:t>
            </w:r>
          </w:p>
          <w:p w14:paraId="001B1AB0" w14:textId="77777777" w:rsidR="00953BC8" w:rsidRPr="00236A93" w:rsidRDefault="00953BC8" w:rsidP="007574A2">
            <w:pPr>
              <w:pStyle w:val="ListParagraph"/>
              <w:numPr>
                <w:ilvl w:val="0"/>
                <w:numId w:val="48"/>
              </w:numPr>
              <w:rPr>
                <w:rFonts w:cs="Arial"/>
                <w:sz w:val="20"/>
                <w:szCs w:val="20"/>
              </w:rPr>
            </w:pPr>
            <w:r w:rsidRPr="00236A93">
              <w:rPr>
                <w:rFonts w:ascii="Arial" w:hAnsi="Arial" w:cs="Arial"/>
                <w:sz w:val="20"/>
                <w:szCs w:val="20"/>
              </w:rPr>
              <w:t>Improving the provision of urgent treatment centres, at our sites and within the community – reducing patients’ travel time to receive urgent care.</w:t>
            </w:r>
          </w:p>
        </w:tc>
      </w:tr>
      <w:tr w:rsidR="00C25E88" w:rsidRPr="00BF0E26" w14:paraId="2E0A64C2" w14:textId="77777777" w:rsidTr="00953BC8">
        <w:trPr>
          <w:trHeight w:val="1793"/>
        </w:trPr>
        <w:tc>
          <w:tcPr>
            <w:tcW w:w="1660" w:type="dxa"/>
            <w:shd w:val="clear" w:color="auto" w:fill="auto"/>
            <w:tcMar>
              <w:top w:w="15" w:type="dxa"/>
              <w:left w:w="108" w:type="dxa"/>
              <w:bottom w:w="0" w:type="dxa"/>
              <w:right w:w="108" w:type="dxa"/>
            </w:tcMar>
            <w:vAlign w:val="center"/>
          </w:tcPr>
          <w:p w14:paraId="414F740E" w14:textId="77777777" w:rsidR="00C25E88" w:rsidRDefault="00C25E88" w:rsidP="00707085">
            <w:pPr>
              <w:spacing w:line="276" w:lineRule="auto"/>
              <w:rPr>
                <w:rFonts w:cs="Arial"/>
                <w:b/>
                <w:color w:val="005EB8"/>
                <w:sz w:val="22"/>
              </w:rPr>
            </w:pPr>
            <w:r>
              <w:rPr>
                <w:rFonts w:cs="Arial"/>
                <w:b/>
                <w:color w:val="005EB8"/>
                <w:sz w:val="22"/>
              </w:rPr>
              <w:t xml:space="preserve">Planned </w:t>
            </w:r>
            <w:r w:rsidR="00707085">
              <w:rPr>
                <w:rFonts w:cs="Arial"/>
                <w:b/>
                <w:color w:val="005EB8"/>
                <w:sz w:val="22"/>
              </w:rPr>
              <w:t>c</w:t>
            </w:r>
            <w:r>
              <w:rPr>
                <w:rFonts w:cs="Arial"/>
                <w:b/>
                <w:color w:val="005EB8"/>
                <w:sz w:val="22"/>
              </w:rPr>
              <w:t>are</w:t>
            </w:r>
          </w:p>
        </w:tc>
        <w:tc>
          <w:tcPr>
            <w:tcW w:w="13616" w:type="dxa"/>
            <w:shd w:val="clear" w:color="auto" w:fill="auto"/>
            <w:tcMar>
              <w:top w:w="15" w:type="dxa"/>
              <w:left w:w="108" w:type="dxa"/>
              <w:bottom w:w="0" w:type="dxa"/>
              <w:right w:w="108" w:type="dxa"/>
            </w:tcMar>
          </w:tcPr>
          <w:p w14:paraId="20240C10" w14:textId="77777777" w:rsidR="00EE6887" w:rsidRPr="00236A93" w:rsidRDefault="00EE6887" w:rsidP="00C25E88">
            <w:pPr>
              <w:rPr>
                <w:rFonts w:cs="Arial"/>
                <w:sz w:val="20"/>
                <w:szCs w:val="20"/>
              </w:rPr>
            </w:pPr>
            <w:r w:rsidRPr="00236A93">
              <w:rPr>
                <w:rFonts w:cs="Arial"/>
                <w:sz w:val="20"/>
                <w:szCs w:val="20"/>
              </w:rPr>
              <w:t>Led by the Trust, these programmes will address the following key objectives:</w:t>
            </w:r>
          </w:p>
          <w:p w14:paraId="21EF8686" w14:textId="77777777" w:rsidR="00C25E88" w:rsidRPr="00236A93" w:rsidRDefault="00EE7CFB" w:rsidP="007574A2">
            <w:pPr>
              <w:pStyle w:val="ListParagraph"/>
              <w:numPr>
                <w:ilvl w:val="0"/>
                <w:numId w:val="49"/>
              </w:numPr>
              <w:rPr>
                <w:rFonts w:ascii="Arial" w:hAnsi="Arial" w:cs="Arial"/>
                <w:sz w:val="20"/>
                <w:szCs w:val="20"/>
              </w:rPr>
            </w:pPr>
            <w:r w:rsidRPr="00236A93">
              <w:rPr>
                <w:rFonts w:ascii="Arial" w:hAnsi="Arial" w:cs="Arial"/>
                <w:sz w:val="20"/>
                <w:szCs w:val="20"/>
              </w:rPr>
              <w:t xml:space="preserve">Outpatient </w:t>
            </w:r>
            <w:r w:rsidR="00707085" w:rsidRPr="00236A93">
              <w:rPr>
                <w:rFonts w:ascii="Arial" w:hAnsi="Arial" w:cs="Arial"/>
                <w:sz w:val="20"/>
                <w:szCs w:val="20"/>
              </w:rPr>
              <w:t>t</w:t>
            </w:r>
            <w:r w:rsidRPr="00236A93">
              <w:rPr>
                <w:rFonts w:ascii="Arial" w:hAnsi="Arial" w:cs="Arial"/>
                <w:sz w:val="20"/>
                <w:szCs w:val="20"/>
              </w:rPr>
              <w:t>ransformation</w:t>
            </w:r>
            <w:r w:rsidR="00EE6887" w:rsidRPr="00236A93">
              <w:rPr>
                <w:rFonts w:ascii="Arial" w:hAnsi="Arial" w:cs="Arial"/>
                <w:sz w:val="20"/>
                <w:szCs w:val="20"/>
              </w:rPr>
              <w:t xml:space="preserve"> – ensuring that patients’ time is not wasted with unnecessary follow-up attendances and that ‘virtual’ appointments are offered wherever possible to reduce patient travel. </w:t>
            </w:r>
          </w:p>
          <w:p w14:paraId="7D088BCE" w14:textId="77777777" w:rsidR="00EE7CFB" w:rsidRPr="00236A93" w:rsidRDefault="00EE6887" w:rsidP="007574A2">
            <w:pPr>
              <w:pStyle w:val="ListParagraph"/>
              <w:numPr>
                <w:ilvl w:val="0"/>
                <w:numId w:val="49"/>
              </w:numPr>
              <w:rPr>
                <w:rFonts w:ascii="Arial" w:hAnsi="Arial" w:cs="Arial"/>
                <w:sz w:val="20"/>
                <w:szCs w:val="20"/>
              </w:rPr>
            </w:pPr>
            <w:r w:rsidRPr="00236A93">
              <w:rPr>
                <w:rFonts w:ascii="Arial" w:hAnsi="Arial" w:cs="Arial"/>
                <w:sz w:val="20"/>
                <w:szCs w:val="20"/>
              </w:rPr>
              <w:t xml:space="preserve">Digital </w:t>
            </w:r>
            <w:r w:rsidR="00707085" w:rsidRPr="00236A93">
              <w:rPr>
                <w:rFonts w:ascii="Arial" w:hAnsi="Arial" w:cs="Arial"/>
                <w:sz w:val="20"/>
                <w:szCs w:val="20"/>
              </w:rPr>
              <w:t>p</w:t>
            </w:r>
            <w:r w:rsidR="00EE7CFB" w:rsidRPr="00236A93">
              <w:rPr>
                <w:rFonts w:ascii="Arial" w:hAnsi="Arial" w:cs="Arial"/>
                <w:sz w:val="20"/>
                <w:szCs w:val="20"/>
              </w:rPr>
              <w:t xml:space="preserve">re-operative </w:t>
            </w:r>
            <w:r w:rsidR="00707085" w:rsidRPr="00236A93">
              <w:rPr>
                <w:rFonts w:ascii="Arial" w:hAnsi="Arial" w:cs="Arial"/>
                <w:sz w:val="20"/>
                <w:szCs w:val="20"/>
              </w:rPr>
              <w:t>a</w:t>
            </w:r>
            <w:r w:rsidR="00EE7CFB" w:rsidRPr="00236A93">
              <w:rPr>
                <w:rFonts w:ascii="Arial" w:hAnsi="Arial" w:cs="Arial"/>
                <w:sz w:val="20"/>
                <w:szCs w:val="20"/>
              </w:rPr>
              <w:t>ssessment</w:t>
            </w:r>
            <w:r w:rsidRPr="00236A93">
              <w:rPr>
                <w:rFonts w:ascii="Arial" w:hAnsi="Arial" w:cs="Arial"/>
                <w:sz w:val="20"/>
                <w:szCs w:val="20"/>
              </w:rPr>
              <w:t xml:space="preserve"> – offering patients an initial online pre-operative assessment which identifies ‘at risk’ patients who require a physical attendance for pre-operative assessment. </w:t>
            </w:r>
          </w:p>
          <w:p w14:paraId="4BE868D4" w14:textId="77777777" w:rsidR="00EE7CFB" w:rsidRPr="00236A93" w:rsidRDefault="00EE7CFB" w:rsidP="007574A2">
            <w:pPr>
              <w:pStyle w:val="ListParagraph"/>
              <w:numPr>
                <w:ilvl w:val="0"/>
                <w:numId w:val="49"/>
              </w:numPr>
              <w:rPr>
                <w:rFonts w:cs="Arial"/>
                <w:sz w:val="20"/>
                <w:szCs w:val="20"/>
              </w:rPr>
            </w:pPr>
            <w:r w:rsidRPr="00236A93">
              <w:rPr>
                <w:rFonts w:ascii="Arial" w:hAnsi="Arial" w:cs="Arial"/>
                <w:sz w:val="20"/>
                <w:szCs w:val="20"/>
              </w:rPr>
              <w:t>Repatriation</w:t>
            </w:r>
            <w:r w:rsidR="00EE6887" w:rsidRPr="00236A93">
              <w:rPr>
                <w:rFonts w:ascii="Arial" w:hAnsi="Arial" w:cs="Arial"/>
                <w:sz w:val="20"/>
                <w:szCs w:val="20"/>
              </w:rPr>
              <w:t xml:space="preserve"> – improving the capacity of our services so that Lincolnshire patients who would prefer to receive their treatment closer to home within Lincolnshire are able to do so.</w:t>
            </w:r>
          </w:p>
        </w:tc>
      </w:tr>
      <w:tr w:rsidR="002A7CCD" w:rsidRPr="00BF0E26" w14:paraId="1BEAFF76" w14:textId="77777777" w:rsidTr="00014006">
        <w:trPr>
          <w:trHeight w:val="2363"/>
        </w:trPr>
        <w:tc>
          <w:tcPr>
            <w:tcW w:w="1660" w:type="dxa"/>
            <w:shd w:val="clear" w:color="auto" w:fill="auto"/>
            <w:tcMar>
              <w:top w:w="15" w:type="dxa"/>
              <w:left w:w="108" w:type="dxa"/>
              <w:bottom w:w="0" w:type="dxa"/>
              <w:right w:w="108" w:type="dxa"/>
            </w:tcMar>
            <w:vAlign w:val="center"/>
          </w:tcPr>
          <w:p w14:paraId="5FC834DA" w14:textId="77777777" w:rsidR="002A7CCD" w:rsidRPr="00343B7E" w:rsidRDefault="002A7CCD" w:rsidP="00014006">
            <w:pPr>
              <w:spacing w:line="276" w:lineRule="auto"/>
              <w:rPr>
                <w:rFonts w:cs="Arial"/>
                <w:b/>
                <w:color w:val="005EB8"/>
                <w:sz w:val="22"/>
              </w:rPr>
            </w:pPr>
            <w:r w:rsidRPr="00343B7E">
              <w:rPr>
                <w:rFonts w:cs="Arial"/>
                <w:b/>
                <w:color w:val="005EB8"/>
                <w:sz w:val="22"/>
              </w:rPr>
              <w:t>System Efficiency</w:t>
            </w:r>
          </w:p>
        </w:tc>
        <w:tc>
          <w:tcPr>
            <w:tcW w:w="13616" w:type="dxa"/>
            <w:shd w:val="clear" w:color="auto" w:fill="auto"/>
            <w:tcMar>
              <w:top w:w="15" w:type="dxa"/>
              <w:left w:w="108" w:type="dxa"/>
              <w:bottom w:w="0" w:type="dxa"/>
              <w:right w:w="108" w:type="dxa"/>
            </w:tcMar>
          </w:tcPr>
          <w:p w14:paraId="1EA068E3" w14:textId="77777777" w:rsidR="002A7CCD" w:rsidRPr="00236A93" w:rsidRDefault="002A7CCD" w:rsidP="00E22C65">
            <w:pPr>
              <w:pStyle w:val="ListParagraph"/>
              <w:numPr>
                <w:ilvl w:val="0"/>
                <w:numId w:val="32"/>
              </w:numPr>
              <w:contextualSpacing/>
              <w:jc w:val="left"/>
              <w:rPr>
                <w:rFonts w:ascii="Arial" w:hAnsi="Arial" w:cs="Arial"/>
                <w:sz w:val="20"/>
                <w:szCs w:val="20"/>
              </w:rPr>
            </w:pPr>
            <w:r w:rsidRPr="00236A93">
              <w:rPr>
                <w:rFonts w:ascii="Arial" w:hAnsi="Arial" w:cs="Arial"/>
                <w:sz w:val="20"/>
                <w:szCs w:val="20"/>
              </w:rPr>
              <w:t>Introducing technology into acute care services across the Trust, including telehealth, telemedicine and self-care apps to transform the way people engage in and control their own healthcare.</w:t>
            </w:r>
          </w:p>
          <w:p w14:paraId="0AE49034" w14:textId="77777777" w:rsidR="002A7CCD" w:rsidRPr="00236A93" w:rsidRDefault="002A7CCD" w:rsidP="00E22C65">
            <w:pPr>
              <w:pStyle w:val="ListParagraph"/>
              <w:numPr>
                <w:ilvl w:val="0"/>
                <w:numId w:val="32"/>
              </w:numPr>
              <w:contextualSpacing/>
              <w:jc w:val="left"/>
              <w:rPr>
                <w:rFonts w:ascii="Arial" w:hAnsi="Arial" w:cs="Arial"/>
                <w:sz w:val="20"/>
                <w:szCs w:val="20"/>
              </w:rPr>
            </w:pPr>
            <w:r w:rsidRPr="00236A93">
              <w:rPr>
                <w:rFonts w:ascii="Arial" w:hAnsi="Arial" w:cs="Arial"/>
                <w:sz w:val="20"/>
                <w:szCs w:val="20"/>
              </w:rPr>
              <w:t>Using telemedicine to facilitate the introduction of one medical rota for stroke medicine across the Trust’s hospital sites</w:t>
            </w:r>
            <w:r w:rsidR="00707085" w:rsidRPr="00236A93">
              <w:rPr>
                <w:rFonts w:ascii="Arial" w:hAnsi="Arial" w:cs="Arial"/>
                <w:sz w:val="20"/>
                <w:szCs w:val="20"/>
              </w:rPr>
              <w:t>.</w:t>
            </w:r>
          </w:p>
          <w:p w14:paraId="7D7CD628" w14:textId="77777777" w:rsidR="002A7CCD" w:rsidRPr="00236A93" w:rsidRDefault="002A7CCD" w:rsidP="00E22C65">
            <w:pPr>
              <w:pStyle w:val="ListParagraph"/>
              <w:numPr>
                <w:ilvl w:val="0"/>
                <w:numId w:val="32"/>
              </w:numPr>
              <w:contextualSpacing/>
              <w:jc w:val="left"/>
              <w:rPr>
                <w:rFonts w:ascii="Arial" w:hAnsi="Arial" w:cs="Arial"/>
                <w:sz w:val="20"/>
                <w:szCs w:val="20"/>
              </w:rPr>
            </w:pPr>
            <w:r w:rsidRPr="00236A93">
              <w:rPr>
                <w:rFonts w:ascii="Arial" w:hAnsi="Arial" w:cs="Arial"/>
                <w:sz w:val="20"/>
                <w:szCs w:val="20"/>
              </w:rPr>
              <w:t xml:space="preserve">Taking forward and implementing the recommendations from the national GIRFT (Getting it Right First Time) programme. Services currently in the programme for the Trust include </w:t>
            </w:r>
            <w:r w:rsidR="00707085" w:rsidRPr="00236A93">
              <w:rPr>
                <w:rFonts w:ascii="Arial" w:hAnsi="Arial" w:cs="Arial"/>
                <w:sz w:val="20"/>
                <w:szCs w:val="20"/>
              </w:rPr>
              <w:t>t</w:t>
            </w:r>
            <w:r w:rsidRPr="00236A93">
              <w:rPr>
                <w:rFonts w:ascii="Arial" w:hAnsi="Arial" w:cs="Arial"/>
                <w:sz w:val="20"/>
                <w:szCs w:val="20"/>
              </w:rPr>
              <w:t xml:space="preserve">rauma </w:t>
            </w:r>
            <w:r w:rsidR="00707085" w:rsidRPr="00236A93">
              <w:rPr>
                <w:rFonts w:ascii="Arial" w:hAnsi="Arial" w:cs="Arial"/>
                <w:sz w:val="20"/>
                <w:szCs w:val="20"/>
              </w:rPr>
              <w:t>and</w:t>
            </w:r>
            <w:r w:rsidRPr="00236A93">
              <w:rPr>
                <w:rFonts w:ascii="Arial" w:hAnsi="Arial" w:cs="Arial"/>
                <w:sz w:val="20"/>
                <w:szCs w:val="20"/>
              </w:rPr>
              <w:t xml:space="preserve"> </w:t>
            </w:r>
            <w:r w:rsidR="00707085" w:rsidRPr="00236A93">
              <w:rPr>
                <w:rFonts w:ascii="Arial" w:hAnsi="Arial" w:cs="Arial"/>
                <w:sz w:val="20"/>
                <w:szCs w:val="20"/>
              </w:rPr>
              <w:t>o</w:t>
            </w:r>
            <w:r w:rsidRPr="00236A93">
              <w:rPr>
                <w:rFonts w:ascii="Arial" w:hAnsi="Arial" w:cs="Arial"/>
                <w:sz w:val="20"/>
                <w:szCs w:val="20"/>
              </w:rPr>
              <w:t xml:space="preserve">rthopaedics, </w:t>
            </w:r>
            <w:r w:rsidR="00707085" w:rsidRPr="00236A93">
              <w:rPr>
                <w:rFonts w:ascii="Arial" w:hAnsi="Arial" w:cs="Arial"/>
                <w:sz w:val="20"/>
                <w:szCs w:val="20"/>
              </w:rPr>
              <w:t>o</w:t>
            </w:r>
            <w:r w:rsidRPr="00236A93">
              <w:rPr>
                <w:rFonts w:ascii="Arial" w:hAnsi="Arial" w:cs="Arial"/>
                <w:sz w:val="20"/>
                <w:szCs w:val="20"/>
              </w:rPr>
              <w:t xml:space="preserve">phthalmology, </w:t>
            </w:r>
            <w:r w:rsidR="00707085" w:rsidRPr="00236A93">
              <w:rPr>
                <w:rFonts w:ascii="Arial" w:hAnsi="Arial" w:cs="Arial"/>
                <w:sz w:val="20"/>
                <w:szCs w:val="20"/>
              </w:rPr>
              <w:t>g</w:t>
            </w:r>
            <w:r w:rsidRPr="00236A93">
              <w:rPr>
                <w:rFonts w:ascii="Arial" w:hAnsi="Arial" w:cs="Arial"/>
                <w:sz w:val="20"/>
                <w:szCs w:val="20"/>
              </w:rPr>
              <w:t xml:space="preserve">eneral </w:t>
            </w:r>
            <w:r w:rsidR="00707085" w:rsidRPr="00236A93">
              <w:rPr>
                <w:rFonts w:ascii="Arial" w:hAnsi="Arial" w:cs="Arial"/>
                <w:sz w:val="20"/>
                <w:szCs w:val="20"/>
              </w:rPr>
              <w:t>s</w:t>
            </w:r>
            <w:r w:rsidRPr="00236A93">
              <w:rPr>
                <w:rFonts w:ascii="Arial" w:hAnsi="Arial" w:cs="Arial"/>
                <w:sz w:val="20"/>
                <w:szCs w:val="20"/>
              </w:rPr>
              <w:t xml:space="preserve">urgery, </w:t>
            </w:r>
            <w:r w:rsidR="00707085" w:rsidRPr="00236A93">
              <w:rPr>
                <w:rFonts w:ascii="Arial" w:hAnsi="Arial" w:cs="Arial"/>
                <w:sz w:val="20"/>
                <w:szCs w:val="20"/>
              </w:rPr>
              <w:t>g</w:t>
            </w:r>
            <w:r w:rsidRPr="00236A93">
              <w:rPr>
                <w:rFonts w:ascii="Arial" w:hAnsi="Arial" w:cs="Arial"/>
                <w:sz w:val="20"/>
                <w:szCs w:val="20"/>
              </w:rPr>
              <w:t xml:space="preserve">ynaecology, </w:t>
            </w:r>
            <w:r w:rsidR="00707085" w:rsidRPr="00236A93">
              <w:rPr>
                <w:rFonts w:ascii="Arial" w:hAnsi="Arial" w:cs="Arial"/>
                <w:sz w:val="20"/>
                <w:szCs w:val="20"/>
              </w:rPr>
              <w:t>v</w:t>
            </w:r>
            <w:r w:rsidRPr="00236A93">
              <w:rPr>
                <w:rFonts w:ascii="Arial" w:hAnsi="Arial" w:cs="Arial"/>
                <w:sz w:val="20"/>
                <w:szCs w:val="20"/>
              </w:rPr>
              <w:t>ascular services</w:t>
            </w:r>
            <w:r w:rsidR="00707085" w:rsidRPr="00236A93">
              <w:rPr>
                <w:rFonts w:ascii="Arial" w:hAnsi="Arial" w:cs="Arial"/>
                <w:sz w:val="20"/>
                <w:szCs w:val="20"/>
              </w:rPr>
              <w:t>,</w:t>
            </w:r>
            <w:r w:rsidRPr="00236A93">
              <w:rPr>
                <w:rFonts w:ascii="Arial" w:hAnsi="Arial" w:cs="Arial"/>
                <w:sz w:val="20"/>
                <w:szCs w:val="20"/>
              </w:rPr>
              <w:t xml:space="preserve"> </w:t>
            </w:r>
            <w:r w:rsidR="00707085" w:rsidRPr="00236A93">
              <w:rPr>
                <w:rFonts w:ascii="Arial" w:hAnsi="Arial" w:cs="Arial"/>
                <w:sz w:val="20"/>
                <w:szCs w:val="20"/>
              </w:rPr>
              <w:t>u</w:t>
            </w:r>
            <w:r w:rsidRPr="00236A93">
              <w:rPr>
                <w:rFonts w:ascii="Arial" w:hAnsi="Arial" w:cs="Arial"/>
                <w:sz w:val="20"/>
                <w:szCs w:val="20"/>
              </w:rPr>
              <w:t xml:space="preserve">rology, </w:t>
            </w:r>
            <w:r w:rsidR="00707085" w:rsidRPr="00236A93">
              <w:rPr>
                <w:rFonts w:ascii="Arial" w:hAnsi="Arial" w:cs="Arial"/>
                <w:sz w:val="20"/>
                <w:szCs w:val="20"/>
              </w:rPr>
              <w:t>h</w:t>
            </w:r>
            <w:r w:rsidRPr="00236A93">
              <w:rPr>
                <w:rFonts w:ascii="Arial" w:hAnsi="Arial" w:cs="Arial"/>
                <w:sz w:val="20"/>
                <w:szCs w:val="20"/>
              </w:rPr>
              <w:t xml:space="preserve">ospital </w:t>
            </w:r>
            <w:r w:rsidR="00707085" w:rsidRPr="00236A93">
              <w:rPr>
                <w:rFonts w:ascii="Arial" w:hAnsi="Arial" w:cs="Arial"/>
                <w:sz w:val="20"/>
                <w:szCs w:val="20"/>
              </w:rPr>
              <w:t>d</w:t>
            </w:r>
            <w:r w:rsidRPr="00236A93">
              <w:rPr>
                <w:rFonts w:ascii="Arial" w:hAnsi="Arial" w:cs="Arial"/>
                <w:sz w:val="20"/>
                <w:szCs w:val="20"/>
              </w:rPr>
              <w:t xml:space="preserve">entistry, </w:t>
            </w:r>
            <w:r w:rsidR="00707085" w:rsidRPr="00236A93">
              <w:rPr>
                <w:rFonts w:ascii="Arial" w:hAnsi="Arial" w:cs="Arial"/>
                <w:sz w:val="20"/>
                <w:szCs w:val="20"/>
              </w:rPr>
              <w:t>p</w:t>
            </w:r>
            <w:r w:rsidRPr="00236A93">
              <w:rPr>
                <w:rFonts w:ascii="Arial" w:hAnsi="Arial" w:cs="Arial"/>
                <w:sz w:val="20"/>
                <w:szCs w:val="20"/>
              </w:rPr>
              <w:t xml:space="preserve">aediatric </w:t>
            </w:r>
            <w:r w:rsidR="00707085" w:rsidRPr="00236A93">
              <w:rPr>
                <w:rFonts w:ascii="Arial" w:hAnsi="Arial" w:cs="Arial"/>
                <w:sz w:val="20"/>
                <w:szCs w:val="20"/>
              </w:rPr>
              <w:t>g</w:t>
            </w:r>
            <w:r w:rsidRPr="00236A93">
              <w:rPr>
                <w:rFonts w:ascii="Arial" w:hAnsi="Arial" w:cs="Arial"/>
                <w:sz w:val="20"/>
                <w:szCs w:val="20"/>
              </w:rPr>
              <w:t xml:space="preserve">eneral </w:t>
            </w:r>
            <w:r w:rsidR="00707085" w:rsidRPr="00236A93">
              <w:rPr>
                <w:rFonts w:ascii="Arial" w:hAnsi="Arial" w:cs="Arial"/>
                <w:sz w:val="20"/>
                <w:szCs w:val="20"/>
              </w:rPr>
              <w:t>s</w:t>
            </w:r>
            <w:r w:rsidRPr="00236A93">
              <w:rPr>
                <w:rFonts w:ascii="Arial" w:hAnsi="Arial" w:cs="Arial"/>
                <w:sz w:val="20"/>
                <w:szCs w:val="20"/>
              </w:rPr>
              <w:t xml:space="preserve">urgery, </w:t>
            </w:r>
            <w:r w:rsidR="00707085" w:rsidRPr="00236A93">
              <w:rPr>
                <w:rFonts w:ascii="Arial" w:hAnsi="Arial" w:cs="Arial"/>
                <w:sz w:val="20"/>
                <w:szCs w:val="20"/>
              </w:rPr>
              <w:t>r</w:t>
            </w:r>
            <w:r w:rsidRPr="00236A93">
              <w:rPr>
                <w:rFonts w:ascii="Arial" w:hAnsi="Arial" w:cs="Arial"/>
                <w:sz w:val="20"/>
                <w:szCs w:val="20"/>
              </w:rPr>
              <w:t xml:space="preserve">adiology, ENT, </w:t>
            </w:r>
            <w:r w:rsidR="00707085" w:rsidRPr="00236A93">
              <w:rPr>
                <w:rFonts w:ascii="Arial" w:hAnsi="Arial" w:cs="Arial"/>
                <w:sz w:val="20"/>
                <w:szCs w:val="20"/>
              </w:rPr>
              <w:t>o</w:t>
            </w:r>
            <w:r w:rsidRPr="00236A93">
              <w:rPr>
                <w:rFonts w:ascii="Arial" w:hAnsi="Arial" w:cs="Arial"/>
                <w:sz w:val="20"/>
                <w:szCs w:val="20"/>
              </w:rPr>
              <w:t xml:space="preserve">ral </w:t>
            </w:r>
            <w:proofErr w:type="spellStart"/>
            <w:r w:rsidR="00707085" w:rsidRPr="00236A93">
              <w:rPr>
                <w:rFonts w:ascii="Arial" w:hAnsi="Arial" w:cs="Arial"/>
                <w:sz w:val="20"/>
                <w:szCs w:val="20"/>
              </w:rPr>
              <w:t>m</w:t>
            </w:r>
            <w:r w:rsidRPr="00236A93">
              <w:rPr>
                <w:rFonts w:ascii="Arial" w:hAnsi="Arial" w:cs="Arial"/>
                <w:sz w:val="20"/>
                <w:szCs w:val="20"/>
              </w:rPr>
              <w:t>axillo</w:t>
            </w:r>
            <w:proofErr w:type="spellEnd"/>
            <w:r w:rsidRPr="00236A93">
              <w:rPr>
                <w:rFonts w:ascii="Arial" w:hAnsi="Arial" w:cs="Arial"/>
                <w:sz w:val="20"/>
                <w:szCs w:val="20"/>
              </w:rPr>
              <w:t xml:space="preserve"> </w:t>
            </w:r>
            <w:r w:rsidR="00707085" w:rsidRPr="00236A93">
              <w:rPr>
                <w:rFonts w:ascii="Arial" w:hAnsi="Arial" w:cs="Arial"/>
                <w:sz w:val="20"/>
                <w:szCs w:val="20"/>
              </w:rPr>
              <w:t>f</w:t>
            </w:r>
            <w:r w:rsidRPr="00236A93">
              <w:rPr>
                <w:rFonts w:ascii="Arial" w:hAnsi="Arial" w:cs="Arial"/>
                <w:sz w:val="20"/>
                <w:szCs w:val="20"/>
              </w:rPr>
              <w:t xml:space="preserve">acial, and </w:t>
            </w:r>
            <w:r w:rsidR="00707085" w:rsidRPr="00236A93">
              <w:rPr>
                <w:rFonts w:ascii="Arial" w:hAnsi="Arial" w:cs="Arial"/>
                <w:sz w:val="20"/>
                <w:szCs w:val="20"/>
              </w:rPr>
              <w:t>e</w:t>
            </w:r>
            <w:r w:rsidRPr="00236A93">
              <w:rPr>
                <w:rFonts w:ascii="Arial" w:hAnsi="Arial" w:cs="Arial"/>
                <w:sz w:val="20"/>
                <w:szCs w:val="20"/>
              </w:rPr>
              <w:t xml:space="preserve">mergency </w:t>
            </w:r>
            <w:r w:rsidR="00707085" w:rsidRPr="00236A93">
              <w:rPr>
                <w:rFonts w:ascii="Arial" w:hAnsi="Arial" w:cs="Arial"/>
                <w:sz w:val="20"/>
                <w:szCs w:val="20"/>
              </w:rPr>
              <w:t>m</w:t>
            </w:r>
            <w:r w:rsidRPr="00236A93">
              <w:rPr>
                <w:rFonts w:ascii="Arial" w:hAnsi="Arial" w:cs="Arial"/>
                <w:sz w:val="20"/>
                <w:szCs w:val="20"/>
              </w:rPr>
              <w:t>edicine.</w:t>
            </w:r>
          </w:p>
          <w:p w14:paraId="3930B05F" w14:textId="202EA5D6" w:rsidR="002A7CCD" w:rsidRPr="00236A93" w:rsidRDefault="002A7CCD" w:rsidP="00707085">
            <w:pPr>
              <w:pStyle w:val="ListParagraph"/>
              <w:numPr>
                <w:ilvl w:val="0"/>
                <w:numId w:val="32"/>
              </w:numPr>
              <w:contextualSpacing/>
              <w:jc w:val="left"/>
              <w:rPr>
                <w:rFonts w:ascii="Arial" w:hAnsi="Arial" w:cs="Arial"/>
                <w:sz w:val="20"/>
                <w:szCs w:val="20"/>
              </w:rPr>
            </w:pPr>
            <w:r w:rsidRPr="00236A93">
              <w:rPr>
                <w:rFonts w:ascii="Arial" w:hAnsi="Arial" w:cs="Arial"/>
                <w:sz w:val="20"/>
                <w:szCs w:val="20"/>
              </w:rPr>
              <w:t>Right-</w:t>
            </w:r>
            <w:r w:rsidR="00707085" w:rsidRPr="00236A93">
              <w:rPr>
                <w:rFonts w:ascii="Arial" w:hAnsi="Arial" w:cs="Arial"/>
                <w:sz w:val="20"/>
                <w:szCs w:val="20"/>
              </w:rPr>
              <w:t>c</w:t>
            </w:r>
            <w:r w:rsidRPr="00236A93">
              <w:rPr>
                <w:rFonts w:ascii="Arial" w:hAnsi="Arial" w:cs="Arial"/>
                <w:sz w:val="20"/>
                <w:szCs w:val="20"/>
              </w:rPr>
              <w:t xml:space="preserve">are: positioning Trust services to be better placed to realise </w:t>
            </w:r>
            <w:r w:rsidR="00236A93" w:rsidRPr="00236A93">
              <w:rPr>
                <w:rFonts w:ascii="Arial" w:hAnsi="Arial" w:cs="Arial"/>
                <w:sz w:val="20"/>
                <w:szCs w:val="20"/>
              </w:rPr>
              <w:t>‘</w:t>
            </w:r>
            <w:r w:rsidRPr="00236A93">
              <w:rPr>
                <w:rFonts w:ascii="Arial" w:hAnsi="Arial" w:cs="Arial"/>
                <w:sz w:val="20"/>
                <w:szCs w:val="20"/>
              </w:rPr>
              <w:t>Right-Care – Commissioning for Value</w:t>
            </w:r>
            <w:r w:rsidR="00236A93" w:rsidRPr="00236A93">
              <w:rPr>
                <w:rFonts w:ascii="Arial" w:hAnsi="Arial" w:cs="Arial"/>
                <w:sz w:val="20"/>
                <w:szCs w:val="20"/>
              </w:rPr>
              <w:t>’</w:t>
            </w:r>
            <w:r w:rsidRPr="00236A93">
              <w:rPr>
                <w:rFonts w:ascii="Arial" w:hAnsi="Arial" w:cs="Arial"/>
                <w:sz w:val="20"/>
                <w:szCs w:val="20"/>
              </w:rPr>
              <w:t xml:space="preserve"> opportunities to improve outcomes &amp; efficiencies, specifically with regards to reducing non-elective admissions.</w:t>
            </w:r>
          </w:p>
        </w:tc>
      </w:tr>
      <w:tr w:rsidR="002A7CCD" w:rsidRPr="00BF0E26" w14:paraId="7506E2EE" w14:textId="77777777" w:rsidTr="00014006">
        <w:trPr>
          <w:trHeight w:val="237"/>
        </w:trPr>
        <w:tc>
          <w:tcPr>
            <w:tcW w:w="1660" w:type="dxa"/>
            <w:shd w:val="clear" w:color="auto" w:fill="auto"/>
            <w:tcMar>
              <w:top w:w="15" w:type="dxa"/>
              <w:left w:w="108" w:type="dxa"/>
              <w:bottom w:w="0" w:type="dxa"/>
              <w:right w:w="108" w:type="dxa"/>
            </w:tcMar>
            <w:vAlign w:val="center"/>
          </w:tcPr>
          <w:p w14:paraId="21570844" w14:textId="77777777" w:rsidR="002A7CCD" w:rsidRPr="00343B7E" w:rsidRDefault="002A7CCD" w:rsidP="00014006">
            <w:pPr>
              <w:spacing w:line="276" w:lineRule="auto"/>
              <w:rPr>
                <w:rFonts w:cs="Arial"/>
                <w:b/>
                <w:color w:val="005EB8"/>
                <w:sz w:val="22"/>
              </w:rPr>
            </w:pPr>
            <w:r w:rsidRPr="00343B7E">
              <w:rPr>
                <w:rFonts w:cs="Arial"/>
                <w:b/>
                <w:color w:val="005EB8"/>
                <w:sz w:val="22"/>
              </w:rPr>
              <w:t>Making it happen</w:t>
            </w:r>
          </w:p>
        </w:tc>
        <w:tc>
          <w:tcPr>
            <w:tcW w:w="13616" w:type="dxa"/>
            <w:shd w:val="clear" w:color="auto" w:fill="auto"/>
            <w:tcMar>
              <w:top w:w="15" w:type="dxa"/>
              <w:left w:w="108" w:type="dxa"/>
              <w:bottom w:w="0" w:type="dxa"/>
              <w:right w:w="108" w:type="dxa"/>
            </w:tcMar>
            <w:vAlign w:val="center"/>
          </w:tcPr>
          <w:p w14:paraId="22E4ED99" w14:textId="77777777" w:rsidR="002A7CCD" w:rsidRPr="00236A93" w:rsidRDefault="002A7CCD" w:rsidP="00E22C65">
            <w:pPr>
              <w:pStyle w:val="ListParagraph"/>
              <w:numPr>
                <w:ilvl w:val="0"/>
                <w:numId w:val="32"/>
              </w:numPr>
              <w:contextualSpacing/>
              <w:jc w:val="left"/>
              <w:rPr>
                <w:rFonts w:ascii="Arial" w:hAnsi="Arial" w:cs="Arial"/>
                <w:sz w:val="20"/>
                <w:szCs w:val="20"/>
              </w:rPr>
            </w:pPr>
            <w:r w:rsidRPr="00236A93">
              <w:rPr>
                <w:rFonts w:ascii="Arial" w:hAnsi="Arial" w:cs="Arial"/>
                <w:sz w:val="20"/>
                <w:szCs w:val="20"/>
              </w:rPr>
              <w:t>Supporting the development and implementation of:</w:t>
            </w:r>
          </w:p>
          <w:p w14:paraId="437BD8B4" w14:textId="77777777" w:rsidR="002A7CCD" w:rsidRPr="00236A93" w:rsidRDefault="002A7CCD" w:rsidP="00E22C65">
            <w:pPr>
              <w:pStyle w:val="ListParagraph"/>
              <w:numPr>
                <w:ilvl w:val="0"/>
                <w:numId w:val="33"/>
              </w:numPr>
              <w:contextualSpacing/>
              <w:jc w:val="left"/>
              <w:rPr>
                <w:rFonts w:ascii="Arial" w:hAnsi="Arial" w:cs="Arial"/>
                <w:spacing w:val="-4"/>
                <w:sz w:val="20"/>
                <w:szCs w:val="20"/>
              </w:rPr>
            </w:pPr>
            <w:r w:rsidRPr="00236A93">
              <w:rPr>
                <w:rFonts w:ascii="Arial" w:hAnsi="Arial" w:cs="Arial"/>
                <w:spacing w:val="-4"/>
                <w:sz w:val="20"/>
                <w:szCs w:val="20"/>
              </w:rPr>
              <w:t xml:space="preserve">Innovative contractual solutions (e.g. alliance, lead provider)  which focus on system value, outcomes </w:t>
            </w:r>
            <w:r w:rsidR="00104E91" w:rsidRPr="00236A93">
              <w:rPr>
                <w:rFonts w:ascii="Arial" w:hAnsi="Arial" w:cs="Arial"/>
                <w:spacing w:val="-4"/>
                <w:sz w:val="20"/>
                <w:szCs w:val="20"/>
              </w:rPr>
              <w:t>and</w:t>
            </w:r>
            <w:r w:rsidRPr="00236A93">
              <w:rPr>
                <w:rFonts w:ascii="Arial" w:hAnsi="Arial" w:cs="Arial"/>
                <w:spacing w:val="-4"/>
                <w:sz w:val="20"/>
                <w:szCs w:val="20"/>
              </w:rPr>
              <w:t xml:space="preserve"> accountability for STP delivery</w:t>
            </w:r>
          </w:p>
          <w:p w14:paraId="01354E3B" w14:textId="77777777" w:rsidR="002A7CCD" w:rsidRPr="00236A93" w:rsidRDefault="002A7CCD" w:rsidP="00E22C65">
            <w:pPr>
              <w:pStyle w:val="ListParagraph"/>
              <w:numPr>
                <w:ilvl w:val="0"/>
                <w:numId w:val="33"/>
              </w:numPr>
              <w:contextualSpacing/>
              <w:jc w:val="left"/>
              <w:rPr>
                <w:rFonts w:ascii="Arial" w:hAnsi="Arial" w:cs="Arial"/>
                <w:sz w:val="20"/>
                <w:szCs w:val="20"/>
              </w:rPr>
            </w:pPr>
            <w:r w:rsidRPr="00236A93">
              <w:rPr>
                <w:rFonts w:ascii="Arial" w:hAnsi="Arial" w:cs="Arial"/>
                <w:sz w:val="20"/>
                <w:szCs w:val="20"/>
              </w:rPr>
              <w:t xml:space="preserve">The </w:t>
            </w:r>
            <w:r w:rsidR="00104E91" w:rsidRPr="00236A93">
              <w:rPr>
                <w:rFonts w:ascii="Arial" w:hAnsi="Arial" w:cs="Arial"/>
                <w:sz w:val="20"/>
                <w:szCs w:val="20"/>
              </w:rPr>
              <w:t>s</w:t>
            </w:r>
            <w:r w:rsidRPr="00236A93">
              <w:rPr>
                <w:rFonts w:ascii="Arial" w:hAnsi="Arial" w:cs="Arial"/>
                <w:sz w:val="20"/>
                <w:szCs w:val="20"/>
              </w:rPr>
              <w:t xml:space="preserve">ingle </w:t>
            </w:r>
            <w:r w:rsidR="00104E91" w:rsidRPr="00236A93">
              <w:rPr>
                <w:rFonts w:ascii="Arial" w:hAnsi="Arial" w:cs="Arial"/>
                <w:sz w:val="20"/>
                <w:szCs w:val="20"/>
              </w:rPr>
              <w:t>s</w:t>
            </w:r>
            <w:r w:rsidRPr="00236A93">
              <w:rPr>
                <w:rFonts w:ascii="Arial" w:hAnsi="Arial" w:cs="Arial"/>
                <w:sz w:val="20"/>
                <w:szCs w:val="20"/>
              </w:rPr>
              <w:t xml:space="preserve">ystem </w:t>
            </w:r>
            <w:r w:rsidR="00104E91" w:rsidRPr="00236A93">
              <w:rPr>
                <w:rFonts w:ascii="Arial" w:hAnsi="Arial" w:cs="Arial"/>
                <w:sz w:val="20"/>
                <w:szCs w:val="20"/>
              </w:rPr>
              <w:t>p</w:t>
            </w:r>
            <w:r w:rsidRPr="00236A93">
              <w:rPr>
                <w:rFonts w:ascii="Arial" w:hAnsi="Arial" w:cs="Arial"/>
                <w:sz w:val="20"/>
                <w:szCs w:val="20"/>
              </w:rPr>
              <w:t>lan, which includes single system efficiency and investment plans and aligned incentives across providers</w:t>
            </w:r>
          </w:p>
        </w:tc>
      </w:tr>
    </w:tbl>
    <w:p w14:paraId="243CB8D4" w14:textId="77777777" w:rsidR="003C2B0F" w:rsidRPr="002A7CCD" w:rsidRDefault="003C2B0F" w:rsidP="002A7CCD">
      <w:pPr>
        <w:rPr>
          <w:rFonts w:cs="Arial"/>
          <w:b/>
          <w:bCs/>
          <w:sz w:val="28"/>
          <w:szCs w:val="32"/>
          <w:highlight w:val="yellow"/>
        </w:rPr>
      </w:pPr>
    </w:p>
    <w:p w14:paraId="488B5F7A" w14:textId="77777777" w:rsidR="00E232D3" w:rsidRPr="00C34BEB" w:rsidRDefault="00E232D3" w:rsidP="00953BC8">
      <w:pPr>
        <w:pStyle w:val="ListParagraph"/>
        <w:numPr>
          <w:ilvl w:val="0"/>
          <w:numId w:val="35"/>
        </w:numPr>
        <w:rPr>
          <w:rFonts w:ascii="Arial" w:eastAsia="Times New Roman" w:hAnsi="Arial" w:cs="Arial"/>
          <w:b/>
          <w:bCs/>
          <w:sz w:val="36"/>
          <w:szCs w:val="32"/>
          <w:lang w:eastAsia="x-none"/>
        </w:rPr>
      </w:pPr>
      <w:r w:rsidRPr="00C34BEB">
        <w:rPr>
          <w:rFonts w:ascii="Arial" w:eastAsia="Times New Roman" w:hAnsi="Arial" w:cs="Arial"/>
          <w:b/>
          <w:bCs/>
          <w:sz w:val="36"/>
          <w:szCs w:val="32"/>
          <w:lang w:eastAsia="x-none"/>
        </w:rPr>
        <w:t>How we will get there</w:t>
      </w:r>
    </w:p>
    <w:p w14:paraId="25DAA995" w14:textId="77777777" w:rsidR="00E46AB8" w:rsidRPr="00EE5674" w:rsidRDefault="00E46AB8" w:rsidP="00DB77CE">
      <w:pPr>
        <w:spacing w:line="276" w:lineRule="auto"/>
        <w:rPr>
          <w:rFonts w:cs="Arial"/>
          <w:sz w:val="16"/>
          <w:szCs w:val="20"/>
        </w:rPr>
      </w:pPr>
    </w:p>
    <w:p w14:paraId="50A87FEF" w14:textId="77777777" w:rsidR="00E46AB8" w:rsidRPr="00BF0E26" w:rsidRDefault="00271A1B" w:rsidP="00DB77CE">
      <w:pPr>
        <w:spacing w:line="276" w:lineRule="auto"/>
        <w:rPr>
          <w:rFonts w:cs="Arial"/>
          <w:sz w:val="20"/>
          <w:szCs w:val="20"/>
        </w:rPr>
      </w:pPr>
      <w:r w:rsidRPr="00BF0E26">
        <w:rPr>
          <w:rFonts w:cs="Arial"/>
          <w:noProof/>
          <w:sz w:val="22"/>
          <w:lang w:eastAsia="en-GB"/>
        </w:rPr>
        <mc:AlternateContent>
          <mc:Choice Requires="wps">
            <w:drawing>
              <wp:anchor distT="0" distB="0" distL="114300" distR="114300" simplePos="0" relativeHeight="251657216" behindDoc="0" locked="0" layoutInCell="1" allowOverlap="1" wp14:anchorId="778FDB1C" wp14:editId="64D5B53C">
                <wp:simplePos x="0" y="0"/>
                <wp:positionH relativeFrom="margin">
                  <wp:posOffset>29631</wp:posOffset>
                </wp:positionH>
                <wp:positionV relativeFrom="paragraph">
                  <wp:posOffset>10358</wp:posOffset>
                </wp:positionV>
                <wp:extent cx="9559636" cy="381000"/>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9636" cy="381000"/>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14:paraId="4CDCA186" w14:textId="77777777" w:rsidR="001A5C9C" w:rsidRPr="007574A2" w:rsidRDefault="001A5C9C" w:rsidP="00CF5F71">
                            <w:pPr>
                              <w:spacing w:after="200" w:line="276" w:lineRule="auto"/>
                              <w:rPr>
                                <w:color w:val="00AA9E"/>
                                <w:sz w:val="22"/>
                              </w:rPr>
                            </w:pPr>
                            <w:r w:rsidRPr="007574A2">
                              <w:rPr>
                                <w:color w:val="00AA9E"/>
                                <w:sz w:val="22"/>
                              </w:rPr>
                              <w:t>This section provides a summary of the Trust’s service plans, highlighting key developments and priorities.</w:t>
                            </w:r>
                          </w:p>
                          <w:p w14:paraId="472D7F26" w14:textId="77777777" w:rsidR="001A5C9C" w:rsidRPr="00F64DEA" w:rsidRDefault="001A5C9C" w:rsidP="00E232D3"/>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FDB1C" id="Text Box 39" o:spid="_x0000_s1029" type="#_x0000_t202" style="position:absolute;margin-left:2.35pt;margin-top:.8pt;width:752.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" fillcolor="#ddd" stroked="f" strokecolor="#808182">
                <v:textbox inset=",2.5mm,,2.5mm">
                  <w:txbxContent>
                    <w:p w14:paraId="4CDCA186" w14:textId="77777777" w:rsidR="001A5C9C" w:rsidRPr="007574A2" w:rsidRDefault="001A5C9C" w:rsidP="00CF5F71">
                      <w:pPr>
                        <w:spacing w:after="200" w:line="276" w:lineRule="auto"/>
                        <w:rPr>
                          <w:color w:val="00AA9E"/>
                          <w:sz w:val="22"/>
                        </w:rPr>
                      </w:pPr>
                      <w:r w:rsidRPr="007574A2">
                        <w:rPr>
                          <w:color w:val="00AA9E"/>
                          <w:sz w:val="22"/>
                        </w:rPr>
                        <w:t>This section provides a summary of the Trust’s service plans, highlighting key developments and priorities.</w:t>
                      </w:r>
                    </w:p>
                    <w:p w14:paraId="472D7F26" w14:textId="77777777" w:rsidR="001A5C9C" w:rsidRPr="00F64DEA" w:rsidRDefault="001A5C9C" w:rsidP="00E232D3"/>
                  </w:txbxContent>
                </v:textbox>
                <w10:wrap anchorx="margin"/>
              </v:shape>
            </w:pict>
          </mc:Fallback>
        </mc:AlternateContent>
      </w:r>
    </w:p>
    <w:p w14:paraId="6B40E69D" w14:textId="77777777" w:rsidR="00D904D6" w:rsidRDefault="00D904D6" w:rsidP="00DB77CE">
      <w:pPr>
        <w:spacing w:line="276" w:lineRule="auto"/>
        <w:rPr>
          <w:rFonts w:cs="Arial"/>
          <w:sz w:val="22"/>
        </w:rPr>
      </w:pPr>
    </w:p>
    <w:p w14:paraId="33DBF95D" w14:textId="77777777" w:rsidR="00271A1B" w:rsidRDefault="00271A1B" w:rsidP="00DB77CE">
      <w:pPr>
        <w:spacing w:line="276" w:lineRule="auto"/>
        <w:rPr>
          <w:rFonts w:cs="Arial"/>
          <w:sz w:val="22"/>
        </w:rPr>
      </w:pPr>
    </w:p>
    <w:p w14:paraId="18FA4705" w14:textId="77777777" w:rsidR="00EE5674" w:rsidRPr="00BF0E26" w:rsidRDefault="00EE5674" w:rsidP="00DB77CE">
      <w:pPr>
        <w:spacing w:line="276" w:lineRule="auto"/>
        <w:rPr>
          <w:rFonts w:cs="Arial"/>
          <w:sz w:val="8"/>
          <w:szCs w:val="16"/>
        </w:rPr>
      </w:pPr>
    </w:p>
    <w:p w14:paraId="54834350" w14:textId="77777777" w:rsidR="00EE5674" w:rsidRPr="00EB5FDC" w:rsidRDefault="00702847" w:rsidP="00E22C65">
      <w:pPr>
        <w:pStyle w:val="ListParagraph"/>
        <w:numPr>
          <w:ilvl w:val="1"/>
          <w:numId w:val="36"/>
        </w:numPr>
        <w:autoSpaceDE w:val="0"/>
        <w:autoSpaceDN w:val="0"/>
        <w:adjustRightInd w:val="0"/>
        <w:rPr>
          <w:rFonts w:ascii="Arial" w:hAnsi="Arial" w:cs="Arial"/>
          <w:b/>
          <w:bCs/>
          <w:sz w:val="24"/>
          <w:szCs w:val="24"/>
        </w:rPr>
      </w:pPr>
      <w:r w:rsidRPr="00EB5FDC">
        <w:rPr>
          <w:rFonts w:ascii="Arial" w:hAnsi="Arial" w:cs="Arial"/>
          <w:b/>
          <w:bCs/>
          <w:sz w:val="24"/>
          <w:szCs w:val="24"/>
        </w:rPr>
        <w:t>Summary of the k</w:t>
      </w:r>
      <w:r w:rsidR="00EE5674" w:rsidRPr="00EB5FDC">
        <w:rPr>
          <w:rFonts w:ascii="Arial" w:hAnsi="Arial" w:cs="Arial"/>
          <w:b/>
          <w:bCs/>
          <w:sz w:val="24"/>
          <w:szCs w:val="24"/>
        </w:rPr>
        <w:t xml:space="preserve">ey </w:t>
      </w:r>
      <w:r w:rsidR="00051B93" w:rsidRPr="00EB5FDC">
        <w:rPr>
          <w:rFonts w:ascii="Arial" w:hAnsi="Arial" w:cs="Arial"/>
          <w:b/>
          <w:bCs/>
          <w:sz w:val="24"/>
          <w:szCs w:val="24"/>
        </w:rPr>
        <w:t xml:space="preserve">deliverables </w:t>
      </w:r>
      <w:r w:rsidR="00D43B14" w:rsidRPr="00EB5FDC">
        <w:rPr>
          <w:rFonts w:ascii="Arial" w:hAnsi="Arial" w:cs="Arial"/>
          <w:b/>
          <w:bCs/>
          <w:sz w:val="24"/>
          <w:szCs w:val="24"/>
        </w:rPr>
        <w:t>for 2019/20</w:t>
      </w:r>
    </w:p>
    <w:p w14:paraId="4ABA2C41" w14:textId="77777777" w:rsidR="00EB5FDC" w:rsidRPr="00EB5FDC" w:rsidRDefault="008C2CED" w:rsidP="00EB5FDC">
      <w:pPr>
        <w:pStyle w:val="ListParagraph"/>
        <w:autoSpaceDE w:val="0"/>
        <w:autoSpaceDN w:val="0"/>
        <w:adjustRightInd w:val="0"/>
        <w:ind w:left="1800"/>
        <w:rPr>
          <w:rFonts w:ascii="Arial" w:hAnsi="Arial" w:cs="Arial"/>
          <w:bCs/>
        </w:rPr>
      </w:pPr>
      <w:r w:rsidRPr="008C2CED">
        <w:rPr>
          <w:rFonts w:ascii="Arial" w:hAnsi="Arial" w:cs="Arial"/>
          <w:bCs/>
          <w:noProof/>
          <w:lang w:eastAsia="en-GB"/>
        </w:rPr>
        <w:drawing>
          <wp:anchor distT="0" distB="0" distL="114300" distR="114300" simplePos="0" relativeHeight="251696128" behindDoc="0" locked="0" layoutInCell="1" allowOverlap="1" wp14:anchorId="7596A692" wp14:editId="2F811ED5">
            <wp:simplePos x="0" y="0"/>
            <wp:positionH relativeFrom="column">
              <wp:posOffset>2280285</wp:posOffset>
            </wp:positionH>
            <wp:positionV relativeFrom="paragraph">
              <wp:posOffset>91440</wp:posOffset>
            </wp:positionV>
            <wp:extent cx="5943600" cy="3838575"/>
            <wp:effectExtent l="0" t="0" r="0" b="9525"/>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5943600" cy="3838575"/>
                    </a:xfrm>
                    <a:prstGeom prst="rect">
                      <a:avLst/>
                    </a:prstGeom>
                  </pic:spPr>
                </pic:pic>
              </a:graphicData>
            </a:graphic>
          </wp:anchor>
        </w:drawing>
      </w:r>
    </w:p>
    <w:p w14:paraId="63408B6F" w14:textId="77777777" w:rsidR="003872E0" w:rsidRPr="00EB5FDC" w:rsidRDefault="003872E0" w:rsidP="003872E0">
      <w:pPr>
        <w:autoSpaceDE w:val="0"/>
        <w:autoSpaceDN w:val="0"/>
        <w:adjustRightInd w:val="0"/>
        <w:spacing w:line="276" w:lineRule="auto"/>
        <w:ind w:left="720"/>
        <w:rPr>
          <w:rFonts w:cs="Arial"/>
          <w:b/>
          <w:bCs/>
          <w:sz w:val="22"/>
        </w:rPr>
      </w:pPr>
    </w:p>
    <w:p w14:paraId="3E3208A7" w14:textId="77777777" w:rsidR="00EE5674" w:rsidRPr="00EE5674" w:rsidRDefault="00EE5674" w:rsidP="005D7FDD">
      <w:pPr>
        <w:spacing w:line="276" w:lineRule="auto"/>
        <w:jc w:val="center"/>
        <w:rPr>
          <w:rFonts w:cs="Arial"/>
          <w:b/>
          <w:bCs/>
          <w:sz w:val="16"/>
          <w:szCs w:val="16"/>
        </w:rPr>
      </w:pPr>
    </w:p>
    <w:p w14:paraId="612314B4" w14:textId="09668CCC" w:rsidR="00101BA2" w:rsidRPr="00577676" w:rsidRDefault="00883453" w:rsidP="00E754D7">
      <w:pPr>
        <w:spacing w:after="200" w:line="276" w:lineRule="auto"/>
        <w:rPr>
          <w:rFonts w:cs="Arial"/>
          <w:b/>
          <w:bCs/>
          <w:sz w:val="28"/>
          <w:szCs w:val="32"/>
        </w:rPr>
      </w:pPr>
      <w:r>
        <w:rPr>
          <w:rFonts w:eastAsia="Times New Roman" w:cs="Arial"/>
          <w:b/>
          <w:bCs/>
          <w:color w:val="0072CE"/>
          <w:sz w:val="36"/>
          <w:szCs w:val="32"/>
          <w:lang w:eastAsia="x-none"/>
        </w:rPr>
        <w:br w:type="page"/>
      </w:r>
      <w:r w:rsidR="00101BA2" w:rsidRPr="00577676">
        <w:rPr>
          <w:rFonts w:cs="Arial"/>
          <w:b/>
          <w:bCs/>
          <w:sz w:val="28"/>
          <w:szCs w:val="32"/>
        </w:rPr>
        <w:lastRenderedPageBreak/>
        <w:t>4.3</w:t>
      </w:r>
      <w:r w:rsidR="00101BA2" w:rsidRPr="00577676">
        <w:rPr>
          <w:rFonts w:cs="Arial"/>
          <w:b/>
          <w:bCs/>
          <w:sz w:val="28"/>
          <w:szCs w:val="32"/>
        </w:rPr>
        <w:tab/>
        <w:t>Enabling Strategies</w:t>
      </w:r>
    </w:p>
    <w:p w14:paraId="19DE3833" w14:textId="77777777" w:rsidR="00101BA2" w:rsidRPr="00577676" w:rsidRDefault="00101BA2" w:rsidP="00101BA2">
      <w:pPr>
        <w:autoSpaceDE w:val="0"/>
        <w:autoSpaceDN w:val="0"/>
        <w:adjustRightInd w:val="0"/>
        <w:spacing w:line="276" w:lineRule="auto"/>
        <w:rPr>
          <w:rFonts w:cs="Arial"/>
          <w:bCs/>
          <w:sz w:val="22"/>
        </w:rPr>
      </w:pPr>
      <w:r w:rsidRPr="00577676">
        <w:rPr>
          <w:rFonts w:cs="Arial"/>
          <w:bCs/>
          <w:sz w:val="22"/>
        </w:rPr>
        <w:t>The 2021 Improvement Programme is underpinned by the following Enabling Strategies.</w:t>
      </w:r>
    </w:p>
    <w:p w14:paraId="7D1ECB33" w14:textId="77777777" w:rsidR="00101BA2" w:rsidRPr="00577676" w:rsidRDefault="00101BA2" w:rsidP="00101BA2">
      <w:pPr>
        <w:autoSpaceDE w:val="0"/>
        <w:autoSpaceDN w:val="0"/>
        <w:adjustRightInd w:val="0"/>
        <w:spacing w:line="276" w:lineRule="auto"/>
        <w:rPr>
          <w:rFonts w:cs="Arial"/>
          <w:b/>
          <w:bCs/>
          <w:color w:val="ED8B00"/>
          <w:szCs w:val="12"/>
        </w:rPr>
      </w:pPr>
    </w:p>
    <w:p w14:paraId="21665918" w14:textId="77777777" w:rsidR="00101BA2" w:rsidRPr="00577676" w:rsidRDefault="00101BA2" w:rsidP="00101BA2">
      <w:pPr>
        <w:autoSpaceDE w:val="0"/>
        <w:autoSpaceDN w:val="0"/>
        <w:adjustRightInd w:val="0"/>
        <w:spacing w:line="276" w:lineRule="auto"/>
        <w:rPr>
          <w:rFonts w:cs="Arial"/>
          <w:b/>
          <w:bCs/>
          <w:color w:val="ED8B00"/>
          <w:szCs w:val="12"/>
        </w:rPr>
      </w:pPr>
      <w:r w:rsidRPr="00577676">
        <w:rPr>
          <w:rFonts w:cs="Arial"/>
          <w:b/>
          <w:bCs/>
          <w:color w:val="ED8B00"/>
          <w:szCs w:val="12"/>
        </w:rPr>
        <w:t>Clinical Strategy</w:t>
      </w:r>
    </w:p>
    <w:p w14:paraId="6E74A10B" w14:textId="77777777" w:rsidR="00101BA2" w:rsidRPr="00577676" w:rsidRDefault="00101BA2" w:rsidP="00101BA2">
      <w:pPr>
        <w:pStyle w:val="NoSpacing"/>
        <w:autoSpaceDE w:val="0"/>
        <w:autoSpaceDN w:val="0"/>
        <w:spacing w:line="276" w:lineRule="auto"/>
        <w:rPr>
          <w:rFonts w:ascii="Arial" w:hAnsi="Arial" w:cs="Arial"/>
          <w:sz w:val="20"/>
          <w:lang w:eastAsia="en-US"/>
        </w:rPr>
      </w:pPr>
      <w:r w:rsidRPr="00577676">
        <w:rPr>
          <w:rFonts w:ascii="Arial" w:hAnsi="Arial" w:cs="Arial"/>
          <w:lang w:eastAsia="en-US"/>
        </w:rPr>
        <w:t xml:space="preserve">The clinical vision for ULHT is summarised in section 3 and delivery of that vision is underpinned by an organisation led strategy which has been developed in conjunction with the system-led Acute Services Review (ASR), and the Out of Hospital Integrated Community Care programme.  </w:t>
      </w:r>
    </w:p>
    <w:p w14:paraId="0B530D19" w14:textId="77777777" w:rsidR="00101BA2" w:rsidRPr="00577676" w:rsidRDefault="00101BA2" w:rsidP="00101BA2">
      <w:pPr>
        <w:pStyle w:val="NoSpacing"/>
        <w:autoSpaceDE w:val="0"/>
        <w:autoSpaceDN w:val="0"/>
        <w:spacing w:line="276" w:lineRule="auto"/>
        <w:rPr>
          <w:rFonts w:ascii="Arial" w:hAnsi="Arial" w:cs="Arial"/>
          <w:lang w:eastAsia="en-US"/>
        </w:rPr>
      </w:pPr>
    </w:p>
    <w:p w14:paraId="0C2A335B" w14:textId="77777777" w:rsidR="00101BA2" w:rsidRPr="00577676" w:rsidRDefault="00101BA2" w:rsidP="00101BA2">
      <w:pPr>
        <w:pStyle w:val="NoSpacing"/>
        <w:autoSpaceDE w:val="0"/>
        <w:autoSpaceDN w:val="0"/>
        <w:spacing w:line="276" w:lineRule="auto"/>
        <w:rPr>
          <w:rFonts w:ascii="Arial" w:hAnsi="Arial" w:cs="Arial"/>
          <w:lang w:eastAsia="en-US"/>
        </w:rPr>
      </w:pPr>
      <w:r w:rsidRPr="00577676">
        <w:rPr>
          <w:rFonts w:ascii="Arial" w:hAnsi="Arial" w:cs="Arial"/>
          <w:lang w:eastAsia="en-US"/>
        </w:rPr>
        <w:t xml:space="preserve">The ASR focussed on eight services as listed in section 3, and the out of hospital integrated community care programme of work is currently focussing on three areas, these being enhanced Stroke rehabilitation, Frailty and Diabetes.  The Trust’s clinical strategy is aligned fully to these programmes of work, and to the resulting strategies for these services. In addition the Trust’s clinical strategy also includes strategies for all other services provided by the Trust that are not included within the scope of the ASR and Integrated community care programme.  </w:t>
      </w:r>
    </w:p>
    <w:p w14:paraId="4A00D12C" w14:textId="77777777" w:rsidR="00101BA2" w:rsidRPr="00577676" w:rsidRDefault="00101BA2" w:rsidP="00101BA2">
      <w:pPr>
        <w:autoSpaceDE w:val="0"/>
        <w:autoSpaceDN w:val="0"/>
        <w:adjustRightInd w:val="0"/>
        <w:spacing w:line="276" w:lineRule="auto"/>
        <w:rPr>
          <w:rFonts w:cs="Arial"/>
          <w:b/>
          <w:bCs/>
          <w:color w:val="ED8B00"/>
          <w:szCs w:val="12"/>
          <w:highlight w:val="yellow"/>
        </w:rPr>
      </w:pPr>
    </w:p>
    <w:p w14:paraId="1C6557C8" w14:textId="77777777" w:rsidR="00101BA2" w:rsidRPr="00577676" w:rsidRDefault="00101BA2" w:rsidP="00101BA2">
      <w:pPr>
        <w:autoSpaceDE w:val="0"/>
        <w:autoSpaceDN w:val="0"/>
        <w:adjustRightInd w:val="0"/>
        <w:spacing w:line="276" w:lineRule="auto"/>
        <w:rPr>
          <w:rFonts w:cs="Arial"/>
          <w:b/>
          <w:bCs/>
          <w:color w:val="ED8B00"/>
          <w:szCs w:val="12"/>
        </w:rPr>
      </w:pPr>
      <w:r w:rsidRPr="00577676">
        <w:rPr>
          <w:rFonts w:cs="Arial"/>
          <w:b/>
          <w:bCs/>
          <w:color w:val="ED8B00"/>
          <w:szCs w:val="12"/>
        </w:rPr>
        <w:t>Digital strategy</w:t>
      </w:r>
    </w:p>
    <w:p w14:paraId="76E5627A" w14:textId="77777777" w:rsidR="00101BA2" w:rsidRPr="00577676" w:rsidRDefault="00101BA2" w:rsidP="00101BA2">
      <w:pPr>
        <w:rPr>
          <w:rFonts w:cs="Arial"/>
          <w:sz w:val="22"/>
        </w:rPr>
      </w:pPr>
      <w:r w:rsidRPr="00577676">
        <w:rPr>
          <w:rFonts w:cs="Arial"/>
          <w:sz w:val="22"/>
        </w:rPr>
        <w:t>Recent Department of Health and Social Care policy publications including Matt Hancock’s “The future of healthcare: our vision for digital, data and technology in health and care” and especially the “</w:t>
      </w:r>
      <w:proofErr w:type="spellStart"/>
      <w:r w:rsidRPr="00577676">
        <w:rPr>
          <w:rFonts w:cs="Arial"/>
          <w:sz w:val="22"/>
        </w:rPr>
        <w:t>Topol</w:t>
      </w:r>
      <w:proofErr w:type="spellEnd"/>
      <w:r w:rsidRPr="00577676">
        <w:rPr>
          <w:rFonts w:cs="Arial"/>
          <w:sz w:val="22"/>
        </w:rPr>
        <w:t xml:space="preserve"> Review – Preparing the healthcare workforce to deliver the digital future” set out the Government’s ambitions to revolutionise the use of technology within the NHS.</w:t>
      </w:r>
    </w:p>
    <w:p w14:paraId="58FFE5D1" w14:textId="77777777" w:rsidR="00101BA2" w:rsidRPr="00577676" w:rsidRDefault="00101BA2" w:rsidP="00101BA2">
      <w:pPr>
        <w:rPr>
          <w:rFonts w:cs="Arial"/>
          <w:sz w:val="22"/>
        </w:rPr>
      </w:pPr>
    </w:p>
    <w:p w14:paraId="6C207ABC" w14:textId="77777777" w:rsidR="00101BA2" w:rsidRPr="00577676" w:rsidRDefault="00101BA2" w:rsidP="00101BA2">
      <w:pPr>
        <w:rPr>
          <w:rFonts w:cs="Arial"/>
          <w:sz w:val="22"/>
        </w:rPr>
      </w:pPr>
      <w:r w:rsidRPr="00577676">
        <w:rPr>
          <w:rFonts w:cs="Arial"/>
          <w:sz w:val="22"/>
        </w:rPr>
        <w:t>To deliver this technology at the scope and pace required ULHT’s digital strategy aims to ensure that we have in place robust infrastructure (including information and cyber security), workforce and appropriately trained staff. We also need to acquire and implement the new state-of-the-art health and care systems that our staff and patients will use in this modern era.</w:t>
      </w:r>
    </w:p>
    <w:p w14:paraId="35116925" w14:textId="77777777" w:rsidR="00101BA2" w:rsidRPr="00577676" w:rsidRDefault="00101BA2" w:rsidP="00101BA2">
      <w:pPr>
        <w:rPr>
          <w:rFonts w:cs="Arial"/>
          <w:sz w:val="22"/>
        </w:rPr>
      </w:pPr>
    </w:p>
    <w:p w14:paraId="77FB8B2D" w14:textId="77777777" w:rsidR="00101BA2" w:rsidRPr="00577676" w:rsidRDefault="00101BA2" w:rsidP="00101BA2">
      <w:pPr>
        <w:rPr>
          <w:rFonts w:cs="Arial"/>
        </w:rPr>
      </w:pPr>
      <w:r w:rsidRPr="00577676">
        <w:rPr>
          <w:rFonts w:cs="Arial"/>
          <w:sz w:val="22"/>
        </w:rPr>
        <w:t>Our digital strategy addresses these aims and also the staffing levels, skill mix and accommodation (including agile working) needs to deliver our plans. We will see our ICT staffing numbers increase significantly as we ramp up to deliver the numerous large and complex projects including the electronic health record, electronic prescribing, pharmacy robotics, cyber security, and Health and Social Care Network (the infrastructure that joins up providers within Lincolnshire</w:t>
      </w:r>
      <w:r w:rsidRPr="00577676">
        <w:rPr>
          <w:rFonts w:cs="Arial"/>
        </w:rPr>
        <w:t>).</w:t>
      </w:r>
    </w:p>
    <w:p w14:paraId="08173C48" w14:textId="77777777" w:rsidR="00101BA2" w:rsidRPr="00577676" w:rsidRDefault="00101BA2" w:rsidP="00101BA2">
      <w:pPr>
        <w:spacing w:line="276" w:lineRule="auto"/>
        <w:rPr>
          <w:rFonts w:cs="Arial"/>
          <w:sz w:val="22"/>
        </w:rPr>
      </w:pPr>
    </w:p>
    <w:p w14:paraId="7E703E3D" w14:textId="77777777" w:rsidR="00101BA2" w:rsidRPr="00577676" w:rsidRDefault="00101BA2" w:rsidP="00101BA2">
      <w:pPr>
        <w:autoSpaceDE w:val="0"/>
        <w:autoSpaceDN w:val="0"/>
        <w:adjustRightInd w:val="0"/>
        <w:spacing w:line="276" w:lineRule="auto"/>
        <w:rPr>
          <w:rFonts w:cs="Arial"/>
          <w:b/>
          <w:bCs/>
          <w:color w:val="ED8B00"/>
          <w:szCs w:val="12"/>
        </w:rPr>
      </w:pPr>
      <w:r w:rsidRPr="00577676">
        <w:rPr>
          <w:rFonts w:cs="Arial"/>
          <w:b/>
          <w:bCs/>
          <w:color w:val="ED8B00"/>
          <w:szCs w:val="12"/>
        </w:rPr>
        <w:t xml:space="preserve">Estates strategy </w:t>
      </w:r>
    </w:p>
    <w:p w14:paraId="3310B12F" w14:textId="77777777" w:rsidR="00101BA2" w:rsidRPr="00577676" w:rsidRDefault="00101BA2" w:rsidP="00101BA2">
      <w:pPr>
        <w:autoSpaceDE w:val="0"/>
        <w:autoSpaceDN w:val="0"/>
        <w:adjustRightInd w:val="0"/>
        <w:spacing w:line="276" w:lineRule="auto"/>
        <w:rPr>
          <w:rFonts w:cs="Arial"/>
          <w:bCs/>
          <w:sz w:val="22"/>
        </w:rPr>
      </w:pPr>
      <w:r w:rsidRPr="00577676">
        <w:rPr>
          <w:rFonts w:cs="Arial"/>
          <w:bCs/>
          <w:sz w:val="22"/>
        </w:rPr>
        <w:t>The Estates strategy has the following key priorities:</w:t>
      </w:r>
    </w:p>
    <w:p w14:paraId="226A17D7" w14:textId="77777777" w:rsidR="00101BA2" w:rsidRPr="00577676" w:rsidRDefault="00101BA2" w:rsidP="00101BA2">
      <w:pPr>
        <w:numPr>
          <w:ilvl w:val="0"/>
          <w:numId w:val="4"/>
        </w:numPr>
        <w:autoSpaceDE w:val="0"/>
        <w:autoSpaceDN w:val="0"/>
        <w:spacing w:line="276" w:lineRule="auto"/>
        <w:jc w:val="both"/>
        <w:rPr>
          <w:rFonts w:cs="Arial"/>
          <w:b/>
          <w:bCs/>
          <w:sz w:val="22"/>
          <w:lang w:eastAsia="en-GB"/>
        </w:rPr>
      </w:pPr>
      <w:r w:rsidRPr="00577676">
        <w:rPr>
          <w:rFonts w:cs="Arial"/>
          <w:b/>
          <w:bCs/>
          <w:sz w:val="22"/>
          <w:lang w:eastAsia="en-GB"/>
        </w:rPr>
        <w:t xml:space="preserve">Effective Capital, Land and Estate Utilisation </w:t>
      </w:r>
      <w:r w:rsidRPr="00577676">
        <w:rPr>
          <w:rFonts w:cs="Arial"/>
          <w:bCs/>
          <w:sz w:val="22"/>
          <w:lang w:eastAsia="en-GB"/>
        </w:rPr>
        <w:t>- to support the Trust’s Clinical Strategy and the Acute Services Review and improve maintenance, land usage and deliver the fire and capital programmes.</w:t>
      </w:r>
      <w:r w:rsidRPr="00577676">
        <w:rPr>
          <w:rFonts w:cs="Arial"/>
          <w:b/>
          <w:bCs/>
          <w:sz w:val="22"/>
          <w:lang w:eastAsia="en-GB"/>
        </w:rPr>
        <w:t xml:space="preserve"> </w:t>
      </w:r>
    </w:p>
    <w:p w14:paraId="5B215CAF" w14:textId="77777777" w:rsidR="00101BA2" w:rsidRPr="00577676" w:rsidRDefault="00101BA2" w:rsidP="00101BA2">
      <w:pPr>
        <w:spacing w:line="276" w:lineRule="auto"/>
        <w:rPr>
          <w:rFonts w:cs="Arial"/>
          <w:sz w:val="22"/>
        </w:rPr>
      </w:pPr>
    </w:p>
    <w:p w14:paraId="29ED8DA7" w14:textId="77777777" w:rsidR="00101BA2" w:rsidRPr="00577676" w:rsidRDefault="00101BA2" w:rsidP="00101BA2">
      <w:pPr>
        <w:numPr>
          <w:ilvl w:val="0"/>
          <w:numId w:val="4"/>
        </w:numPr>
        <w:autoSpaceDE w:val="0"/>
        <w:autoSpaceDN w:val="0"/>
        <w:spacing w:line="276" w:lineRule="auto"/>
        <w:jc w:val="both"/>
        <w:rPr>
          <w:rFonts w:cs="Arial"/>
          <w:b/>
          <w:bCs/>
          <w:sz w:val="22"/>
          <w:lang w:eastAsia="en-GB"/>
        </w:rPr>
      </w:pPr>
      <w:r w:rsidRPr="00577676">
        <w:rPr>
          <w:rFonts w:cs="Arial"/>
          <w:b/>
          <w:bCs/>
          <w:sz w:val="22"/>
          <w:lang w:eastAsia="en-GB"/>
        </w:rPr>
        <w:lastRenderedPageBreak/>
        <w:t xml:space="preserve">Financial Turnaround including Carter Efficiency - </w:t>
      </w:r>
      <w:r w:rsidRPr="00577676">
        <w:rPr>
          <w:rFonts w:cs="Arial"/>
          <w:sz w:val="22"/>
          <w:lang w:eastAsia="en-GB"/>
        </w:rPr>
        <w:t xml:space="preserve">to develop a long-term Estates efficiency programme and improve energy performance and data quality. </w:t>
      </w:r>
    </w:p>
    <w:p w14:paraId="195FFE9C" w14:textId="77777777" w:rsidR="00101BA2" w:rsidRPr="00577676" w:rsidRDefault="00101BA2" w:rsidP="00101BA2">
      <w:pPr>
        <w:autoSpaceDE w:val="0"/>
        <w:autoSpaceDN w:val="0"/>
        <w:spacing w:line="276" w:lineRule="auto"/>
        <w:ind w:left="360"/>
        <w:jc w:val="both"/>
        <w:rPr>
          <w:rFonts w:cs="Arial"/>
          <w:b/>
          <w:bCs/>
          <w:sz w:val="22"/>
          <w:lang w:eastAsia="en-GB"/>
        </w:rPr>
      </w:pPr>
    </w:p>
    <w:p w14:paraId="12B77054" w14:textId="77777777" w:rsidR="00101BA2" w:rsidRPr="00577676" w:rsidRDefault="00101BA2" w:rsidP="00101BA2">
      <w:pPr>
        <w:numPr>
          <w:ilvl w:val="0"/>
          <w:numId w:val="4"/>
        </w:numPr>
        <w:autoSpaceDE w:val="0"/>
        <w:autoSpaceDN w:val="0"/>
        <w:spacing w:line="276" w:lineRule="auto"/>
        <w:jc w:val="both"/>
        <w:rPr>
          <w:rFonts w:cs="Arial"/>
          <w:b/>
          <w:bCs/>
          <w:sz w:val="22"/>
          <w:lang w:eastAsia="en-GB"/>
        </w:rPr>
      </w:pPr>
      <w:r w:rsidRPr="00577676">
        <w:rPr>
          <w:rFonts w:cs="Arial"/>
          <w:b/>
          <w:bCs/>
          <w:sz w:val="22"/>
          <w:lang w:eastAsia="en-GB"/>
        </w:rPr>
        <w:t xml:space="preserve">Safety and Compliance </w:t>
      </w:r>
      <w:proofErr w:type="gramStart"/>
      <w:r w:rsidRPr="00577676">
        <w:rPr>
          <w:rFonts w:cs="Arial"/>
          <w:b/>
          <w:bCs/>
          <w:sz w:val="22"/>
          <w:lang w:eastAsia="en-GB"/>
        </w:rPr>
        <w:t xml:space="preserve">-  </w:t>
      </w:r>
      <w:r w:rsidRPr="00577676">
        <w:rPr>
          <w:rFonts w:cs="Arial"/>
          <w:bCs/>
          <w:sz w:val="22"/>
          <w:lang w:eastAsia="en-GB"/>
        </w:rPr>
        <w:t>to</w:t>
      </w:r>
      <w:proofErr w:type="gramEnd"/>
      <w:r w:rsidRPr="00577676">
        <w:rPr>
          <w:rFonts w:cs="Arial"/>
          <w:bCs/>
          <w:sz w:val="22"/>
          <w:lang w:eastAsia="en-GB"/>
        </w:rPr>
        <w:t xml:space="preserve"> deliver the safety improvement plan and compliance action plan.</w:t>
      </w:r>
    </w:p>
    <w:p w14:paraId="225D0F33" w14:textId="77777777" w:rsidR="00101BA2" w:rsidRPr="00577676" w:rsidRDefault="00101BA2" w:rsidP="00101BA2">
      <w:pPr>
        <w:pStyle w:val="ListParagraph"/>
        <w:rPr>
          <w:rFonts w:ascii="Arial" w:hAnsi="Arial" w:cs="Arial"/>
          <w:b/>
          <w:bCs/>
          <w:lang w:eastAsia="en-GB"/>
        </w:rPr>
      </w:pPr>
    </w:p>
    <w:p w14:paraId="671CD258" w14:textId="77777777" w:rsidR="00101BA2" w:rsidRPr="00577676" w:rsidRDefault="00101BA2" w:rsidP="00101BA2">
      <w:pPr>
        <w:numPr>
          <w:ilvl w:val="0"/>
          <w:numId w:val="4"/>
        </w:numPr>
        <w:autoSpaceDE w:val="0"/>
        <w:autoSpaceDN w:val="0"/>
        <w:spacing w:line="276" w:lineRule="auto"/>
        <w:jc w:val="both"/>
        <w:rPr>
          <w:rFonts w:cs="Arial"/>
          <w:b/>
          <w:bCs/>
          <w:sz w:val="22"/>
          <w:lang w:eastAsia="en-GB"/>
        </w:rPr>
      </w:pPr>
      <w:r w:rsidRPr="00577676">
        <w:rPr>
          <w:rFonts w:cs="Arial"/>
          <w:b/>
          <w:bCs/>
          <w:sz w:val="22"/>
          <w:lang w:eastAsia="en-GB"/>
        </w:rPr>
        <w:t xml:space="preserve">Staffing and Engagement - </w:t>
      </w:r>
      <w:r w:rsidRPr="00577676">
        <w:rPr>
          <w:rFonts w:cs="Arial"/>
          <w:bCs/>
          <w:sz w:val="22"/>
          <w:lang w:eastAsia="en-GB"/>
        </w:rPr>
        <w:t xml:space="preserve">to include housekeeping centralisation and a </w:t>
      </w:r>
      <w:proofErr w:type="spellStart"/>
      <w:r w:rsidRPr="00577676">
        <w:rPr>
          <w:rFonts w:cs="Arial"/>
          <w:bCs/>
          <w:sz w:val="22"/>
          <w:lang w:eastAsia="en-GB"/>
        </w:rPr>
        <w:t>portering</w:t>
      </w:r>
      <w:proofErr w:type="spellEnd"/>
      <w:r w:rsidRPr="00577676">
        <w:rPr>
          <w:rFonts w:cs="Arial"/>
          <w:bCs/>
          <w:sz w:val="22"/>
          <w:lang w:eastAsia="en-GB"/>
        </w:rPr>
        <w:t xml:space="preserve"> review.</w:t>
      </w:r>
      <w:r w:rsidRPr="00577676">
        <w:rPr>
          <w:rFonts w:cs="Arial"/>
          <w:b/>
          <w:bCs/>
          <w:sz w:val="22"/>
          <w:lang w:eastAsia="en-GB"/>
        </w:rPr>
        <w:t xml:space="preserve"> </w:t>
      </w:r>
    </w:p>
    <w:p w14:paraId="57BE6A5C" w14:textId="77777777" w:rsidR="00101BA2" w:rsidRPr="00577676" w:rsidRDefault="00101BA2" w:rsidP="00101BA2">
      <w:pPr>
        <w:spacing w:line="276" w:lineRule="auto"/>
        <w:rPr>
          <w:rFonts w:cs="Arial"/>
          <w:sz w:val="22"/>
        </w:rPr>
      </w:pPr>
    </w:p>
    <w:p w14:paraId="3F0336F2" w14:textId="77777777" w:rsidR="00101BA2" w:rsidRPr="00577676" w:rsidRDefault="00101BA2" w:rsidP="00101BA2">
      <w:pPr>
        <w:numPr>
          <w:ilvl w:val="0"/>
          <w:numId w:val="4"/>
        </w:numPr>
        <w:autoSpaceDE w:val="0"/>
        <w:autoSpaceDN w:val="0"/>
        <w:spacing w:line="276" w:lineRule="auto"/>
        <w:jc w:val="both"/>
        <w:rPr>
          <w:rFonts w:cs="Arial"/>
          <w:b/>
          <w:bCs/>
          <w:sz w:val="22"/>
          <w:lang w:eastAsia="en-GB"/>
        </w:rPr>
      </w:pPr>
      <w:r w:rsidRPr="00577676">
        <w:rPr>
          <w:rFonts w:cs="Arial"/>
          <w:b/>
          <w:bCs/>
          <w:sz w:val="22"/>
          <w:lang w:eastAsia="en-GB"/>
        </w:rPr>
        <w:t xml:space="preserve">Facilities- </w:t>
      </w:r>
      <w:r w:rsidRPr="00577676">
        <w:rPr>
          <w:rFonts w:cs="Arial"/>
          <w:bCs/>
          <w:sz w:val="22"/>
          <w:lang w:eastAsia="en-GB"/>
        </w:rPr>
        <w:t>to invest in PLACE through a closer relationship with corporate nursing and to include improvements to the car park facilities for patients, visitors and staff.</w:t>
      </w:r>
      <w:r w:rsidRPr="00577676">
        <w:rPr>
          <w:rFonts w:cs="Arial"/>
          <w:b/>
          <w:bCs/>
          <w:sz w:val="22"/>
          <w:lang w:eastAsia="en-GB"/>
        </w:rPr>
        <w:t xml:space="preserve"> </w:t>
      </w:r>
    </w:p>
    <w:p w14:paraId="795FAE7D" w14:textId="77777777" w:rsidR="00101BA2" w:rsidRPr="00577676" w:rsidRDefault="00101BA2" w:rsidP="00101BA2">
      <w:pPr>
        <w:spacing w:line="276" w:lineRule="auto"/>
        <w:rPr>
          <w:rFonts w:cs="Arial"/>
          <w:b/>
          <w:bCs/>
          <w:sz w:val="22"/>
        </w:rPr>
      </w:pPr>
    </w:p>
    <w:p w14:paraId="66B5E3AC" w14:textId="77777777" w:rsidR="00101BA2" w:rsidRPr="00577676" w:rsidRDefault="00101BA2" w:rsidP="00101BA2">
      <w:pPr>
        <w:numPr>
          <w:ilvl w:val="0"/>
          <w:numId w:val="4"/>
        </w:numPr>
        <w:autoSpaceDE w:val="0"/>
        <w:autoSpaceDN w:val="0"/>
        <w:spacing w:line="276" w:lineRule="auto"/>
        <w:jc w:val="both"/>
        <w:rPr>
          <w:rFonts w:cs="Arial"/>
          <w:b/>
          <w:bCs/>
          <w:sz w:val="22"/>
          <w:lang w:eastAsia="en-GB"/>
        </w:rPr>
      </w:pPr>
      <w:r w:rsidRPr="00577676">
        <w:rPr>
          <w:rFonts w:cs="Arial"/>
          <w:b/>
          <w:bCs/>
          <w:sz w:val="22"/>
          <w:lang w:eastAsia="en-GB"/>
        </w:rPr>
        <w:t xml:space="preserve">Health &amp; Safety – </w:t>
      </w:r>
      <w:r w:rsidRPr="00577676">
        <w:rPr>
          <w:rFonts w:cs="Arial"/>
          <w:bCs/>
          <w:sz w:val="22"/>
          <w:lang w:eastAsia="en-GB"/>
        </w:rPr>
        <w:t>to deliver on the 5 Year Health and Safety Strategic plan and the 5 Star Occupational Health and Safety Audit and the outcomes of Directorate Business Cases.</w:t>
      </w:r>
      <w:r w:rsidRPr="00577676">
        <w:rPr>
          <w:rFonts w:cs="Arial"/>
          <w:b/>
          <w:bCs/>
          <w:sz w:val="22"/>
          <w:lang w:eastAsia="en-GB"/>
        </w:rPr>
        <w:t xml:space="preserve"> </w:t>
      </w:r>
    </w:p>
    <w:p w14:paraId="6AEC3DD6" w14:textId="77777777" w:rsidR="00101BA2" w:rsidRPr="00577676" w:rsidRDefault="00101BA2" w:rsidP="00101BA2">
      <w:pPr>
        <w:spacing w:line="276" w:lineRule="auto"/>
        <w:ind w:left="720"/>
        <w:jc w:val="both"/>
        <w:rPr>
          <w:rFonts w:cs="Arial"/>
          <w:sz w:val="22"/>
          <w:lang w:eastAsia="en-GB"/>
        </w:rPr>
      </w:pPr>
    </w:p>
    <w:p w14:paraId="040D1A5B" w14:textId="77777777" w:rsidR="00101BA2" w:rsidRPr="00577676" w:rsidRDefault="00101BA2" w:rsidP="00101BA2">
      <w:pPr>
        <w:numPr>
          <w:ilvl w:val="0"/>
          <w:numId w:val="4"/>
        </w:numPr>
        <w:spacing w:line="276" w:lineRule="auto"/>
        <w:jc w:val="both"/>
        <w:rPr>
          <w:rFonts w:cs="Arial"/>
          <w:b/>
          <w:bCs/>
          <w:sz w:val="22"/>
          <w:lang w:eastAsia="en-GB"/>
        </w:rPr>
      </w:pPr>
      <w:r w:rsidRPr="00577676">
        <w:rPr>
          <w:rFonts w:cs="Arial"/>
          <w:b/>
          <w:bCs/>
          <w:sz w:val="22"/>
          <w:lang w:eastAsia="en-GB"/>
        </w:rPr>
        <w:t xml:space="preserve">Local Security Management – </w:t>
      </w:r>
      <w:r w:rsidRPr="00577676">
        <w:rPr>
          <w:rFonts w:cs="Arial"/>
          <w:bCs/>
          <w:sz w:val="22"/>
          <w:lang w:eastAsia="en-GB"/>
        </w:rPr>
        <w:t>to implement new security provision and implement lockdown planning.</w:t>
      </w:r>
      <w:r w:rsidRPr="00577676">
        <w:rPr>
          <w:rFonts w:cs="Arial"/>
          <w:b/>
          <w:bCs/>
          <w:sz w:val="22"/>
          <w:lang w:eastAsia="en-GB"/>
        </w:rPr>
        <w:t xml:space="preserve"> </w:t>
      </w:r>
    </w:p>
    <w:p w14:paraId="05B8BFD9" w14:textId="77777777" w:rsidR="00101BA2" w:rsidRPr="00577676" w:rsidRDefault="00101BA2" w:rsidP="00101BA2">
      <w:pPr>
        <w:pStyle w:val="ListParagraph"/>
        <w:rPr>
          <w:rFonts w:ascii="Arial" w:hAnsi="Arial" w:cs="Arial"/>
          <w:b/>
          <w:bCs/>
          <w:lang w:eastAsia="en-GB"/>
        </w:rPr>
      </w:pPr>
    </w:p>
    <w:p w14:paraId="1BA49072" w14:textId="77777777" w:rsidR="00101BA2" w:rsidRPr="00577676" w:rsidRDefault="00101BA2" w:rsidP="00101BA2">
      <w:pPr>
        <w:pStyle w:val="ListParagraph"/>
        <w:numPr>
          <w:ilvl w:val="0"/>
          <w:numId w:val="4"/>
        </w:numPr>
        <w:rPr>
          <w:rFonts w:ascii="Arial" w:hAnsi="Arial" w:cs="Arial"/>
          <w:b/>
          <w:bCs/>
          <w:color w:val="ED8B00"/>
          <w:szCs w:val="12"/>
        </w:rPr>
      </w:pPr>
      <w:r w:rsidRPr="00577676">
        <w:rPr>
          <w:rFonts w:ascii="Arial" w:hAnsi="Arial" w:cs="Arial"/>
          <w:b/>
          <w:bCs/>
          <w:szCs w:val="12"/>
        </w:rPr>
        <w:t xml:space="preserve">Environmental Strategy - </w:t>
      </w:r>
      <w:r w:rsidRPr="00577676">
        <w:rPr>
          <w:rFonts w:ascii="Arial" w:hAnsi="Arial" w:cs="Arial"/>
          <w:bCs/>
        </w:rPr>
        <w:t>The Trust is currently working on the development of an Environmental Strategy to include a refresh of the current Sustainable Development Management Plan.</w:t>
      </w:r>
    </w:p>
    <w:p w14:paraId="13462A20" w14:textId="77777777" w:rsidR="00101BA2" w:rsidRPr="00577676" w:rsidRDefault="00101BA2" w:rsidP="00101BA2">
      <w:pPr>
        <w:spacing w:line="276" w:lineRule="auto"/>
        <w:jc w:val="both"/>
        <w:rPr>
          <w:rFonts w:cs="Arial"/>
          <w:b/>
          <w:bCs/>
          <w:sz w:val="22"/>
          <w:lang w:eastAsia="en-GB"/>
        </w:rPr>
      </w:pPr>
    </w:p>
    <w:p w14:paraId="05CAD6C2" w14:textId="77777777" w:rsidR="00101BA2" w:rsidRPr="00577676" w:rsidRDefault="00101BA2" w:rsidP="00101BA2">
      <w:pPr>
        <w:autoSpaceDE w:val="0"/>
        <w:autoSpaceDN w:val="0"/>
        <w:adjustRightInd w:val="0"/>
        <w:spacing w:line="276" w:lineRule="auto"/>
        <w:rPr>
          <w:rFonts w:cs="Arial"/>
          <w:b/>
          <w:bCs/>
          <w:color w:val="ED8B00"/>
          <w:szCs w:val="12"/>
        </w:rPr>
      </w:pPr>
      <w:r w:rsidRPr="00577676">
        <w:rPr>
          <w:rFonts w:cs="Arial"/>
          <w:b/>
          <w:bCs/>
          <w:color w:val="ED8B00"/>
          <w:szCs w:val="12"/>
        </w:rPr>
        <w:t>People Strategy</w:t>
      </w:r>
    </w:p>
    <w:p w14:paraId="519D8EBE" w14:textId="77777777" w:rsidR="00101BA2" w:rsidRPr="00577676" w:rsidRDefault="00101BA2" w:rsidP="00101BA2">
      <w:pPr>
        <w:pStyle w:val="ListParagraph"/>
        <w:ind w:left="0"/>
        <w:rPr>
          <w:rFonts w:ascii="Arial" w:hAnsi="Arial" w:cs="Arial"/>
        </w:rPr>
      </w:pPr>
      <w:r w:rsidRPr="00577676">
        <w:rPr>
          <w:rFonts w:ascii="Arial" w:hAnsi="Arial" w:cs="Arial"/>
        </w:rPr>
        <w:t xml:space="preserve">Our People Strategy was first agreed in 2017. It is a five year strategy and is refreshed every year to ensure that we continue to reflect the broader changes taking place in the NHS (including the people commitments of the Ten Year Plan), in the Lincolnshire STP, and in ULHT itself. The People Strategy delivers the “Developing the workforce to meet future needs” programme in the 2021 Strategy and the people outcome, </w:t>
      </w:r>
      <w:r w:rsidRPr="00577676">
        <w:rPr>
          <w:rFonts w:ascii="Arial" w:hAnsi="Arial" w:cs="Arial"/>
          <w:b/>
        </w:rPr>
        <w:t>providing services by staff who demonstrate our values and behaviours</w:t>
      </w:r>
      <w:r w:rsidRPr="00577676">
        <w:rPr>
          <w:rFonts w:ascii="Arial" w:hAnsi="Arial" w:cs="Arial"/>
        </w:rPr>
        <w:t xml:space="preserve">. </w:t>
      </w:r>
    </w:p>
    <w:p w14:paraId="2479E6B1" w14:textId="77777777" w:rsidR="00101BA2" w:rsidRPr="00577676" w:rsidRDefault="00101BA2" w:rsidP="00101BA2">
      <w:pPr>
        <w:pStyle w:val="ListParagraph"/>
        <w:ind w:left="0"/>
        <w:rPr>
          <w:rFonts w:ascii="Arial" w:hAnsi="Arial" w:cs="Arial"/>
        </w:rPr>
      </w:pPr>
    </w:p>
    <w:p w14:paraId="7393DBB4" w14:textId="77777777" w:rsidR="00101BA2" w:rsidRPr="00577676" w:rsidRDefault="00101BA2" w:rsidP="00101BA2">
      <w:pPr>
        <w:rPr>
          <w:rFonts w:cs="Arial"/>
          <w:sz w:val="22"/>
        </w:rPr>
      </w:pPr>
      <w:r w:rsidRPr="00577676">
        <w:rPr>
          <w:rFonts w:cs="Arial"/>
          <w:sz w:val="22"/>
        </w:rPr>
        <w:t>The strategy is structured around a number of key areas of focus, under two themes, which reflect the two ULHT workforce risks in the Board Assurance Framework:</w:t>
      </w:r>
    </w:p>
    <w:p w14:paraId="0A608C91" w14:textId="77777777" w:rsidR="00101BA2" w:rsidRPr="00577676" w:rsidRDefault="00101BA2" w:rsidP="00101BA2">
      <w:pPr>
        <w:pStyle w:val="ListParagraph"/>
        <w:ind w:left="0"/>
        <w:rPr>
          <w:rFonts w:ascii="Arial" w:hAnsi="Arial" w:cs="Arial"/>
        </w:rPr>
      </w:pPr>
    </w:p>
    <w:p w14:paraId="34FD5A0A" w14:textId="77777777" w:rsidR="00101BA2" w:rsidRPr="00577676" w:rsidRDefault="00101BA2" w:rsidP="00101BA2">
      <w:pPr>
        <w:pStyle w:val="ListParagraph"/>
        <w:numPr>
          <w:ilvl w:val="0"/>
          <w:numId w:val="4"/>
        </w:numPr>
        <w:rPr>
          <w:rFonts w:ascii="Arial" w:hAnsi="Arial" w:cs="Arial"/>
          <w:b/>
        </w:rPr>
      </w:pPr>
      <w:r w:rsidRPr="00577676">
        <w:rPr>
          <w:rFonts w:ascii="Arial" w:hAnsi="Arial" w:cs="Arial"/>
          <w:b/>
        </w:rPr>
        <w:t>A workforce that is fit for purpose, reflects our clinical strategy and is affordable and</w:t>
      </w:r>
    </w:p>
    <w:p w14:paraId="7673F06B" w14:textId="77777777" w:rsidR="00101BA2" w:rsidRPr="00577676" w:rsidRDefault="00101BA2" w:rsidP="00101BA2">
      <w:pPr>
        <w:pStyle w:val="ListParagraph"/>
        <w:numPr>
          <w:ilvl w:val="0"/>
          <w:numId w:val="4"/>
        </w:numPr>
        <w:rPr>
          <w:rFonts w:ascii="Arial" w:hAnsi="Arial" w:cs="Arial"/>
          <w:b/>
        </w:rPr>
      </w:pPr>
      <w:r w:rsidRPr="00577676">
        <w:rPr>
          <w:rFonts w:ascii="Arial" w:hAnsi="Arial" w:cs="Arial"/>
          <w:b/>
        </w:rPr>
        <w:t>A workforce that is engaged with what the Trust is seeking to achieve and its values (which has patient safety at its heart)</w:t>
      </w:r>
    </w:p>
    <w:p w14:paraId="58DB4150" w14:textId="77777777" w:rsidR="00101BA2" w:rsidRPr="00577676" w:rsidRDefault="00101BA2" w:rsidP="00101BA2">
      <w:pPr>
        <w:pStyle w:val="ListParagraph"/>
        <w:ind w:left="0"/>
        <w:rPr>
          <w:rFonts w:ascii="Arial" w:hAnsi="Arial" w:cs="Arial"/>
          <w:bCs/>
        </w:rPr>
      </w:pPr>
    </w:p>
    <w:p w14:paraId="6E65916C" w14:textId="77777777" w:rsidR="00101BA2" w:rsidRPr="00577676" w:rsidRDefault="00101BA2" w:rsidP="00101BA2">
      <w:pPr>
        <w:spacing w:after="200" w:line="276" w:lineRule="auto"/>
        <w:rPr>
          <w:rFonts w:cs="Arial"/>
          <w:sz w:val="22"/>
        </w:rPr>
      </w:pPr>
      <w:r w:rsidRPr="00577676">
        <w:rPr>
          <w:rFonts w:cs="Arial"/>
          <w:sz w:val="22"/>
        </w:rPr>
        <w:t xml:space="preserve">The 2019/20 refreshed strategy will reflect more clearly the other priorities in the True North work around “One Team”, the “Learning and Safety Culture” and the intention to embed our Quality Improvement work as an underpinning methodology to drive overall improvement. It will also set out the ambition of </w:t>
      </w:r>
      <w:r w:rsidRPr="00577676">
        <w:rPr>
          <w:rFonts w:cs="Arial"/>
          <w:sz w:val="22"/>
        </w:rPr>
        <w:lastRenderedPageBreak/>
        <w:t>the Trust to be known as a learning organisation where people have opportunities to develop themselves and their careers, where the experience of our trainees is excellent and where we are curious to learn from our experience to make us an even safer and more patient-focused organisation.</w:t>
      </w:r>
    </w:p>
    <w:p w14:paraId="4988C3A3" w14:textId="77777777" w:rsidR="00101BA2" w:rsidRPr="00577676" w:rsidRDefault="00101BA2" w:rsidP="00101BA2">
      <w:pPr>
        <w:autoSpaceDE w:val="0"/>
        <w:autoSpaceDN w:val="0"/>
        <w:adjustRightInd w:val="0"/>
        <w:spacing w:line="276" w:lineRule="auto"/>
        <w:rPr>
          <w:rFonts w:cs="Arial"/>
          <w:b/>
          <w:bCs/>
          <w:color w:val="ED8B00"/>
          <w:sz w:val="16"/>
          <w:szCs w:val="16"/>
        </w:rPr>
      </w:pPr>
    </w:p>
    <w:p w14:paraId="1EC6112B" w14:textId="77777777" w:rsidR="00101BA2" w:rsidRPr="00577676" w:rsidRDefault="00101BA2" w:rsidP="00101BA2">
      <w:pPr>
        <w:autoSpaceDE w:val="0"/>
        <w:autoSpaceDN w:val="0"/>
        <w:adjustRightInd w:val="0"/>
        <w:spacing w:line="276" w:lineRule="auto"/>
        <w:rPr>
          <w:rFonts w:cs="Arial"/>
          <w:b/>
          <w:bCs/>
          <w:color w:val="ED8B00"/>
          <w:szCs w:val="12"/>
        </w:rPr>
      </w:pPr>
      <w:r w:rsidRPr="00577676">
        <w:rPr>
          <w:rFonts w:cs="Arial"/>
          <w:b/>
          <w:bCs/>
          <w:color w:val="ED8B00"/>
          <w:szCs w:val="12"/>
        </w:rPr>
        <w:t>Financial Strategy</w:t>
      </w:r>
    </w:p>
    <w:p w14:paraId="2F8D6701" w14:textId="77777777" w:rsidR="00101BA2" w:rsidRPr="00577676" w:rsidRDefault="00101BA2" w:rsidP="00101BA2">
      <w:pPr>
        <w:pStyle w:val="NoSpacing"/>
        <w:jc w:val="both"/>
        <w:rPr>
          <w:rFonts w:ascii="Arial" w:hAnsi="Arial" w:cs="Arial"/>
        </w:rPr>
      </w:pPr>
      <w:r w:rsidRPr="00577676">
        <w:rPr>
          <w:rFonts w:ascii="Arial" w:hAnsi="Arial" w:cs="Arial"/>
        </w:rPr>
        <w:t>2019/20 forms year one of the Trust’s long term financial strategy that sets out a framework for how the Trust will deliver against our ambition to achieve financial balance by 2023/24 in line with the NHS Long Term plan. The Trust was placed into Financial Special Measures (FSM) in September 2017. Since that time, the Trust has been supported by an external partner and initially a Turnaround Director and lately a Financial Advisor. During 2019/20 the Trust has an ambition to exit FSM supported by NHSI by demonstrating an improving financial position driven primarily by productivity, reduced temporary staff costs and procurement savings.  </w:t>
      </w:r>
    </w:p>
    <w:p w14:paraId="5EB556AC" w14:textId="77777777" w:rsidR="00101BA2" w:rsidRPr="00577676" w:rsidRDefault="00101BA2" w:rsidP="00101BA2">
      <w:pPr>
        <w:pStyle w:val="NoSpacing"/>
        <w:jc w:val="both"/>
        <w:rPr>
          <w:rFonts w:ascii="Arial" w:hAnsi="Arial" w:cs="Arial"/>
        </w:rPr>
      </w:pPr>
    </w:p>
    <w:p w14:paraId="6DCADEFF" w14:textId="77777777" w:rsidR="00101BA2" w:rsidRPr="00577676" w:rsidRDefault="00101BA2" w:rsidP="00101BA2">
      <w:pPr>
        <w:pStyle w:val="NoSpacing"/>
        <w:jc w:val="both"/>
        <w:rPr>
          <w:rFonts w:ascii="Arial" w:hAnsi="Arial" w:cs="Arial"/>
        </w:rPr>
      </w:pPr>
      <w:r w:rsidRPr="00577676">
        <w:rPr>
          <w:rFonts w:ascii="Arial" w:hAnsi="Arial" w:cs="Arial"/>
        </w:rPr>
        <w:t xml:space="preserve">This strategy will be our road map to eliminate our current financial deficit and build sustainable business processes across the Trust. The strategy is being developed in consultation with System, Estate, Operational and Clinical colleagues and underpinned by these enabling strategies. </w:t>
      </w:r>
    </w:p>
    <w:p w14:paraId="1AD9C6AA" w14:textId="77777777" w:rsidR="00101BA2" w:rsidRPr="00577676" w:rsidRDefault="00101BA2" w:rsidP="00101BA2">
      <w:pPr>
        <w:pStyle w:val="NoSpacing"/>
        <w:jc w:val="both"/>
        <w:rPr>
          <w:rFonts w:ascii="Arial" w:hAnsi="Arial" w:cs="Arial"/>
        </w:rPr>
      </w:pPr>
    </w:p>
    <w:p w14:paraId="2FA71C22" w14:textId="77777777" w:rsidR="00101BA2" w:rsidRPr="00577676" w:rsidRDefault="00101BA2" w:rsidP="00101BA2">
      <w:pPr>
        <w:pStyle w:val="NoSpacing"/>
        <w:jc w:val="both"/>
        <w:rPr>
          <w:rFonts w:ascii="Arial" w:hAnsi="Arial" w:cs="Arial"/>
        </w:rPr>
      </w:pPr>
      <w:r w:rsidRPr="00577676">
        <w:rPr>
          <w:rFonts w:ascii="Arial" w:hAnsi="Arial" w:cs="Arial"/>
        </w:rPr>
        <w:t xml:space="preserve">Within the strategy we have identified a number of ‘pillars’ of activity which will move the Trust towards a breakeven position. The strategy will identify and quantify the structural deficit that is an outcome of providing acute clinical care across a number of sites that are spread across the county. It will also set out the key </w:t>
      </w:r>
      <w:proofErr w:type="spellStart"/>
      <w:r w:rsidRPr="00577676">
        <w:rPr>
          <w:rFonts w:ascii="Arial" w:hAnsi="Arial" w:cs="Arial"/>
        </w:rPr>
        <w:t>workstreams</w:t>
      </w:r>
      <w:proofErr w:type="spellEnd"/>
      <w:r w:rsidRPr="00577676">
        <w:rPr>
          <w:rFonts w:ascii="Arial" w:hAnsi="Arial" w:cs="Arial"/>
        </w:rPr>
        <w:t xml:space="preserve"> that are required to enable gradual and sustained financial improvement. Whilst the year-on-year financial improvement will require transformational changes, it is also underpinned by continuous delivery of business-as-usual Financial Efficiency Programmes (FEP).  These FEPs are currently planned to deliver £25.6m in 19/20 from cash savings through more efficient use of resources/processes to facilitate meeting inflation pressures for both pay and non-pay and to provide an envelope for investment in service developments.  </w:t>
      </w:r>
    </w:p>
    <w:p w14:paraId="38EF1CEB" w14:textId="77777777" w:rsidR="00101BA2" w:rsidRPr="00577676" w:rsidRDefault="00101BA2" w:rsidP="00101BA2">
      <w:pPr>
        <w:pStyle w:val="NoSpacing"/>
        <w:jc w:val="both"/>
        <w:rPr>
          <w:rFonts w:ascii="Arial" w:hAnsi="Arial" w:cs="Arial"/>
        </w:rPr>
      </w:pPr>
    </w:p>
    <w:p w14:paraId="483531AC" w14:textId="77777777" w:rsidR="00101BA2" w:rsidRPr="00577676" w:rsidRDefault="00101BA2" w:rsidP="00101BA2">
      <w:pPr>
        <w:spacing w:after="200" w:line="276" w:lineRule="auto"/>
        <w:rPr>
          <w:rFonts w:cs="Arial"/>
          <w:b/>
          <w:bCs/>
          <w:color w:val="ED8B00"/>
          <w:sz w:val="22"/>
        </w:rPr>
      </w:pPr>
      <w:r w:rsidRPr="00577676">
        <w:rPr>
          <w:rFonts w:cs="Arial"/>
          <w:sz w:val="22"/>
        </w:rPr>
        <w:t>Among the FEPs identified, we will be looking at Procurement as we currently spend over £200M a year on non-pay expenditure of which c£120M can be influenced and is under the control of the Procurement department. The Trust is implementing a Procurement Strategy which aims to maximise efficiency and reduce costs of procurement activities, whilst continuing to provide quality products and services to support the clinical strategy and deliver value for money.</w:t>
      </w:r>
      <w:r w:rsidRPr="00577676">
        <w:rPr>
          <w:rFonts w:cs="Arial"/>
          <w:b/>
          <w:bCs/>
          <w:color w:val="ED8B00"/>
          <w:sz w:val="22"/>
        </w:rPr>
        <w:t xml:space="preserve"> </w:t>
      </w:r>
      <w:r w:rsidRPr="00577676">
        <w:rPr>
          <w:rFonts w:cs="Arial"/>
          <w:sz w:val="22"/>
        </w:rPr>
        <w:t xml:space="preserve">The strategy will form the basis for a focused annual work plan which will ensure the Trust continues to deliver savings compliantly whilst actively seeking achievement to level 3 of the NHS Standards of Procurement by 2020/21. </w:t>
      </w:r>
    </w:p>
    <w:p w14:paraId="3BBF6635" w14:textId="77777777" w:rsidR="00101BA2" w:rsidRPr="00577676" w:rsidRDefault="00101BA2" w:rsidP="00101BA2">
      <w:pPr>
        <w:pStyle w:val="NoSpacing"/>
        <w:jc w:val="both"/>
        <w:rPr>
          <w:rFonts w:ascii="Arial" w:hAnsi="Arial" w:cs="Arial"/>
        </w:rPr>
      </w:pPr>
      <w:r w:rsidRPr="00577676">
        <w:rPr>
          <w:rFonts w:ascii="Arial" w:hAnsi="Arial" w:cs="Arial"/>
        </w:rPr>
        <w:t xml:space="preserve">Additionally, the Trust are undertaking a review of additional potential income sources to support the financing of patient care in line with </w:t>
      </w:r>
      <w:r w:rsidRPr="00577676">
        <w:rPr>
          <w:rFonts w:ascii="Arial" w:hAnsi="Arial" w:cs="Arial"/>
          <w:bCs/>
        </w:rPr>
        <w:t xml:space="preserve">the NHS Ten Year plan and have benchmarked commercial and private patient income against comparator Trusts.  The Trust will work with peers to identify the income opportunities that the Trust can develop and an outline Commercial and Private Patient Strategy will be presented to the Board for approval in June 2019. </w:t>
      </w:r>
    </w:p>
    <w:p w14:paraId="365401E0" w14:textId="6362B7C2" w:rsidR="001B029F" w:rsidRPr="003B2427" w:rsidRDefault="001B029F" w:rsidP="00101BA2">
      <w:pPr>
        <w:spacing w:after="200" w:line="276" w:lineRule="auto"/>
        <w:rPr>
          <w:rFonts w:cs="Arial"/>
          <w:sz w:val="22"/>
        </w:rPr>
      </w:pPr>
    </w:p>
    <w:p w14:paraId="4FD8B867" w14:textId="77777777" w:rsidR="00E76218" w:rsidRPr="00103630" w:rsidRDefault="001108BC" w:rsidP="00C34BEB">
      <w:pPr>
        <w:spacing w:after="200" w:line="276" w:lineRule="auto"/>
        <w:rPr>
          <w:rFonts w:cs="Arial"/>
          <w:sz w:val="22"/>
        </w:rPr>
      </w:pPr>
      <w:r>
        <w:rPr>
          <w:rFonts w:cs="Arial"/>
          <w:b/>
          <w:bCs/>
          <w:color w:val="ED8B00"/>
          <w:szCs w:val="12"/>
        </w:rPr>
        <w:br w:type="page"/>
      </w:r>
      <w:r w:rsidR="00117AAF" w:rsidRPr="00103630">
        <w:rPr>
          <w:rFonts w:eastAsia="Times New Roman" w:cs="Arial"/>
          <w:b/>
          <w:bCs/>
          <w:sz w:val="36"/>
          <w:szCs w:val="32"/>
          <w:lang w:eastAsia="x-none"/>
        </w:rPr>
        <w:lastRenderedPageBreak/>
        <w:t xml:space="preserve">Detailed </w:t>
      </w:r>
      <w:r w:rsidR="006A15BF">
        <w:rPr>
          <w:rFonts w:eastAsia="Times New Roman" w:cs="Arial"/>
          <w:b/>
          <w:bCs/>
          <w:sz w:val="36"/>
          <w:szCs w:val="32"/>
          <w:lang w:eastAsia="x-none"/>
        </w:rPr>
        <w:t>p</w:t>
      </w:r>
      <w:r w:rsidR="00117AAF" w:rsidRPr="00103630">
        <w:rPr>
          <w:rFonts w:eastAsia="Times New Roman" w:cs="Arial"/>
          <w:b/>
          <w:bCs/>
          <w:sz w:val="36"/>
          <w:szCs w:val="32"/>
          <w:lang w:eastAsia="x-none"/>
        </w:rPr>
        <w:t>lans</w:t>
      </w:r>
    </w:p>
    <w:p w14:paraId="482732F1" w14:textId="77777777" w:rsidR="00E76218" w:rsidRPr="00BF0E26" w:rsidRDefault="00117AAF" w:rsidP="006E31F1">
      <w:pPr>
        <w:spacing w:line="276" w:lineRule="auto"/>
        <w:rPr>
          <w:rFonts w:cs="Arial"/>
          <w:sz w:val="22"/>
        </w:rPr>
      </w:pPr>
      <w:r w:rsidRPr="00BF0E26">
        <w:rPr>
          <w:rFonts w:cs="Arial"/>
          <w:noProof/>
          <w:sz w:val="22"/>
          <w:lang w:eastAsia="en-GB"/>
        </w:rPr>
        <mc:AlternateContent>
          <mc:Choice Requires="wps">
            <w:drawing>
              <wp:anchor distT="0" distB="0" distL="114300" distR="114300" simplePos="0" relativeHeight="251668480" behindDoc="0" locked="0" layoutInCell="1" allowOverlap="1" wp14:anchorId="0788AB85" wp14:editId="2128D480">
                <wp:simplePos x="0" y="0"/>
                <wp:positionH relativeFrom="margin">
                  <wp:align>left</wp:align>
                </wp:positionH>
                <wp:positionV relativeFrom="paragraph">
                  <wp:posOffset>17145</wp:posOffset>
                </wp:positionV>
                <wp:extent cx="9591675" cy="3625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362585"/>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14:paraId="6E2A88A7" w14:textId="77777777" w:rsidR="001A5C9C" w:rsidRPr="00C34BEB" w:rsidRDefault="001A5C9C" w:rsidP="00CF5F71">
                            <w:pPr>
                              <w:spacing w:after="200" w:line="276" w:lineRule="auto"/>
                              <w:rPr>
                                <w:rFonts w:cs="Arial"/>
                                <w:color w:val="00AA9E"/>
                                <w:sz w:val="22"/>
                              </w:rPr>
                            </w:pPr>
                            <w:r w:rsidRPr="00C34BEB">
                              <w:rPr>
                                <w:rFonts w:cs="Arial"/>
                                <w:color w:val="00AA9E"/>
                                <w:sz w:val="22"/>
                              </w:rPr>
                              <w:t>This section provides a summary of key planning assumptions, triangulating activity, workforce and finance plans and supports the delivery of the 2021 Strategy</w:t>
                            </w:r>
                          </w:p>
                          <w:p w14:paraId="70C95252" w14:textId="77777777" w:rsidR="001A5C9C" w:rsidRPr="00DD5178" w:rsidRDefault="001A5C9C" w:rsidP="00E76218">
                            <w:pPr>
                              <w:rPr>
                                <w:rFonts w:ascii="Frutiger 45 Light" w:hAnsi="Frutiger 45 Light"/>
                                <w:color w:val="00AA9E"/>
                              </w:rPr>
                            </w:pPr>
                          </w:p>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8AB85" id="Text Box 2" o:spid="_x0000_s1030" type="#_x0000_t202" style="position:absolute;margin-left:0;margin-top:1.35pt;width:755.25pt;height:28.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" fillcolor="#ddd" stroked="f" strokecolor="#808182">
                <v:textbox inset=",2.5mm,,2.5mm">
                  <w:txbxContent>
                    <w:p w14:paraId="6E2A88A7" w14:textId="77777777" w:rsidR="001A5C9C" w:rsidRPr="00C34BEB" w:rsidRDefault="001A5C9C" w:rsidP="00CF5F71">
                      <w:pPr>
                        <w:spacing w:after="200" w:line="276" w:lineRule="auto"/>
                        <w:rPr>
                          <w:rFonts w:cs="Arial"/>
                          <w:color w:val="00AA9E"/>
                          <w:sz w:val="22"/>
                        </w:rPr>
                      </w:pPr>
                      <w:r w:rsidRPr="00C34BEB">
                        <w:rPr>
                          <w:rFonts w:cs="Arial"/>
                          <w:color w:val="00AA9E"/>
                          <w:sz w:val="22"/>
                        </w:rPr>
                        <w:t>This section provides a summary of key planning assumptions, triangulating activity, workforce and finance plans and supports the delivery of the 2021 Strategy</w:t>
                      </w:r>
                    </w:p>
                    <w:p w14:paraId="70C95252" w14:textId="77777777" w:rsidR="001A5C9C" w:rsidRPr="00DD5178" w:rsidRDefault="001A5C9C" w:rsidP="00E76218">
                      <w:pPr>
                        <w:rPr>
                          <w:rFonts w:ascii="Frutiger 45 Light" w:hAnsi="Frutiger 45 Light"/>
                          <w:color w:val="00AA9E"/>
                        </w:rPr>
                      </w:pPr>
                    </w:p>
                  </w:txbxContent>
                </v:textbox>
                <w10:wrap anchorx="margin"/>
              </v:shape>
            </w:pict>
          </mc:Fallback>
        </mc:AlternateContent>
      </w:r>
    </w:p>
    <w:p w14:paraId="22DA1421" w14:textId="77777777" w:rsidR="00E76218" w:rsidRPr="00AB3093" w:rsidRDefault="00E76218" w:rsidP="006E31F1">
      <w:pPr>
        <w:spacing w:line="276" w:lineRule="auto"/>
        <w:rPr>
          <w:rFonts w:cs="Arial"/>
          <w:sz w:val="12"/>
          <w:szCs w:val="16"/>
        </w:rPr>
      </w:pPr>
    </w:p>
    <w:p w14:paraId="234301E5" w14:textId="77777777" w:rsidR="00E71DA5" w:rsidRPr="00BF0E26" w:rsidRDefault="00E71DA5" w:rsidP="00DB77CE">
      <w:pPr>
        <w:autoSpaceDE w:val="0"/>
        <w:autoSpaceDN w:val="0"/>
        <w:adjustRightInd w:val="0"/>
        <w:spacing w:line="276" w:lineRule="auto"/>
        <w:rPr>
          <w:rFonts w:cs="Arial"/>
          <w:b/>
          <w:bCs/>
          <w:sz w:val="22"/>
          <w:szCs w:val="12"/>
        </w:rPr>
      </w:pPr>
    </w:p>
    <w:p w14:paraId="73709576" w14:textId="77777777" w:rsidR="00E754D7" w:rsidRPr="00577676" w:rsidRDefault="00E754D7" w:rsidP="00E754D7">
      <w:pPr>
        <w:autoSpaceDE w:val="0"/>
        <w:autoSpaceDN w:val="0"/>
        <w:adjustRightInd w:val="0"/>
        <w:rPr>
          <w:rFonts w:cs="Arial"/>
          <w:b/>
          <w:bCs/>
          <w:szCs w:val="24"/>
        </w:rPr>
      </w:pPr>
      <w:r w:rsidRPr="00577676">
        <w:rPr>
          <w:rFonts w:cs="Arial"/>
          <w:b/>
          <w:bCs/>
          <w:szCs w:val="24"/>
        </w:rPr>
        <w:t>5.1</w:t>
      </w:r>
      <w:r w:rsidRPr="00577676">
        <w:rPr>
          <w:rFonts w:cs="Arial"/>
          <w:b/>
          <w:bCs/>
          <w:szCs w:val="24"/>
        </w:rPr>
        <w:tab/>
        <w:t>Operational Activity Planning</w:t>
      </w:r>
    </w:p>
    <w:p w14:paraId="4122B518" w14:textId="77777777" w:rsidR="00E754D7" w:rsidRPr="00577676" w:rsidRDefault="00E754D7" w:rsidP="00E754D7">
      <w:pPr>
        <w:autoSpaceDE w:val="0"/>
        <w:autoSpaceDN w:val="0"/>
        <w:adjustRightInd w:val="0"/>
        <w:spacing w:line="276" w:lineRule="auto"/>
        <w:ind w:left="720"/>
        <w:rPr>
          <w:rFonts w:cs="Arial"/>
          <w:b/>
          <w:bCs/>
          <w:sz w:val="28"/>
          <w:szCs w:val="32"/>
        </w:rPr>
      </w:pPr>
    </w:p>
    <w:p w14:paraId="6B8A42D7" w14:textId="77777777" w:rsidR="00E754D7" w:rsidRPr="00577676" w:rsidRDefault="00E754D7" w:rsidP="00E754D7">
      <w:pPr>
        <w:autoSpaceDE w:val="0"/>
        <w:autoSpaceDN w:val="0"/>
        <w:adjustRightInd w:val="0"/>
        <w:spacing w:line="276" w:lineRule="auto"/>
        <w:rPr>
          <w:rFonts w:cs="Arial"/>
          <w:bCs/>
          <w:sz w:val="22"/>
        </w:rPr>
      </w:pPr>
      <w:r w:rsidRPr="00577676">
        <w:rPr>
          <w:rFonts w:cs="Arial"/>
          <w:bCs/>
          <w:sz w:val="22"/>
        </w:rPr>
        <w:t>Activity planning has been undertaken in conjunction with commissioning colleagues.  This coordinated approach allows the plan to represent a community wide view of requirements for acute services and strengthens the level of challenge imposed throughout every stage of the process. Delivery has been modelled at site and specialty level providing a clinically recognised level of granularity.</w:t>
      </w:r>
    </w:p>
    <w:p w14:paraId="32332C3D" w14:textId="77777777" w:rsidR="00E754D7" w:rsidRPr="00577676" w:rsidRDefault="00E754D7" w:rsidP="00E754D7">
      <w:pPr>
        <w:autoSpaceDE w:val="0"/>
        <w:autoSpaceDN w:val="0"/>
        <w:adjustRightInd w:val="0"/>
        <w:spacing w:line="276" w:lineRule="auto"/>
        <w:rPr>
          <w:rFonts w:cs="Arial"/>
          <w:bCs/>
          <w:sz w:val="22"/>
        </w:rPr>
      </w:pPr>
    </w:p>
    <w:p w14:paraId="7034FCFE" w14:textId="77777777" w:rsidR="00E754D7" w:rsidRPr="00577676" w:rsidRDefault="00E754D7" w:rsidP="00E754D7">
      <w:pPr>
        <w:autoSpaceDE w:val="0"/>
        <w:autoSpaceDN w:val="0"/>
        <w:adjustRightInd w:val="0"/>
        <w:spacing w:line="276" w:lineRule="auto"/>
        <w:rPr>
          <w:rFonts w:cs="Arial"/>
          <w:bCs/>
          <w:sz w:val="22"/>
        </w:rPr>
      </w:pPr>
      <w:r w:rsidRPr="00577676">
        <w:rPr>
          <w:rFonts w:cs="Arial"/>
          <w:bCs/>
          <w:sz w:val="22"/>
        </w:rPr>
        <w:t>For all types of activity the plan has taken account of 2017/18 actual activity to ensure that the data reflects the full seasonal effect of winter experienced in the acute sector.</w:t>
      </w:r>
      <w:r w:rsidRPr="00577676">
        <w:rPr>
          <w:rFonts w:eastAsia="Times New Roman" w:cs="Arial"/>
          <w:sz w:val="20"/>
          <w:szCs w:val="20"/>
          <w:lang w:eastAsia="en-GB"/>
        </w:rPr>
        <w:t xml:space="preserve"> </w:t>
      </w:r>
      <w:r w:rsidRPr="00577676">
        <w:rPr>
          <w:rFonts w:cs="Arial"/>
          <w:bCs/>
          <w:sz w:val="22"/>
        </w:rPr>
        <w:t>The approach to capacity modelling is based on the following basic principles:</w:t>
      </w:r>
    </w:p>
    <w:p w14:paraId="3BDA9E80" w14:textId="77777777" w:rsidR="00E754D7" w:rsidRPr="00577676" w:rsidRDefault="00E754D7" w:rsidP="00E754D7">
      <w:pPr>
        <w:autoSpaceDE w:val="0"/>
        <w:autoSpaceDN w:val="0"/>
        <w:adjustRightInd w:val="0"/>
        <w:spacing w:line="276" w:lineRule="auto"/>
        <w:rPr>
          <w:rFonts w:cs="Arial"/>
          <w:bCs/>
          <w:sz w:val="22"/>
        </w:rPr>
      </w:pPr>
    </w:p>
    <w:p w14:paraId="4CFF62A6" w14:textId="77777777" w:rsidR="00E754D7" w:rsidRPr="00577676" w:rsidRDefault="00E754D7" w:rsidP="00E754D7">
      <w:pPr>
        <w:numPr>
          <w:ilvl w:val="0"/>
          <w:numId w:val="16"/>
        </w:numPr>
        <w:autoSpaceDE w:val="0"/>
        <w:autoSpaceDN w:val="0"/>
        <w:adjustRightInd w:val="0"/>
        <w:spacing w:line="276" w:lineRule="auto"/>
        <w:rPr>
          <w:rFonts w:cs="Arial"/>
          <w:bCs/>
          <w:sz w:val="22"/>
        </w:rPr>
      </w:pPr>
      <w:r w:rsidRPr="00577676">
        <w:rPr>
          <w:rFonts w:cs="Arial"/>
          <w:bCs/>
          <w:sz w:val="22"/>
        </w:rPr>
        <w:t>Business Units supplied basic capacity based on Clinic slots, Theatre and Endoscopy lists. This includes accounting for Bank Holidays, staff leave and training.</w:t>
      </w:r>
    </w:p>
    <w:p w14:paraId="7C786573" w14:textId="77777777" w:rsidR="00E754D7" w:rsidRPr="00577676" w:rsidRDefault="00E754D7" w:rsidP="00E754D7">
      <w:pPr>
        <w:numPr>
          <w:ilvl w:val="0"/>
          <w:numId w:val="16"/>
        </w:numPr>
        <w:autoSpaceDE w:val="0"/>
        <w:autoSpaceDN w:val="0"/>
        <w:adjustRightInd w:val="0"/>
        <w:spacing w:line="276" w:lineRule="auto"/>
        <w:rPr>
          <w:rFonts w:cs="Arial"/>
          <w:bCs/>
          <w:sz w:val="22"/>
        </w:rPr>
      </w:pPr>
      <w:r w:rsidRPr="00577676">
        <w:rPr>
          <w:rFonts w:cs="Arial"/>
          <w:bCs/>
          <w:sz w:val="22"/>
        </w:rPr>
        <w:t xml:space="preserve">Adjustments have then been made for experienced DNA rates, where patients fail to attend their appointment.  </w:t>
      </w:r>
    </w:p>
    <w:p w14:paraId="31D8E33D" w14:textId="77777777" w:rsidR="00E754D7" w:rsidRPr="00577676" w:rsidRDefault="00E754D7" w:rsidP="00E754D7">
      <w:pPr>
        <w:numPr>
          <w:ilvl w:val="0"/>
          <w:numId w:val="16"/>
        </w:numPr>
        <w:autoSpaceDE w:val="0"/>
        <w:autoSpaceDN w:val="0"/>
        <w:adjustRightInd w:val="0"/>
        <w:spacing w:line="276" w:lineRule="auto"/>
        <w:rPr>
          <w:rFonts w:cs="Arial"/>
          <w:bCs/>
          <w:sz w:val="22"/>
        </w:rPr>
      </w:pPr>
      <w:r w:rsidRPr="00577676">
        <w:rPr>
          <w:rFonts w:cs="Arial"/>
          <w:bCs/>
          <w:sz w:val="22"/>
        </w:rPr>
        <w:t>Where there are Consultant vacancies an assessment has been made of the likelihood of recruitment/locum cover being required</w:t>
      </w:r>
    </w:p>
    <w:p w14:paraId="68927BBE" w14:textId="77777777" w:rsidR="00E754D7" w:rsidRPr="00577676" w:rsidRDefault="00E754D7" w:rsidP="00E754D7">
      <w:pPr>
        <w:autoSpaceDE w:val="0"/>
        <w:autoSpaceDN w:val="0"/>
        <w:adjustRightInd w:val="0"/>
        <w:spacing w:line="276" w:lineRule="auto"/>
        <w:rPr>
          <w:rFonts w:cs="Arial"/>
          <w:bCs/>
          <w:sz w:val="22"/>
        </w:rPr>
      </w:pPr>
    </w:p>
    <w:p w14:paraId="56A20708" w14:textId="77777777" w:rsidR="00E754D7" w:rsidRPr="00577676" w:rsidRDefault="00E754D7" w:rsidP="00E754D7">
      <w:pPr>
        <w:autoSpaceDE w:val="0"/>
        <w:autoSpaceDN w:val="0"/>
        <w:adjustRightInd w:val="0"/>
        <w:spacing w:line="276" w:lineRule="auto"/>
        <w:rPr>
          <w:rFonts w:cs="Arial"/>
          <w:bCs/>
          <w:sz w:val="22"/>
        </w:rPr>
      </w:pPr>
      <w:r w:rsidRPr="00577676">
        <w:rPr>
          <w:rFonts w:cs="Arial"/>
          <w:bCs/>
          <w:sz w:val="22"/>
        </w:rPr>
        <w:t xml:space="preserve">Non elective spells capacity has been modelled as matching local demand for 18/19 and Accident and Emergency capacity has been set at 18/19 forecast outturn (FOT).  Agreed population growth has then been applied.  </w:t>
      </w:r>
    </w:p>
    <w:p w14:paraId="20F4A409" w14:textId="77777777" w:rsidR="00E754D7" w:rsidRPr="00577676" w:rsidRDefault="00E754D7" w:rsidP="00E754D7">
      <w:pPr>
        <w:autoSpaceDE w:val="0"/>
        <w:autoSpaceDN w:val="0"/>
        <w:adjustRightInd w:val="0"/>
        <w:spacing w:line="276" w:lineRule="auto"/>
        <w:rPr>
          <w:rFonts w:cs="Arial"/>
          <w:bCs/>
        </w:rPr>
      </w:pPr>
    </w:p>
    <w:p w14:paraId="6445B6D9" w14:textId="77777777" w:rsidR="00E754D7" w:rsidRPr="00577676" w:rsidRDefault="00E754D7" w:rsidP="00E754D7">
      <w:pPr>
        <w:autoSpaceDE w:val="0"/>
        <w:autoSpaceDN w:val="0"/>
        <w:adjustRightInd w:val="0"/>
        <w:spacing w:line="276" w:lineRule="auto"/>
        <w:rPr>
          <w:rFonts w:cs="Arial"/>
          <w:bCs/>
          <w:sz w:val="22"/>
        </w:rPr>
      </w:pPr>
      <w:r w:rsidRPr="00577676">
        <w:rPr>
          <w:rFonts w:cs="Arial"/>
          <w:bCs/>
          <w:sz w:val="22"/>
        </w:rPr>
        <w:t xml:space="preserve">Aggregated summaries of both demand and capacity were shared with Divisions, Clinical Business Units and specialties at various iterations, enabling adjustments to be made where necessary. Where there is a significant variance between demand and capacity, narrative explanations have been developed and shared with commissioners to agree a level of system demand and agreement on internal capacity to deliver. </w:t>
      </w:r>
    </w:p>
    <w:p w14:paraId="61848AE8" w14:textId="7E55F573" w:rsidR="00E754D7" w:rsidRDefault="00E754D7">
      <w:pPr>
        <w:spacing w:after="200" w:line="276" w:lineRule="auto"/>
        <w:rPr>
          <w:rFonts w:cs="Arial"/>
          <w:bCs/>
          <w:sz w:val="22"/>
        </w:rPr>
      </w:pPr>
      <w:r>
        <w:rPr>
          <w:rFonts w:cs="Arial"/>
          <w:bCs/>
          <w:sz w:val="22"/>
        </w:rPr>
        <w:br w:type="page"/>
      </w:r>
    </w:p>
    <w:p w14:paraId="42B634E3" w14:textId="77777777" w:rsidR="00E754D7" w:rsidRPr="00577676" w:rsidRDefault="00E754D7" w:rsidP="00E754D7">
      <w:pPr>
        <w:autoSpaceDE w:val="0"/>
        <w:autoSpaceDN w:val="0"/>
        <w:adjustRightInd w:val="0"/>
        <w:spacing w:line="276" w:lineRule="auto"/>
        <w:rPr>
          <w:rFonts w:cs="Arial"/>
          <w:bCs/>
          <w:sz w:val="22"/>
        </w:rPr>
      </w:pPr>
    </w:p>
    <w:p w14:paraId="34D1CB96" w14:textId="77777777" w:rsidR="00E754D7" w:rsidRPr="00577676" w:rsidRDefault="00E754D7" w:rsidP="00E754D7">
      <w:pPr>
        <w:autoSpaceDE w:val="0"/>
        <w:autoSpaceDN w:val="0"/>
        <w:adjustRightInd w:val="0"/>
        <w:spacing w:line="276" w:lineRule="auto"/>
        <w:rPr>
          <w:rFonts w:cs="Arial"/>
          <w:b/>
          <w:bCs/>
          <w:sz w:val="22"/>
        </w:rPr>
      </w:pPr>
      <w:r w:rsidRPr="00577676">
        <w:rPr>
          <w:rFonts w:cs="Arial"/>
          <w:b/>
          <w:bCs/>
          <w:sz w:val="22"/>
        </w:rPr>
        <w:t>Performance Expectations for 2019/20</w:t>
      </w:r>
    </w:p>
    <w:p w14:paraId="6F7C0325" w14:textId="77777777" w:rsidR="00E754D7" w:rsidRPr="00577676" w:rsidRDefault="00E754D7" w:rsidP="00E754D7">
      <w:pPr>
        <w:autoSpaceDE w:val="0"/>
        <w:autoSpaceDN w:val="0"/>
        <w:adjustRightInd w:val="0"/>
        <w:spacing w:line="276" w:lineRule="auto"/>
        <w:rPr>
          <w:rFonts w:cs="Arial"/>
          <w:bCs/>
          <w:sz w:val="22"/>
        </w:rPr>
      </w:pPr>
      <w:r w:rsidRPr="00577676">
        <w:rPr>
          <w:rFonts w:cs="Arial"/>
          <w:bCs/>
          <w:sz w:val="22"/>
        </w:rPr>
        <w:t>The following performance expectations have been agreed with commissioners and regulators for 2019/20</w:t>
      </w:r>
    </w:p>
    <w:p w14:paraId="0391917D" w14:textId="77777777" w:rsidR="00E754D7" w:rsidRPr="00577676" w:rsidRDefault="00E754D7" w:rsidP="00E754D7">
      <w:pPr>
        <w:autoSpaceDE w:val="0"/>
        <w:autoSpaceDN w:val="0"/>
        <w:adjustRightInd w:val="0"/>
        <w:spacing w:line="276" w:lineRule="auto"/>
        <w:rPr>
          <w:rFonts w:cs="Arial"/>
          <w:bCs/>
          <w:sz w:val="22"/>
        </w:rPr>
      </w:pPr>
    </w:p>
    <w:tbl>
      <w:tblPr>
        <w:tblStyle w:val="TableGrid"/>
        <w:tblW w:w="0" w:type="auto"/>
        <w:jc w:val="center"/>
        <w:tblLook w:val="04A0" w:firstRow="1" w:lastRow="0" w:firstColumn="1" w:lastColumn="0" w:noHBand="0" w:noVBand="1"/>
      </w:tblPr>
      <w:tblGrid>
        <w:gridCol w:w="5042"/>
        <w:gridCol w:w="5042"/>
      </w:tblGrid>
      <w:tr w:rsidR="00E754D7" w:rsidRPr="00577676" w14:paraId="5A828A50" w14:textId="77777777" w:rsidTr="00E754D7">
        <w:trPr>
          <w:jc w:val="center"/>
        </w:trPr>
        <w:tc>
          <w:tcPr>
            <w:tcW w:w="5042" w:type="dxa"/>
            <w:shd w:val="clear" w:color="auto" w:fill="4F81BD" w:themeFill="accent1"/>
            <w:vAlign w:val="center"/>
          </w:tcPr>
          <w:p w14:paraId="02872362" w14:textId="77777777" w:rsidR="00E754D7" w:rsidRPr="00E754D7" w:rsidRDefault="00E754D7" w:rsidP="007276B6">
            <w:pPr>
              <w:spacing w:after="200" w:line="276" w:lineRule="auto"/>
              <w:rPr>
                <w:rFonts w:cs="Arial"/>
                <w:b/>
                <w:bCs/>
                <w:color w:val="FFFFFF" w:themeColor="background1"/>
                <w:szCs w:val="24"/>
              </w:rPr>
            </w:pPr>
            <w:r w:rsidRPr="00E754D7">
              <w:rPr>
                <w:rFonts w:cs="Arial"/>
                <w:b/>
                <w:bCs/>
                <w:color w:val="FFFFFF" w:themeColor="background1"/>
                <w:szCs w:val="24"/>
              </w:rPr>
              <w:t>Performance Measure</w:t>
            </w:r>
          </w:p>
        </w:tc>
        <w:tc>
          <w:tcPr>
            <w:tcW w:w="5042" w:type="dxa"/>
            <w:shd w:val="clear" w:color="auto" w:fill="4F81BD" w:themeFill="accent1"/>
            <w:vAlign w:val="center"/>
          </w:tcPr>
          <w:p w14:paraId="15651835" w14:textId="77777777" w:rsidR="00E754D7" w:rsidRPr="00E754D7" w:rsidRDefault="00E754D7" w:rsidP="007276B6">
            <w:pPr>
              <w:spacing w:after="200" w:line="276" w:lineRule="auto"/>
              <w:rPr>
                <w:rFonts w:cs="Arial"/>
                <w:b/>
                <w:bCs/>
                <w:color w:val="FFFFFF" w:themeColor="background1"/>
                <w:szCs w:val="24"/>
              </w:rPr>
            </w:pPr>
            <w:r w:rsidRPr="00E754D7">
              <w:rPr>
                <w:rFonts w:cs="Arial"/>
                <w:b/>
                <w:bCs/>
                <w:color w:val="FFFFFF" w:themeColor="background1"/>
                <w:szCs w:val="24"/>
              </w:rPr>
              <w:t>2019/20 target</w:t>
            </w:r>
          </w:p>
        </w:tc>
      </w:tr>
      <w:tr w:rsidR="00E754D7" w:rsidRPr="00577676" w14:paraId="5222569E" w14:textId="77777777" w:rsidTr="00E754D7">
        <w:trPr>
          <w:jc w:val="center"/>
        </w:trPr>
        <w:tc>
          <w:tcPr>
            <w:tcW w:w="5042" w:type="dxa"/>
          </w:tcPr>
          <w:p w14:paraId="5D010138" w14:textId="77777777" w:rsidR="00E754D7" w:rsidRPr="00577676" w:rsidRDefault="00E754D7" w:rsidP="007276B6">
            <w:pPr>
              <w:spacing w:after="200" w:line="276" w:lineRule="auto"/>
              <w:rPr>
                <w:rFonts w:cs="Arial"/>
                <w:b/>
                <w:bCs/>
                <w:sz w:val="22"/>
                <w:szCs w:val="22"/>
              </w:rPr>
            </w:pPr>
            <w:r w:rsidRPr="00577676">
              <w:rPr>
                <w:rFonts w:cs="Arial"/>
                <w:b/>
                <w:bCs/>
                <w:sz w:val="22"/>
                <w:szCs w:val="22"/>
              </w:rPr>
              <w:t xml:space="preserve">A&amp;E 4 Hour </w:t>
            </w:r>
          </w:p>
        </w:tc>
        <w:tc>
          <w:tcPr>
            <w:tcW w:w="5042" w:type="dxa"/>
          </w:tcPr>
          <w:p w14:paraId="0A98993D" w14:textId="77777777" w:rsidR="00E754D7" w:rsidRPr="00577676" w:rsidRDefault="00E754D7" w:rsidP="007276B6">
            <w:pPr>
              <w:spacing w:after="200" w:line="276" w:lineRule="auto"/>
              <w:rPr>
                <w:rFonts w:cs="Arial"/>
                <w:bCs/>
                <w:sz w:val="22"/>
                <w:szCs w:val="22"/>
              </w:rPr>
            </w:pPr>
            <w:r w:rsidRPr="00577676">
              <w:rPr>
                <w:rFonts w:cs="Arial"/>
                <w:bCs/>
                <w:sz w:val="22"/>
                <w:szCs w:val="22"/>
              </w:rPr>
              <w:t>80.14%</w:t>
            </w:r>
          </w:p>
        </w:tc>
      </w:tr>
      <w:tr w:rsidR="00E754D7" w:rsidRPr="00577676" w14:paraId="461FDBD2" w14:textId="77777777" w:rsidTr="00E754D7">
        <w:trPr>
          <w:jc w:val="center"/>
        </w:trPr>
        <w:tc>
          <w:tcPr>
            <w:tcW w:w="5042" w:type="dxa"/>
          </w:tcPr>
          <w:p w14:paraId="0A61D640" w14:textId="77777777" w:rsidR="00E754D7" w:rsidRPr="00577676" w:rsidRDefault="00E754D7" w:rsidP="007276B6">
            <w:pPr>
              <w:spacing w:after="200" w:line="276" w:lineRule="auto"/>
              <w:rPr>
                <w:rFonts w:cs="Arial"/>
                <w:b/>
                <w:bCs/>
                <w:sz w:val="22"/>
                <w:szCs w:val="22"/>
              </w:rPr>
            </w:pPr>
            <w:r w:rsidRPr="00577676">
              <w:rPr>
                <w:rFonts w:cs="Arial"/>
                <w:b/>
                <w:bCs/>
                <w:sz w:val="22"/>
                <w:szCs w:val="22"/>
              </w:rPr>
              <w:t>Patients Waiting over 60 minutes for ambulance handover</w:t>
            </w:r>
          </w:p>
        </w:tc>
        <w:tc>
          <w:tcPr>
            <w:tcW w:w="5042" w:type="dxa"/>
          </w:tcPr>
          <w:p w14:paraId="66650979" w14:textId="77777777" w:rsidR="00E754D7" w:rsidRPr="00577676" w:rsidRDefault="00E754D7" w:rsidP="007276B6">
            <w:pPr>
              <w:spacing w:after="200" w:line="276" w:lineRule="auto"/>
              <w:rPr>
                <w:rFonts w:cs="Arial"/>
                <w:bCs/>
                <w:sz w:val="22"/>
                <w:szCs w:val="22"/>
              </w:rPr>
            </w:pPr>
            <w:r w:rsidRPr="00577676">
              <w:rPr>
                <w:rFonts w:cs="Arial"/>
                <w:bCs/>
                <w:sz w:val="22"/>
                <w:szCs w:val="22"/>
              </w:rPr>
              <w:t>&lt;2%</w:t>
            </w:r>
          </w:p>
        </w:tc>
      </w:tr>
      <w:tr w:rsidR="00E754D7" w:rsidRPr="00577676" w14:paraId="523983F4" w14:textId="77777777" w:rsidTr="00E754D7">
        <w:trPr>
          <w:jc w:val="center"/>
        </w:trPr>
        <w:tc>
          <w:tcPr>
            <w:tcW w:w="5042" w:type="dxa"/>
          </w:tcPr>
          <w:p w14:paraId="4F40D943" w14:textId="77777777" w:rsidR="00E754D7" w:rsidRPr="00577676" w:rsidRDefault="00E754D7" w:rsidP="007276B6">
            <w:pPr>
              <w:spacing w:after="200" w:line="276" w:lineRule="auto"/>
              <w:rPr>
                <w:rFonts w:cs="Arial"/>
                <w:b/>
                <w:bCs/>
                <w:sz w:val="22"/>
                <w:szCs w:val="22"/>
              </w:rPr>
            </w:pPr>
            <w:r w:rsidRPr="00577676">
              <w:rPr>
                <w:rFonts w:cs="Arial"/>
                <w:b/>
                <w:bCs/>
                <w:sz w:val="22"/>
                <w:szCs w:val="22"/>
              </w:rPr>
              <w:t xml:space="preserve">62 Day Cancer </w:t>
            </w:r>
          </w:p>
        </w:tc>
        <w:tc>
          <w:tcPr>
            <w:tcW w:w="5042" w:type="dxa"/>
          </w:tcPr>
          <w:p w14:paraId="05DBAE3E" w14:textId="77777777" w:rsidR="00E754D7" w:rsidRPr="00577676" w:rsidRDefault="00E754D7" w:rsidP="007276B6">
            <w:pPr>
              <w:spacing w:after="200" w:line="276" w:lineRule="auto"/>
              <w:rPr>
                <w:rFonts w:cs="Arial"/>
                <w:bCs/>
                <w:sz w:val="22"/>
                <w:szCs w:val="22"/>
              </w:rPr>
            </w:pPr>
            <w:r w:rsidRPr="00577676">
              <w:rPr>
                <w:rFonts w:cs="Arial"/>
                <w:bCs/>
                <w:sz w:val="22"/>
                <w:szCs w:val="22"/>
              </w:rPr>
              <w:t>80.04%</w:t>
            </w:r>
          </w:p>
        </w:tc>
      </w:tr>
      <w:tr w:rsidR="00E754D7" w:rsidRPr="00577676" w14:paraId="6FCDE72F" w14:textId="77777777" w:rsidTr="00E754D7">
        <w:trPr>
          <w:jc w:val="center"/>
        </w:trPr>
        <w:tc>
          <w:tcPr>
            <w:tcW w:w="5042" w:type="dxa"/>
          </w:tcPr>
          <w:p w14:paraId="03880BE6" w14:textId="77777777" w:rsidR="00E754D7" w:rsidRPr="00577676" w:rsidRDefault="00E754D7" w:rsidP="007276B6">
            <w:pPr>
              <w:spacing w:after="200" w:line="276" w:lineRule="auto"/>
              <w:rPr>
                <w:rFonts w:cs="Arial"/>
                <w:b/>
                <w:bCs/>
                <w:sz w:val="22"/>
                <w:szCs w:val="22"/>
              </w:rPr>
            </w:pPr>
            <w:r w:rsidRPr="00577676">
              <w:rPr>
                <w:rFonts w:cs="Arial"/>
                <w:b/>
                <w:bCs/>
                <w:sz w:val="22"/>
                <w:szCs w:val="22"/>
              </w:rPr>
              <w:t>Waiting List Size</w:t>
            </w:r>
          </w:p>
        </w:tc>
        <w:tc>
          <w:tcPr>
            <w:tcW w:w="5042" w:type="dxa"/>
          </w:tcPr>
          <w:p w14:paraId="153D2B62" w14:textId="77777777" w:rsidR="00E754D7" w:rsidRPr="00577676" w:rsidRDefault="00E754D7" w:rsidP="007276B6">
            <w:pPr>
              <w:spacing w:after="200" w:line="276" w:lineRule="auto"/>
              <w:rPr>
                <w:rFonts w:cs="Arial"/>
                <w:bCs/>
                <w:sz w:val="22"/>
                <w:szCs w:val="22"/>
              </w:rPr>
            </w:pPr>
            <w:r w:rsidRPr="00577676">
              <w:rPr>
                <w:rFonts w:cs="Arial"/>
                <w:bCs/>
                <w:sz w:val="22"/>
                <w:szCs w:val="22"/>
              </w:rPr>
              <w:t>&lt;36,700</w:t>
            </w:r>
          </w:p>
        </w:tc>
      </w:tr>
      <w:tr w:rsidR="00E754D7" w:rsidRPr="00577676" w14:paraId="2B1CF997" w14:textId="77777777" w:rsidTr="00E754D7">
        <w:trPr>
          <w:jc w:val="center"/>
        </w:trPr>
        <w:tc>
          <w:tcPr>
            <w:tcW w:w="5042" w:type="dxa"/>
          </w:tcPr>
          <w:p w14:paraId="492AF168" w14:textId="77777777" w:rsidR="00E754D7" w:rsidRPr="00577676" w:rsidRDefault="00E754D7" w:rsidP="007276B6">
            <w:pPr>
              <w:spacing w:after="200" w:line="276" w:lineRule="auto"/>
              <w:rPr>
                <w:rFonts w:cs="Arial"/>
                <w:b/>
                <w:bCs/>
                <w:sz w:val="22"/>
                <w:szCs w:val="22"/>
              </w:rPr>
            </w:pPr>
            <w:r w:rsidRPr="00577676">
              <w:rPr>
                <w:rFonts w:cs="Arial"/>
                <w:b/>
                <w:bCs/>
                <w:sz w:val="22"/>
                <w:szCs w:val="22"/>
              </w:rPr>
              <w:t>Patients waiting over 26 weeks for treatment</w:t>
            </w:r>
          </w:p>
        </w:tc>
        <w:tc>
          <w:tcPr>
            <w:tcW w:w="5042" w:type="dxa"/>
          </w:tcPr>
          <w:p w14:paraId="0F7BFC06" w14:textId="77777777" w:rsidR="00E754D7" w:rsidRPr="00577676" w:rsidRDefault="00E754D7" w:rsidP="007276B6">
            <w:pPr>
              <w:spacing w:after="200" w:line="276" w:lineRule="auto"/>
              <w:rPr>
                <w:rFonts w:cs="Arial"/>
                <w:bCs/>
                <w:sz w:val="22"/>
                <w:szCs w:val="22"/>
              </w:rPr>
            </w:pPr>
            <w:r w:rsidRPr="00577676">
              <w:rPr>
                <w:rFonts w:cs="Arial"/>
                <w:bCs/>
                <w:sz w:val="22"/>
                <w:szCs w:val="22"/>
              </w:rPr>
              <w:t>&lt;5%</w:t>
            </w:r>
          </w:p>
        </w:tc>
      </w:tr>
      <w:tr w:rsidR="00E754D7" w:rsidRPr="00577676" w14:paraId="0624E28B" w14:textId="77777777" w:rsidTr="00E754D7">
        <w:trPr>
          <w:jc w:val="center"/>
        </w:trPr>
        <w:tc>
          <w:tcPr>
            <w:tcW w:w="5042" w:type="dxa"/>
          </w:tcPr>
          <w:p w14:paraId="119FE116" w14:textId="77777777" w:rsidR="00E754D7" w:rsidRPr="00577676" w:rsidRDefault="00E754D7" w:rsidP="007276B6">
            <w:pPr>
              <w:spacing w:after="200" w:line="276" w:lineRule="auto"/>
              <w:rPr>
                <w:rFonts w:cs="Arial"/>
                <w:b/>
                <w:bCs/>
                <w:sz w:val="22"/>
              </w:rPr>
            </w:pPr>
            <w:r w:rsidRPr="00577676">
              <w:rPr>
                <w:rFonts w:cs="Arial"/>
                <w:b/>
                <w:bCs/>
                <w:sz w:val="22"/>
              </w:rPr>
              <w:t>Patients waiting over 52 weeks for treatment</w:t>
            </w:r>
          </w:p>
        </w:tc>
        <w:tc>
          <w:tcPr>
            <w:tcW w:w="5042" w:type="dxa"/>
          </w:tcPr>
          <w:p w14:paraId="3D8ACA8E" w14:textId="77777777" w:rsidR="00E754D7" w:rsidRPr="00577676" w:rsidRDefault="00E754D7" w:rsidP="007276B6">
            <w:pPr>
              <w:spacing w:after="200" w:line="276" w:lineRule="auto"/>
              <w:rPr>
                <w:rFonts w:cs="Arial"/>
                <w:bCs/>
                <w:sz w:val="22"/>
              </w:rPr>
            </w:pPr>
            <w:r w:rsidRPr="00577676">
              <w:rPr>
                <w:rFonts w:cs="Arial"/>
                <w:bCs/>
                <w:sz w:val="22"/>
              </w:rPr>
              <w:t>0</w:t>
            </w:r>
          </w:p>
        </w:tc>
      </w:tr>
    </w:tbl>
    <w:p w14:paraId="50139010" w14:textId="1456187F" w:rsidR="00E754D7" w:rsidRDefault="00E754D7" w:rsidP="00E754D7">
      <w:pPr>
        <w:spacing w:after="200" w:line="276" w:lineRule="auto"/>
        <w:rPr>
          <w:rFonts w:cs="Arial"/>
          <w:b/>
          <w:bCs/>
          <w:sz w:val="28"/>
          <w:szCs w:val="32"/>
        </w:rPr>
      </w:pPr>
    </w:p>
    <w:p w14:paraId="45F688F8" w14:textId="77777777" w:rsidR="00E754D7" w:rsidRDefault="00E754D7">
      <w:pPr>
        <w:spacing w:after="200" w:line="276" w:lineRule="auto"/>
        <w:rPr>
          <w:rFonts w:cs="Arial"/>
          <w:b/>
          <w:bCs/>
          <w:sz w:val="28"/>
          <w:szCs w:val="32"/>
        </w:rPr>
      </w:pPr>
      <w:r>
        <w:rPr>
          <w:rFonts w:cs="Arial"/>
          <w:b/>
          <w:bCs/>
          <w:sz w:val="28"/>
          <w:szCs w:val="32"/>
        </w:rPr>
        <w:br w:type="page"/>
      </w:r>
    </w:p>
    <w:p w14:paraId="198A9E0A" w14:textId="74C65341" w:rsidR="00E754D7" w:rsidRPr="00E754D7" w:rsidRDefault="00E754D7" w:rsidP="00E754D7">
      <w:pPr>
        <w:pStyle w:val="ListParagraph"/>
        <w:numPr>
          <w:ilvl w:val="1"/>
          <w:numId w:val="53"/>
        </w:numPr>
        <w:autoSpaceDE w:val="0"/>
        <w:autoSpaceDN w:val="0"/>
        <w:adjustRightInd w:val="0"/>
        <w:rPr>
          <w:rFonts w:ascii="Arial" w:hAnsi="Arial" w:cs="Arial"/>
          <w:b/>
          <w:bCs/>
          <w:sz w:val="24"/>
          <w:szCs w:val="24"/>
        </w:rPr>
      </w:pPr>
      <w:r w:rsidRPr="00E754D7">
        <w:rPr>
          <w:rFonts w:ascii="Arial" w:hAnsi="Arial" w:cs="Arial"/>
          <w:b/>
          <w:bCs/>
          <w:sz w:val="24"/>
          <w:szCs w:val="24"/>
        </w:rPr>
        <w:lastRenderedPageBreak/>
        <w:t>Quality Improvement Plan</w:t>
      </w:r>
    </w:p>
    <w:p w14:paraId="75DDB282" w14:textId="77777777" w:rsidR="00E754D7" w:rsidRPr="00577676" w:rsidRDefault="00E754D7" w:rsidP="00E754D7">
      <w:pPr>
        <w:pStyle w:val="Default"/>
        <w:rPr>
          <w:rFonts w:ascii="Arial" w:hAnsi="Arial" w:cs="Arial"/>
          <w:sz w:val="20"/>
          <w:szCs w:val="20"/>
        </w:rPr>
      </w:pPr>
    </w:p>
    <w:p w14:paraId="55160D00"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Approach to quality improvement, leadership and governance</w:t>
      </w:r>
    </w:p>
    <w:p w14:paraId="49FDA8DE" w14:textId="77777777" w:rsidR="00E754D7" w:rsidRPr="00577676" w:rsidRDefault="00E754D7" w:rsidP="00E754D7">
      <w:pPr>
        <w:spacing w:line="276" w:lineRule="auto"/>
        <w:rPr>
          <w:rFonts w:cs="Arial"/>
          <w:szCs w:val="20"/>
        </w:rPr>
      </w:pPr>
      <w:r w:rsidRPr="00577676">
        <w:rPr>
          <w:rFonts w:cs="Arial"/>
          <w:szCs w:val="20"/>
        </w:rPr>
        <w:t xml:space="preserve">Through our 2021 Strategy, which is our 5 year programme to drive improvements and change, the Trust is striving to transform and improve services, care, productivity, efficiency and sustainability. The Trust is currently developing the Quality Strategy which supports the 2021 Strategy and aligns to the five domains of quality used by the Care Quality Commission (CQC) as well as incorporating the findings from our CQC inspection in March 2018.  The Quality Strategy will also align with the Lincolnshire Sustainability and Transformation Partnership (STP) Plan.   </w:t>
      </w:r>
    </w:p>
    <w:p w14:paraId="23442DC2" w14:textId="77777777" w:rsidR="00E754D7" w:rsidRPr="00577676" w:rsidRDefault="00E754D7" w:rsidP="00E754D7">
      <w:pPr>
        <w:spacing w:line="276" w:lineRule="auto"/>
        <w:rPr>
          <w:rFonts w:cs="Arial"/>
          <w:szCs w:val="20"/>
        </w:rPr>
      </w:pPr>
    </w:p>
    <w:p w14:paraId="099C2E8B" w14:textId="77777777" w:rsidR="00E754D7" w:rsidRPr="00577676" w:rsidRDefault="00E754D7" w:rsidP="00E754D7">
      <w:pPr>
        <w:spacing w:line="276" w:lineRule="auto"/>
        <w:rPr>
          <w:rFonts w:cs="Arial"/>
          <w:szCs w:val="20"/>
        </w:rPr>
      </w:pPr>
      <w:r w:rsidRPr="00577676">
        <w:rPr>
          <w:rFonts w:cs="Arial"/>
          <w:szCs w:val="20"/>
        </w:rPr>
        <w:t xml:space="preserve">The Trust has developed a Quality and Safety Improvement Plan (QSIP) specifically targeted at responding to the findings from the March 2018 CQC inspection and delivering an improvement in the Trust’s rating on re-inspection (expected in April/May 2019) from ‘Requires Improvement’ to ‘Good’.  </w:t>
      </w:r>
    </w:p>
    <w:p w14:paraId="47B22D6A" w14:textId="77777777" w:rsidR="00E754D7" w:rsidRPr="00577676" w:rsidRDefault="00E754D7" w:rsidP="00E754D7">
      <w:pPr>
        <w:spacing w:line="276" w:lineRule="auto"/>
        <w:rPr>
          <w:rFonts w:cs="Arial"/>
          <w:szCs w:val="20"/>
        </w:rPr>
      </w:pPr>
    </w:p>
    <w:p w14:paraId="198507B6" w14:textId="77777777" w:rsidR="00E754D7" w:rsidRPr="00577676" w:rsidRDefault="00E754D7" w:rsidP="00E754D7">
      <w:pPr>
        <w:spacing w:line="276" w:lineRule="auto"/>
        <w:rPr>
          <w:rFonts w:cs="Arial"/>
          <w:szCs w:val="20"/>
        </w:rPr>
      </w:pPr>
      <w:r w:rsidRPr="00577676">
        <w:rPr>
          <w:rFonts w:cs="Arial"/>
          <w:szCs w:val="20"/>
        </w:rPr>
        <w:t xml:space="preserve">Progress against the Quality and Safety Improvement plan is monitored weekly at the Quality &amp; Safety Improvement Group (QSIG) which is chaired by the Director of Nursing, Michelle Rhodes.  Michelle is the Executive Lead for Quality Improvement. </w:t>
      </w:r>
    </w:p>
    <w:p w14:paraId="1F85A08B" w14:textId="77777777" w:rsidR="00E754D7" w:rsidRPr="00577676" w:rsidRDefault="00E754D7" w:rsidP="00E754D7">
      <w:pPr>
        <w:spacing w:line="276" w:lineRule="auto"/>
        <w:rPr>
          <w:rFonts w:cs="Arial"/>
          <w:b/>
          <w:sz w:val="20"/>
          <w:szCs w:val="20"/>
        </w:rPr>
      </w:pPr>
    </w:p>
    <w:p w14:paraId="646CBCA6" w14:textId="77777777" w:rsidR="00E754D7" w:rsidRPr="00577676" w:rsidRDefault="00E754D7" w:rsidP="00E754D7">
      <w:pPr>
        <w:spacing w:line="276" w:lineRule="auto"/>
        <w:rPr>
          <w:rFonts w:cs="Arial"/>
          <w:b/>
          <w:sz w:val="20"/>
          <w:szCs w:val="20"/>
        </w:rPr>
      </w:pPr>
      <w:r w:rsidRPr="00577676">
        <w:rPr>
          <w:rFonts w:cs="Arial"/>
          <w:i/>
          <w:sz w:val="20"/>
          <w:szCs w:val="20"/>
        </w:rPr>
        <w:t>Quality Improvement Monitoring Framework</w:t>
      </w:r>
    </w:p>
    <w:p w14:paraId="3A8E2970" w14:textId="77777777" w:rsidR="00E754D7" w:rsidRPr="00577676" w:rsidRDefault="00E754D7" w:rsidP="00E754D7">
      <w:pPr>
        <w:rPr>
          <w:rFonts w:cs="Arial"/>
          <w:b/>
          <w:sz w:val="20"/>
          <w:szCs w:val="20"/>
        </w:rPr>
      </w:pPr>
      <w:r w:rsidRPr="00577676">
        <w:rPr>
          <w:rFonts w:cs="Arial"/>
          <w:noProof/>
          <w:sz w:val="20"/>
          <w:szCs w:val="20"/>
          <w:lang w:eastAsia="en-GB"/>
        </w:rPr>
        <mc:AlternateContent>
          <mc:Choice Requires="wps">
            <w:drawing>
              <wp:anchor distT="0" distB="0" distL="114300" distR="114300" simplePos="0" relativeHeight="251701248" behindDoc="0" locked="0" layoutInCell="1" allowOverlap="1" wp14:anchorId="6B4EA1EC" wp14:editId="42A6BF83">
                <wp:simplePos x="0" y="0"/>
                <wp:positionH relativeFrom="column">
                  <wp:posOffset>2612390</wp:posOffset>
                </wp:positionH>
                <wp:positionV relativeFrom="paragraph">
                  <wp:posOffset>111760</wp:posOffset>
                </wp:positionV>
                <wp:extent cx="1552575" cy="790575"/>
                <wp:effectExtent l="0" t="0" r="28575" b="285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90575"/>
                        </a:xfrm>
                        <a:prstGeom prst="roundRect">
                          <a:avLst/>
                        </a:prstGeom>
                        <a:solidFill>
                          <a:srgbClr val="4F81BD"/>
                        </a:solidFill>
                        <a:ln w="25400" cap="flat" cmpd="sng" algn="ctr">
                          <a:solidFill>
                            <a:srgbClr val="4F81BD">
                              <a:shade val="50000"/>
                            </a:srgbClr>
                          </a:solidFill>
                          <a:prstDash val="solid"/>
                        </a:ln>
                        <a:effectLst/>
                      </wps:spPr>
                      <wps:txbx>
                        <w:txbxContent>
                          <w:p w14:paraId="20DB11DC" w14:textId="77777777" w:rsidR="001A5C9C" w:rsidRPr="009A0344" w:rsidRDefault="001A5C9C" w:rsidP="00E754D7">
                            <w:pPr>
                              <w:jc w:val="center"/>
                              <w:rPr>
                                <w:b/>
                                <w:color w:val="FFFFFF"/>
                              </w:rPr>
                            </w:pPr>
                            <w:r w:rsidRPr="009A0344">
                              <w:rPr>
                                <w:b/>
                                <w:color w:val="FFFFFF"/>
                              </w:rPr>
                              <w:t>Quality &amp; Safety Improvement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B4EA1EC" id="Rounded Rectangle 23" o:spid="_x0000_s1031" style="position:absolute;margin-left:205.7pt;margin-top:8.8pt;width:122.25pt;height:6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" fillcolor="#4f81bd" strokecolor="#385d8a" strokeweight="2pt">
                <v:path arrowok="t"/>
                <v:textbox>
                  <w:txbxContent>
                    <w:p w14:paraId="20DB11DC" w14:textId="77777777" w:rsidR="001A5C9C" w:rsidRPr="009A0344" w:rsidRDefault="001A5C9C" w:rsidP="00E754D7">
                      <w:pPr>
                        <w:jc w:val="center"/>
                        <w:rPr>
                          <w:b/>
                          <w:color w:val="FFFFFF"/>
                        </w:rPr>
                      </w:pPr>
                      <w:r w:rsidRPr="009A0344">
                        <w:rPr>
                          <w:b/>
                          <w:color w:val="FFFFFF"/>
                        </w:rPr>
                        <w:t>Quality &amp; Safety Improvement Board</w:t>
                      </w:r>
                    </w:p>
                  </w:txbxContent>
                </v:textbox>
              </v:roundrect>
            </w:pict>
          </mc:Fallback>
        </mc:AlternateContent>
      </w:r>
      <w:r w:rsidRPr="00577676">
        <w:rPr>
          <w:rFonts w:cs="Arial"/>
          <w:noProof/>
          <w:sz w:val="20"/>
          <w:szCs w:val="20"/>
          <w:lang w:eastAsia="en-GB"/>
        </w:rPr>
        <mc:AlternateContent>
          <mc:Choice Requires="wps">
            <w:drawing>
              <wp:anchor distT="0" distB="0" distL="114300" distR="114300" simplePos="0" relativeHeight="251702272" behindDoc="0" locked="0" layoutInCell="1" allowOverlap="1" wp14:anchorId="120DEA45" wp14:editId="3AE11F33">
                <wp:simplePos x="0" y="0"/>
                <wp:positionH relativeFrom="column">
                  <wp:posOffset>154940</wp:posOffset>
                </wp:positionH>
                <wp:positionV relativeFrom="paragraph">
                  <wp:posOffset>140335</wp:posOffset>
                </wp:positionV>
                <wp:extent cx="1552575" cy="771525"/>
                <wp:effectExtent l="0" t="0" r="28575" b="285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71525"/>
                        </a:xfrm>
                        <a:prstGeom prst="roundRect">
                          <a:avLst/>
                        </a:prstGeom>
                        <a:solidFill>
                          <a:srgbClr val="4F81BD"/>
                        </a:solidFill>
                        <a:ln w="25400" cap="flat" cmpd="sng" algn="ctr">
                          <a:solidFill>
                            <a:srgbClr val="4F81BD">
                              <a:shade val="50000"/>
                            </a:srgbClr>
                          </a:solidFill>
                          <a:prstDash val="solid"/>
                        </a:ln>
                        <a:effectLst/>
                      </wps:spPr>
                      <wps:txbx>
                        <w:txbxContent>
                          <w:p w14:paraId="0F48FBB1" w14:textId="77777777" w:rsidR="001A5C9C" w:rsidRPr="009A0344" w:rsidRDefault="001A5C9C" w:rsidP="00E754D7">
                            <w:pPr>
                              <w:jc w:val="center"/>
                              <w:rPr>
                                <w:b/>
                                <w:color w:val="FFFFFF"/>
                              </w:rPr>
                            </w:pPr>
                            <w:r w:rsidRPr="009A0344">
                              <w:rPr>
                                <w:b/>
                                <w:color w:val="FFFFFF"/>
                              </w:rPr>
                              <w:t>Quality &amp; Safety Improvement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0DEA45" id="Rounded Rectangle 22" o:spid="_x0000_s1032" style="position:absolute;margin-left:12.2pt;margin-top:11.05pt;width:122.25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" fillcolor="#4f81bd" strokecolor="#385d8a" strokeweight="2pt">
                <v:path arrowok="t"/>
                <v:textbox>
                  <w:txbxContent>
                    <w:p w14:paraId="0F48FBB1" w14:textId="77777777" w:rsidR="001A5C9C" w:rsidRPr="009A0344" w:rsidRDefault="001A5C9C" w:rsidP="00E754D7">
                      <w:pPr>
                        <w:jc w:val="center"/>
                        <w:rPr>
                          <w:b/>
                          <w:color w:val="FFFFFF"/>
                        </w:rPr>
                      </w:pPr>
                      <w:r w:rsidRPr="009A0344">
                        <w:rPr>
                          <w:b/>
                          <w:color w:val="FFFFFF"/>
                        </w:rPr>
                        <w:t>Quality &amp; Safety Improvement Group</w:t>
                      </w:r>
                    </w:p>
                  </w:txbxContent>
                </v:textbox>
              </v:roundrect>
            </w:pict>
          </mc:Fallback>
        </mc:AlternateContent>
      </w:r>
      <w:r w:rsidRPr="00577676">
        <w:rPr>
          <w:rFonts w:cs="Arial"/>
          <w:noProof/>
          <w:sz w:val="20"/>
          <w:szCs w:val="20"/>
          <w:lang w:eastAsia="en-GB"/>
        </w:rPr>
        <mc:AlternateContent>
          <mc:Choice Requires="wps">
            <w:drawing>
              <wp:anchor distT="0" distB="0" distL="114300" distR="114300" simplePos="0" relativeHeight="251700224" behindDoc="0" locked="0" layoutInCell="1" allowOverlap="1" wp14:anchorId="6976C1F7" wp14:editId="0BFC03CA">
                <wp:simplePos x="0" y="0"/>
                <wp:positionH relativeFrom="column">
                  <wp:posOffset>4977130</wp:posOffset>
                </wp:positionH>
                <wp:positionV relativeFrom="paragraph">
                  <wp:posOffset>128270</wp:posOffset>
                </wp:positionV>
                <wp:extent cx="1552575" cy="655320"/>
                <wp:effectExtent l="0" t="0" r="28575" b="1143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6553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DEC75D0" w14:textId="77777777" w:rsidR="001A5C9C" w:rsidRPr="00267FD9" w:rsidRDefault="001A5C9C" w:rsidP="00E754D7">
                            <w:pPr>
                              <w:jc w:val="center"/>
                              <w:rPr>
                                <w:b/>
                              </w:rPr>
                            </w:pPr>
                            <w:r w:rsidRPr="00267FD9">
                              <w:rPr>
                                <w:b/>
                              </w:rPr>
                              <w:t>2021 Programme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76C1F7" id="Rounded Rectangle 24" o:spid="_x0000_s1033" style="position:absolute;margin-left:391.9pt;margin-top:10.1pt;width:122.25pt;height:5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" fillcolor="#5b9bd5" strokecolor="#41719c" strokeweight="1pt">
                <v:stroke joinstyle="miter"/>
                <v:path arrowok="t"/>
                <v:textbox>
                  <w:txbxContent>
                    <w:p w14:paraId="7DEC75D0" w14:textId="77777777" w:rsidR="001A5C9C" w:rsidRPr="00267FD9" w:rsidRDefault="001A5C9C" w:rsidP="00E754D7">
                      <w:pPr>
                        <w:jc w:val="center"/>
                        <w:rPr>
                          <w:b/>
                        </w:rPr>
                      </w:pPr>
                      <w:r w:rsidRPr="00267FD9">
                        <w:rPr>
                          <w:b/>
                        </w:rPr>
                        <w:t>2021 Programme Board</w:t>
                      </w:r>
                    </w:p>
                  </w:txbxContent>
                </v:textbox>
              </v:roundrect>
            </w:pict>
          </mc:Fallback>
        </mc:AlternateContent>
      </w:r>
    </w:p>
    <w:p w14:paraId="7AD86E33" w14:textId="77777777" w:rsidR="00E754D7" w:rsidRPr="00577676" w:rsidRDefault="00E754D7" w:rsidP="00E754D7">
      <w:pPr>
        <w:rPr>
          <w:rFonts w:cs="Arial"/>
          <w:sz w:val="20"/>
          <w:szCs w:val="20"/>
        </w:rPr>
      </w:pPr>
    </w:p>
    <w:p w14:paraId="5C08836D" w14:textId="77777777" w:rsidR="00E754D7" w:rsidRPr="00577676" w:rsidRDefault="00E754D7" w:rsidP="00E754D7">
      <w:pPr>
        <w:rPr>
          <w:rFonts w:cs="Arial"/>
          <w:sz w:val="20"/>
          <w:szCs w:val="20"/>
        </w:rPr>
      </w:pPr>
    </w:p>
    <w:p w14:paraId="4DA6D1D3" w14:textId="77777777" w:rsidR="00E754D7" w:rsidRPr="00577676" w:rsidRDefault="00E754D7" w:rsidP="00E754D7">
      <w:pPr>
        <w:rPr>
          <w:rFonts w:cs="Arial"/>
          <w:sz w:val="20"/>
          <w:szCs w:val="20"/>
        </w:rPr>
      </w:pPr>
      <w:r w:rsidRPr="00577676">
        <w:rPr>
          <w:rFonts w:cs="Arial"/>
          <w:noProof/>
          <w:sz w:val="20"/>
          <w:szCs w:val="20"/>
          <w:lang w:eastAsia="en-GB"/>
        </w:rPr>
        <mc:AlternateContent>
          <mc:Choice Requires="wps">
            <w:drawing>
              <wp:anchor distT="0" distB="0" distL="114300" distR="114300" simplePos="0" relativeHeight="251704320" behindDoc="0" locked="0" layoutInCell="1" allowOverlap="1" wp14:anchorId="5E2A14CD" wp14:editId="0F6CF410">
                <wp:simplePos x="0" y="0"/>
                <wp:positionH relativeFrom="column">
                  <wp:posOffset>4351655</wp:posOffset>
                </wp:positionH>
                <wp:positionV relativeFrom="paragraph">
                  <wp:posOffset>21590</wp:posOffset>
                </wp:positionV>
                <wp:extent cx="438785" cy="0"/>
                <wp:effectExtent l="19050" t="97155" r="27940" b="9334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28575"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C9FA60" id="_x0000_t32" coordsize="21600,21600" o:spt="32" o:oned="t" path="m,l21600,21600e" filled="f">
                <v:path arrowok="t" fillok="f" o:connecttype="none"/>
                <o:lock v:ext="edit" shapetype="t"/>
              </v:shapetype>
              <v:shape id="Straight Arrow Connector 21" o:spid="_x0000_s1026" type="#_x0000_t32" style="position:absolute;margin-left:342.65pt;margin-top:1.7pt;width:34.5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" strokecolor="#5b9bd5" strokeweight="2.25pt">
                <v:stroke endarrow="open" joinstyle="miter"/>
              </v:shape>
            </w:pict>
          </mc:Fallback>
        </mc:AlternateContent>
      </w:r>
      <w:r w:rsidRPr="00577676">
        <w:rPr>
          <w:rFonts w:cs="Arial"/>
          <w:noProof/>
          <w:sz w:val="20"/>
          <w:szCs w:val="20"/>
          <w:lang w:eastAsia="en-GB"/>
        </w:rPr>
        <mc:AlternateContent>
          <mc:Choice Requires="wps">
            <w:drawing>
              <wp:anchor distT="0" distB="0" distL="114300" distR="114300" simplePos="0" relativeHeight="251703296" behindDoc="0" locked="0" layoutInCell="1" allowOverlap="1" wp14:anchorId="61DBB964" wp14:editId="45641848">
                <wp:simplePos x="0" y="0"/>
                <wp:positionH relativeFrom="column">
                  <wp:posOffset>1982470</wp:posOffset>
                </wp:positionH>
                <wp:positionV relativeFrom="paragraph">
                  <wp:posOffset>34290</wp:posOffset>
                </wp:positionV>
                <wp:extent cx="353060" cy="0"/>
                <wp:effectExtent l="21590" t="90805" r="25400" b="901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28575"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0B523" id="Straight Arrow Connector 18" o:spid="_x0000_s1026" type="#_x0000_t32" style="position:absolute;margin-left:156.1pt;margin-top:2.7pt;width:27.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" strokecolor="#5b9bd5" strokeweight="2.25pt">
                <v:stroke endarrow="open" joinstyle="miter"/>
              </v:shape>
            </w:pict>
          </mc:Fallback>
        </mc:AlternateContent>
      </w:r>
    </w:p>
    <w:p w14:paraId="13CC74B4" w14:textId="77777777" w:rsidR="00E754D7" w:rsidRPr="00577676" w:rsidRDefault="00E754D7" w:rsidP="00E754D7">
      <w:pPr>
        <w:rPr>
          <w:rFonts w:cs="Arial"/>
          <w:sz w:val="20"/>
          <w:szCs w:val="20"/>
        </w:rPr>
      </w:pPr>
    </w:p>
    <w:p w14:paraId="25A5EA32" w14:textId="77777777" w:rsidR="00E754D7" w:rsidRPr="00577676" w:rsidRDefault="00E754D7" w:rsidP="00E754D7">
      <w:pPr>
        <w:rPr>
          <w:rFonts w:cs="Arial"/>
          <w:sz w:val="20"/>
          <w:szCs w:val="20"/>
        </w:rPr>
      </w:pPr>
    </w:p>
    <w:p w14:paraId="69163A9B" w14:textId="77777777" w:rsidR="00E754D7" w:rsidRPr="00577676" w:rsidRDefault="00E754D7" w:rsidP="00E754D7">
      <w:pPr>
        <w:rPr>
          <w:rFonts w:cs="Arial"/>
          <w:sz w:val="20"/>
          <w:szCs w:val="20"/>
        </w:rPr>
      </w:pPr>
    </w:p>
    <w:p w14:paraId="14D3403A" w14:textId="77777777" w:rsidR="00E754D7" w:rsidRPr="00577676" w:rsidRDefault="00E754D7" w:rsidP="00E754D7">
      <w:pPr>
        <w:spacing w:line="276" w:lineRule="auto"/>
        <w:rPr>
          <w:rFonts w:cs="Arial"/>
          <w:b/>
          <w:bCs/>
          <w:color w:val="ED8B00"/>
          <w:szCs w:val="12"/>
        </w:rPr>
      </w:pPr>
    </w:p>
    <w:p w14:paraId="0753A47A" w14:textId="77777777" w:rsidR="00E754D7" w:rsidRPr="00577676" w:rsidRDefault="00E754D7" w:rsidP="00E754D7">
      <w:pPr>
        <w:spacing w:line="276" w:lineRule="auto"/>
        <w:rPr>
          <w:rFonts w:cs="Arial"/>
          <w:b/>
          <w:bCs/>
          <w:szCs w:val="12"/>
        </w:rPr>
      </w:pPr>
      <w:r w:rsidRPr="00577676">
        <w:rPr>
          <w:rFonts w:cs="Arial"/>
          <w:b/>
          <w:bCs/>
          <w:szCs w:val="12"/>
        </w:rPr>
        <w:t>Quality Improvement Initiatives</w:t>
      </w:r>
    </w:p>
    <w:p w14:paraId="2ED980A9" w14:textId="77777777" w:rsidR="00E754D7" w:rsidRPr="00577676" w:rsidRDefault="00E754D7" w:rsidP="00E754D7">
      <w:pPr>
        <w:spacing w:line="276" w:lineRule="auto"/>
        <w:rPr>
          <w:rFonts w:cs="Arial"/>
          <w:sz w:val="20"/>
          <w:szCs w:val="20"/>
        </w:rPr>
      </w:pPr>
    </w:p>
    <w:p w14:paraId="6929B0E7"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Triangulation with Quality, Workforce and Finance</w:t>
      </w:r>
    </w:p>
    <w:p w14:paraId="7F748221" w14:textId="77777777" w:rsidR="00E754D7" w:rsidRPr="00577676" w:rsidRDefault="00E754D7" w:rsidP="00E754D7">
      <w:pPr>
        <w:spacing w:line="276" w:lineRule="auto"/>
        <w:rPr>
          <w:rFonts w:cs="Arial"/>
          <w:szCs w:val="20"/>
        </w:rPr>
      </w:pPr>
      <w:r w:rsidRPr="00577676">
        <w:rPr>
          <w:rFonts w:cs="Arial"/>
          <w:szCs w:val="20"/>
        </w:rPr>
        <w:t xml:space="preserve">A key priority for the Trust is to ensure that there is an integrated approach to managing quality, performance, workforce and finance. For this reason, an Integrated Performance Report (IPR) is established alongside a governance structure to ensure balance in achieving key performance indicators set out in the operational plan. The primary role of the IPR is to assist Executives in monitoring, reviewing and challenging progress in delivering Quality, Performance, Workforce and Financial standards. The IPR provides assurance to the Executive </w:t>
      </w:r>
      <w:r w:rsidRPr="00577676">
        <w:rPr>
          <w:rFonts w:cs="Arial"/>
          <w:szCs w:val="20"/>
        </w:rPr>
        <w:lastRenderedPageBreak/>
        <w:t>Team that the Divisions will deliver required performance levels and monitors effective management of the assurance process and associated deliverables to support safe care, best practice in the support and management of staff and adherence to national and local performance targets.</w:t>
      </w:r>
    </w:p>
    <w:p w14:paraId="33B121A0" w14:textId="77777777" w:rsidR="00E754D7" w:rsidRPr="00577676" w:rsidRDefault="00E754D7" w:rsidP="00E754D7">
      <w:pPr>
        <w:spacing w:line="276" w:lineRule="auto"/>
        <w:rPr>
          <w:rFonts w:cs="Arial"/>
          <w:sz w:val="20"/>
          <w:szCs w:val="20"/>
        </w:rPr>
      </w:pPr>
    </w:p>
    <w:p w14:paraId="2D63D7DC"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Approach to Quality Improvement</w:t>
      </w:r>
    </w:p>
    <w:p w14:paraId="6A5CD981" w14:textId="77777777" w:rsidR="00E754D7" w:rsidRPr="00577676" w:rsidRDefault="00E754D7" w:rsidP="00E754D7">
      <w:pPr>
        <w:spacing w:line="276" w:lineRule="auto"/>
        <w:rPr>
          <w:rFonts w:cs="Arial"/>
          <w:szCs w:val="20"/>
        </w:rPr>
      </w:pPr>
      <w:r w:rsidRPr="00577676">
        <w:rPr>
          <w:rFonts w:cs="Arial"/>
          <w:szCs w:val="20"/>
        </w:rPr>
        <w:t xml:space="preserve">The Quality Improvement Programme was launched as part of the Trust wide transformation programme in order to build quality improvement capability into the organisation at all levels. The programme is beginning to integrate quality improvement initiatives across the trust, and define the Trust’s standard model of quality improvement. Implementation of this methodology is supported by QI coaches and champions. Following training, our staff are encouraged to apply this approach at departmental level through a managed improvement project that has appropriate local senior sponsorship and includes departmental level management and governance. </w:t>
      </w:r>
    </w:p>
    <w:p w14:paraId="071107C1" w14:textId="77777777" w:rsidR="00E754D7" w:rsidRPr="00577676" w:rsidRDefault="00E754D7" w:rsidP="00E754D7">
      <w:pPr>
        <w:spacing w:line="276" w:lineRule="auto"/>
        <w:rPr>
          <w:rFonts w:cs="Arial"/>
          <w:sz w:val="20"/>
          <w:szCs w:val="20"/>
        </w:rPr>
      </w:pPr>
    </w:p>
    <w:p w14:paraId="33631B14"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 xml:space="preserve">Learning organisation </w:t>
      </w:r>
    </w:p>
    <w:p w14:paraId="7C12AF4B" w14:textId="77777777" w:rsidR="00E754D7" w:rsidRPr="00577676" w:rsidRDefault="00E754D7" w:rsidP="00E754D7">
      <w:pPr>
        <w:spacing w:line="276" w:lineRule="auto"/>
        <w:rPr>
          <w:rFonts w:cs="Arial"/>
          <w:szCs w:val="20"/>
        </w:rPr>
      </w:pPr>
      <w:r w:rsidRPr="00577676">
        <w:rPr>
          <w:rFonts w:cs="Arial"/>
          <w:szCs w:val="20"/>
        </w:rPr>
        <w:t>The Trust is focused on becoming a learning organisation which will use data from risk management systems to implement change in practice - applying learning from clinical audits and incidents and listening to feedback from patients, staff, external bodies, regulators and partners.</w:t>
      </w:r>
    </w:p>
    <w:p w14:paraId="73DBD910" w14:textId="77777777" w:rsidR="00E754D7" w:rsidRPr="00577676" w:rsidRDefault="00E754D7" w:rsidP="00E754D7">
      <w:pPr>
        <w:spacing w:line="276" w:lineRule="auto"/>
        <w:rPr>
          <w:rFonts w:cs="Arial"/>
          <w:sz w:val="20"/>
          <w:szCs w:val="20"/>
        </w:rPr>
      </w:pPr>
    </w:p>
    <w:p w14:paraId="54232EBA"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Learning from Deaths</w:t>
      </w:r>
    </w:p>
    <w:p w14:paraId="64C46F68" w14:textId="77777777" w:rsidR="00E754D7" w:rsidRPr="00577676" w:rsidRDefault="00E754D7" w:rsidP="00E754D7">
      <w:pPr>
        <w:spacing w:line="276" w:lineRule="auto"/>
        <w:rPr>
          <w:rFonts w:cs="Arial"/>
          <w:szCs w:val="20"/>
        </w:rPr>
      </w:pPr>
      <w:r w:rsidRPr="00577676">
        <w:rPr>
          <w:rFonts w:cs="Arial"/>
          <w:szCs w:val="20"/>
        </w:rPr>
        <w:t>The Trust has updated the Learning from Deaths policy since the introduction of Medical Examiners (MEs) at the Trust. The Trust will be compliant with a case note review within 7 days of a patient’s death when there is a full complement of MEs in place which is expected early in 2019/20.</w:t>
      </w:r>
      <w:r w:rsidRPr="00577676">
        <w:rPr>
          <w:rFonts w:cs="Arial"/>
          <w:szCs w:val="20"/>
        </w:rPr>
        <w:br/>
      </w:r>
    </w:p>
    <w:p w14:paraId="5EF2E0D1" w14:textId="77777777" w:rsidR="00E754D7" w:rsidRPr="00577676" w:rsidRDefault="00E754D7" w:rsidP="00E754D7">
      <w:pPr>
        <w:spacing w:line="276" w:lineRule="auto"/>
        <w:rPr>
          <w:rFonts w:cs="Arial"/>
          <w:szCs w:val="20"/>
        </w:rPr>
      </w:pPr>
      <w:r w:rsidRPr="00577676">
        <w:rPr>
          <w:rFonts w:cs="Arial"/>
          <w:szCs w:val="20"/>
        </w:rPr>
        <w:t xml:space="preserve">The Trust has also developed a Mortality Reduction Strategy to ensure there is an effective mortality review programme in place that identifies areas for improvement, and a governance structure that monitors delivery of improvements. This strategy combines a focus on complete and accurate clinical documentation and data quality and the delivery of high quality care. </w:t>
      </w:r>
    </w:p>
    <w:p w14:paraId="26A78B51" w14:textId="77777777" w:rsidR="00E754D7" w:rsidRPr="00577676" w:rsidRDefault="00E754D7" w:rsidP="00E754D7">
      <w:pPr>
        <w:spacing w:line="276" w:lineRule="auto"/>
        <w:rPr>
          <w:rFonts w:cs="Arial"/>
          <w:sz w:val="20"/>
          <w:szCs w:val="20"/>
        </w:rPr>
      </w:pPr>
    </w:p>
    <w:p w14:paraId="049870A8"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NEWS2</w:t>
      </w:r>
    </w:p>
    <w:p w14:paraId="6726826B" w14:textId="77777777" w:rsidR="00E754D7" w:rsidRPr="00577676" w:rsidRDefault="00E754D7" w:rsidP="00E754D7">
      <w:pPr>
        <w:spacing w:line="276" w:lineRule="auto"/>
        <w:rPr>
          <w:rFonts w:cs="Arial"/>
          <w:szCs w:val="20"/>
        </w:rPr>
      </w:pPr>
      <w:r w:rsidRPr="00577676">
        <w:rPr>
          <w:rFonts w:cs="Arial"/>
          <w:szCs w:val="20"/>
        </w:rPr>
        <w:t>The Trust implemented NEWS2 in March 2018. The Trust has a Critical Care Outreach Team (CCOT) to review deteriorating patients. If patients score a NEWS of 5 or more, CCOT will automatically receive an alert for each individual patient. All wards and departments are monitored for their compliance for ‘observations on time’.</w:t>
      </w:r>
    </w:p>
    <w:p w14:paraId="4B663536" w14:textId="77777777" w:rsidR="00E754D7" w:rsidRPr="00577676" w:rsidRDefault="00E754D7" w:rsidP="00E754D7">
      <w:pPr>
        <w:spacing w:line="276" w:lineRule="auto"/>
        <w:rPr>
          <w:rFonts w:cs="Arial"/>
          <w:sz w:val="20"/>
          <w:szCs w:val="20"/>
        </w:rPr>
      </w:pPr>
    </w:p>
    <w:p w14:paraId="2B143980"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Gram-negative bloodstream infections</w:t>
      </w:r>
    </w:p>
    <w:p w14:paraId="41EEB805" w14:textId="77777777" w:rsidR="00E754D7" w:rsidRPr="00577676" w:rsidRDefault="00E754D7" w:rsidP="00E754D7">
      <w:pPr>
        <w:spacing w:line="276" w:lineRule="auto"/>
        <w:rPr>
          <w:rFonts w:cs="Arial"/>
          <w:szCs w:val="20"/>
        </w:rPr>
      </w:pPr>
      <w:r w:rsidRPr="00577676">
        <w:rPr>
          <w:rFonts w:cs="Arial"/>
          <w:szCs w:val="20"/>
        </w:rPr>
        <w:lastRenderedPageBreak/>
        <w:t xml:space="preserve">The Trust currently has good compliance with the requirements on Gram-negative bloodstream infections and is working with the wider health economy to ensure continued low rates of these infections. </w:t>
      </w:r>
    </w:p>
    <w:p w14:paraId="7E166D75" w14:textId="77777777" w:rsidR="00E754D7" w:rsidRPr="00577676" w:rsidRDefault="00E754D7" w:rsidP="00E754D7">
      <w:pPr>
        <w:spacing w:line="276" w:lineRule="auto"/>
        <w:rPr>
          <w:rFonts w:cs="Arial"/>
          <w:sz w:val="20"/>
          <w:szCs w:val="20"/>
        </w:rPr>
      </w:pPr>
    </w:p>
    <w:p w14:paraId="3D7212F2"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Seven Day Services</w:t>
      </w:r>
    </w:p>
    <w:p w14:paraId="5C4DA80D" w14:textId="77777777" w:rsidR="00E754D7" w:rsidRPr="00577676" w:rsidRDefault="00E754D7" w:rsidP="00E754D7">
      <w:pPr>
        <w:spacing w:line="276" w:lineRule="auto"/>
        <w:rPr>
          <w:rFonts w:cs="Arial"/>
          <w:szCs w:val="20"/>
        </w:rPr>
      </w:pPr>
      <w:r w:rsidRPr="00577676">
        <w:rPr>
          <w:rFonts w:cs="Arial"/>
          <w:szCs w:val="20"/>
        </w:rPr>
        <w:t xml:space="preserve">The Trust is compiling the information required for the March 2019 submission for the seven day services audit. The Board Assurance Framework will enable the Trust to triangulate the relevant information </w:t>
      </w:r>
      <w:proofErr w:type="spellStart"/>
      <w:r w:rsidRPr="00577676">
        <w:rPr>
          <w:rFonts w:cs="Arial"/>
          <w:szCs w:val="20"/>
        </w:rPr>
        <w:t>eg</w:t>
      </w:r>
      <w:proofErr w:type="spellEnd"/>
      <w:r w:rsidRPr="00577676">
        <w:rPr>
          <w:rFonts w:cs="Arial"/>
          <w:szCs w:val="20"/>
        </w:rPr>
        <w:t xml:space="preserve"> patient outcomes, mortality, length of stay, and audits to assess the services provided for our patients. The outcome of this review will be the development of an improvement plan designed to achieve the required standards. </w:t>
      </w:r>
    </w:p>
    <w:p w14:paraId="2A34E845" w14:textId="77777777" w:rsidR="00E754D7" w:rsidRPr="00577676" w:rsidRDefault="00E754D7" w:rsidP="00E754D7">
      <w:pPr>
        <w:spacing w:line="276" w:lineRule="auto"/>
        <w:rPr>
          <w:rFonts w:cs="Arial"/>
          <w:szCs w:val="20"/>
        </w:rPr>
      </w:pPr>
      <w:r w:rsidRPr="00577676">
        <w:rPr>
          <w:rFonts w:cs="Arial"/>
          <w:szCs w:val="20"/>
        </w:rPr>
        <w:t xml:space="preserve"> The Trust’s performance against the four clinical standards from spring survey 2018 is:</w:t>
      </w:r>
    </w:p>
    <w:p w14:paraId="4ABF67F9" w14:textId="77777777" w:rsidR="00E754D7" w:rsidRPr="00577676" w:rsidRDefault="00E754D7" w:rsidP="00E754D7">
      <w:pPr>
        <w:pStyle w:val="ListParagraph"/>
        <w:numPr>
          <w:ilvl w:val="0"/>
          <w:numId w:val="19"/>
        </w:numPr>
        <w:contextualSpacing/>
        <w:jc w:val="left"/>
        <w:rPr>
          <w:rFonts w:ascii="Arial" w:hAnsi="Arial" w:cs="Arial"/>
          <w:sz w:val="24"/>
          <w:szCs w:val="20"/>
        </w:rPr>
      </w:pPr>
      <w:r w:rsidRPr="00577676">
        <w:rPr>
          <w:rFonts w:ascii="Arial" w:hAnsi="Arial" w:cs="Arial"/>
          <w:sz w:val="24"/>
          <w:szCs w:val="20"/>
        </w:rPr>
        <w:t>Clinical Standard 2 (Senior review within 14 hours of admission) – achieved 79% against a standard of 90%</w:t>
      </w:r>
    </w:p>
    <w:p w14:paraId="2C048B2F" w14:textId="77777777" w:rsidR="00E754D7" w:rsidRPr="00577676" w:rsidRDefault="00E754D7" w:rsidP="00E754D7">
      <w:pPr>
        <w:pStyle w:val="ListParagraph"/>
        <w:numPr>
          <w:ilvl w:val="0"/>
          <w:numId w:val="19"/>
        </w:numPr>
        <w:contextualSpacing/>
        <w:jc w:val="left"/>
        <w:rPr>
          <w:rFonts w:ascii="Arial" w:hAnsi="Arial" w:cs="Arial"/>
          <w:sz w:val="24"/>
          <w:szCs w:val="20"/>
        </w:rPr>
      </w:pPr>
      <w:r w:rsidRPr="00577676">
        <w:rPr>
          <w:rFonts w:ascii="Arial" w:hAnsi="Arial" w:cs="Arial"/>
          <w:sz w:val="24"/>
          <w:szCs w:val="20"/>
        </w:rPr>
        <w:t>Clinical Standard 5 (Seven day access to consultant directed diagnostic tests) – provides 4 of 6 tests available</w:t>
      </w:r>
    </w:p>
    <w:p w14:paraId="455C47BD" w14:textId="77777777" w:rsidR="00E754D7" w:rsidRPr="00577676" w:rsidRDefault="00E754D7" w:rsidP="00E754D7">
      <w:pPr>
        <w:pStyle w:val="ListParagraph"/>
        <w:numPr>
          <w:ilvl w:val="0"/>
          <w:numId w:val="19"/>
        </w:numPr>
        <w:contextualSpacing/>
        <w:jc w:val="left"/>
        <w:rPr>
          <w:rFonts w:ascii="Arial" w:hAnsi="Arial" w:cs="Arial"/>
          <w:sz w:val="24"/>
          <w:szCs w:val="20"/>
        </w:rPr>
      </w:pPr>
      <w:r w:rsidRPr="00577676">
        <w:rPr>
          <w:rFonts w:ascii="Arial" w:hAnsi="Arial" w:cs="Arial"/>
          <w:sz w:val="24"/>
          <w:szCs w:val="20"/>
        </w:rPr>
        <w:t>Clinical Standard 6 (Access to Interventions) – provides 9 of 9 directed interventions</w:t>
      </w:r>
    </w:p>
    <w:p w14:paraId="00390A4F" w14:textId="77777777" w:rsidR="00E754D7" w:rsidRPr="00577676" w:rsidRDefault="00E754D7" w:rsidP="00E754D7">
      <w:pPr>
        <w:pStyle w:val="ListParagraph"/>
        <w:numPr>
          <w:ilvl w:val="0"/>
          <w:numId w:val="19"/>
        </w:numPr>
        <w:contextualSpacing/>
        <w:jc w:val="left"/>
        <w:rPr>
          <w:rFonts w:ascii="Arial" w:hAnsi="Arial" w:cs="Arial"/>
          <w:sz w:val="24"/>
          <w:szCs w:val="20"/>
        </w:rPr>
      </w:pPr>
      <w:r w:rsidRPr="00577676">
        <w:rPr>
          <w:rFonts w:ascii="Arial" w:hAnsi="Arial" w:cs="Arial"/>
          <w:sz w:val="24"/>
          <w:szCs w:val="20"/>
        </w:rPr>
        <w:t>Clinical Standard 8 (Daily consultant review) – achieved 89% against a target of 90%</w:t>
      </w:r>
    </w:p>
    <w:p w14:paraId="274D3AB6" w14:textId="77777777" w:rsidR="00E754D7" w:rsidRPr="00577676" w:rsidRDefault="00E754D7" w:rsidP="00E754D7">
      <w:pPr>
        <w:spacing w:line="276" w:lineRule="auto"/>
        <w:rPr>
          <w:rFonts w:cs="Arial"/>
          <w:sz w:val="20"/>
          <w:szCs w:val="20"/>
        </w:rPr>
      </w:pPr>
    </w:p>
    <w:p w14:paraId="58D232EE" w14:textId="688DBDCA" w:rsidR="00E754D7" w:rsidRPr="00577676" w:rsidRDefault="00E754D7" w:rsidP="00E754D7">
      <w:pPr>
        <w:spacing w:after="200" w:line="276" w:lineRule="auto"/>
        <w:rPr>
          <w:rFonts w:cs="Arial"/>
          <w:b/>
          <w:bCs/>
          <w:color w:val="ED8B00"/>
          <w:szCs w:val="12"/>
        </w:rPr>
      </w:pPr>
      <w:r w:rsidRPr="00577676">
        <w:rPr>
          <w:rFonts w:cs="Arial"/>
          <w:b/>
          <w:bCs/>
          <w:color w:val="ED8B00"/>
          <w:szCs w:val="12"/>
        </w:rPr>
        <w:t>GIRFT</w:t>
      </w:r>
      <w:r w:rsidR="00A20498">
        <w:rPr>
          <w:rFonts w:cs="Arial"/>
          <w:b/>
          <w:bCs/>
          <w:color w:val="ED8B00"/>
          <w:szCs w:val="12"/>
        </w:rPr>
        <w:t xml:space="preserve"> (Getting It Right First Time)</w:t>
      </w:r>
      <w:r w:rsidRPr="00577676">
        <w:rPr>
          <w:rFonts w:cs="Arial"/>
          <w:b/>
          <w:bCs/>
          <w:color w:val="ED8B00"/>
          <w:szCs w:val="12"/>
        </w:rPr>
        <w:t xml:space="preserve"> </w:t>
      </w:r>
    </w:p>
    <w:p w14:paraId="12F8C262" w14:textId="48BCE160" w:rsidR="00E754D7" w:rsidRPr="00577676" w:rsidRDefault="00E754D7" w:rsidP="00E754D7">
      <w:pPr>
        <w:spacing w:line="276" w:lineRule="auto"/>
        <w:rPr>
          <w:rFonts w:cs="Arial"/>
          <w:szCs w:val="20"/>
        </w:rPr>
      </w:pPr>
      <w:r w:rsidRPr="00577676">
        <w:rPr>
          <w:rFonts w:cs="Arial"/>
          <w:szCs w:val="20"/>
        </w:rPr>
        <w:t xml:space="preserve">The Trust is participating in the GIRFT programme. Following the GIRFT Team’s initial visit to a specialty, recommendations are made with the intention of improving standardisation across the specialty nationally. A core group from ULHT then meets to assign owners to each action, and develop the recommendations into a remedial action plan. In cases where the specialty is also going through a Service Review or larger-scale remedial action planning the recommendations made by GIRFT are incorporated into that plan. Monthly progress against the GIRFT actions is gathered by ULHT’s GIRFT lead, and discussed at a monthly Action Group with the 4 Divisional Leads (Medicine, Surgery, </w:t>
      </w:r>
      <w:r w:rsidR="009D21B7">
        <w:rPr>
          <w:rFonts w:cs="Arial"/>
          <w:szCs w:val="20"/>
        </w:rPr>
        <w:t>Family Health</w:t>
      </w:r>
      <w:r w:rsidRPr="00577676">
        <w:rPr>
          <w:rFonts w:cs="Arial"/>
          <w:szCs w:val="20"/>
        </w:rPr>
        <w:t xml:space="preserve">, and Clinical Support Services). Progress overall is reported to the Clinical Strategy Steering Group, chaired by Medical Director, Dr Neill Hepburn. ULHT maintains regular communication with the GIRFT teams, and this is managed by ULHT’s GIRFT lead. </w:t>
      </w:r>
    </w:p>
    <w:p w14:paraId="6C45EEFC" w14:textId="77777777" w:rsidR="00E754D7" w:rsidRPr="00577676" w:rsidRDefault="00E754D7" w:rsidP="00E754D7">
      <w:pPr>
        <w:spacing w:line="276" w:lineRule="auto"/>
        <w:rPr>
          <w:rFonts w:cs="Arial"/>
          <w:sz w:val="20"/>
          <w:szCs w:val="20"/>
        </w:rPr>
      </w:pPr>
    </w:p>
    <w:p w14:paraId="51EE1B07"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Risks to Quality</w:t>
      </w:r>
    </w:p>
    <w:p w14:paraId="368FC185" w14:textId="77777777" w:rsidR="00E754D7" w:rsidRPr="00577676" w:rsidRDefault="00E754D7" w:rsidP="00E754D7">
      <w:pPr>
        <w:spacing w:line="276" w:lineRule="auto"/>
        <w:rPr>
          <w:rFonts w:cs="Arial"/>
          <w:szCs w:val="20"/>
        </w:rPr>
      </w:pPr>
      <w:r w:rsidRPr="00577676">
        <w:rPr>
          <w:rFonts w:cs="Arial"/>
          <w:szCs w:val="20"/>
        </w:rPr>
        <w:t>The Trust’s three highest risks to quality are detailed below. All three areas are incorporated within the Quality &amp; Safety Improvement Plan (QSIP) and have a detailed action plan detailing key milestones to ensure delivery of the improvements required. The following mitigations have been implemented:</w:t>
      </w:r>
    </w:p>
    <w:p w14:paraId="43FFED53" w14:textId="77777777" w:rsidR="00E754D7" w:rsidRPr="00577676" w:rsidRDefault="00E754D7" w:rsidP="00E754D7">
      <w:pPr>
        <w:spacing w:line="276" w:lineRule="auto"/>
        <w:rPr>
          <w:rFonts w:cs="Arial"/>
          <w:szCs w:val="20"/>
        </w:rPr>
      </w:pPr>
    </w:p>
    <w:p w14:paraId="4C40531B"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Duty of Candour</w:t>
      </w:r>
    </w:p>
    <w:p w14:paraId="5AC1175C" w14:textId="77777777" w:rsidR="00E754D7" w:rsidRPr="00577676" w:rsidRDefault="00E754D7" w:rsidP="00E754D7">
      <w:pPr>
        <w:pStyle w:val="ListParagraph"/>
        <w:ind w:left="360"/>
        <w:rPr>
          <w:rFonts w:ascii="Arial" w:hAnsi="Arial" w:cs="Arial"/>
          <w:sz w:val="24"/>
          <w:szCs w:val="20"/>
        </w:rPr>
      </w:pPr>
      <w:r w:rsidRPr="00577676">
        <w:rPr>
          <w:rFonts w:ascii="Arial" w:hAnsi="Arial" w:cs="Arial"/>
          <w:sz w:val="24"/>
          <w:szCs w:val="20"/>
        </w:rPr>
        <w:lastRenderedPageBreak/>
        <w:t>In order to consistently achieve compliance with the statutory Duty of Candour (</w:t>
      </w:r>
      <w:proofErr w:type="spellStart"/>
      <w:r w:rsidRPr="00577676">
        <w:rPr>
          <w:rFonts w:ascii="Arial" w:hAnsi="Arial" w:cs="Arial"/>
          <w:sz w:val="24"/>
          <w:szCs w:val="20"/>
        </w:rPr>
        <w:t>DoC</w:t>
      </w:r>
      <w:proofErr w:type="spellEnd"/>
      <w:r w:rsidRPr="00577676">
        <w:rPr>
          <w:rFonts w:ascii="Arial" w:hAnsi="Arial" w:cs="Arial"/>
          <w:sz w:val="24"/>
          <w:szCs w:val="20"/>
        </w:rPr>
        <w:t>) the Trust has:</w:t>
      </w:r>
    </w:p>
    <w:p w14:paraId="3CAA1B7C" w14:textId="77777777" w:rsidR="00E754D7" w:rsidRPr="00577676" w:rsidRDefault="00E754D7" w:rsidP="00E754D7">
      <w:pPr>
        <w:pStyle w:val="ListParagraph"/>
        <w:numPr>
          <w:ilvl w:val="0"/>
          <w:numId w:val="20"/>
        </w:numPr>
        <w:contextualSpacing/>
        <w:jc w:val="left"/>
        <w:rPr>
          <w:rFonts w:ascii="Arial" w:hAnsi="Arial" w:cs="Arial"/>
          <w:sz w:val="24"/>
          <w:szCs w:val="20"/>
        </w:rPr>
      </w:pPr>
      <w:r w:rsidRPr="00577676">
        <w:rPr>
          <w:rFonts w:ascii="Arial" w:hAnsi="Arial" w:cs="Arial"/>
          <w:sz w:val="24"/>
          <w:szCs w:val="20"/>
        </w:rPr>
        <w:t xml:space="preserve">Launched an animated guidance video for </w:t>
      </w:r>
      <w:proofErr w:type="spellStart"/>
      <w:r w:rsidRPr="00577676">
        <w:rPr>
          <w:rFonts w:ascii="Arial" w:hAnsi="Arial" w:cs="Arial"/>
          <w:sz w:val="24"/>
          <w:szCs w:val="20"/>
        </w:rPr>
        <w:t>DoC</w:t>
      </w:r>
      <w:proofErr w:type="spellEnd"/>
    </w:p>
    <w:p w14:paraId="64ED2F93" w14:textId="77777777" w:rsidR="00E754D7" w:rsidRPr="00577676" w:rsidRDefault="00E754D7" w:rsidP="00E754D7">
      <w:pPr>
        <w:pStyle w:val="ListParagraph"/>
        <w:numPr>
          <w:ilvl w:val="0"/>
          <w:numId w:val="20"/>
        </w:numPr>
        <w:contextualSpacing/>
        <w:jc w:val="left"/>
        <w:rPr>
          <w:rFonts w:ascii="Arial" w:hAnsi="Arial" w:cs="Arial"/>
          <w:sz w:val="24"/>
          <w:szCs w:val="20"/>
        </w:rPr>
      </w:pPr>
      <w:r w:rsidRPr="00577676">
        <w:rPr>
          <w:rFonts w:ascii="Arial" w:hAnsi="Arial" w:cs="Arial"/>
          <w:sz w:val="24"/>
          <w:szCs w:val="20"/>
        </w:rPr>
        <w:t>Introduced a mandatory e-learning module for all clinical and patient-facing staff to complete every 3 years</w:t>
      </w:r>
    </w:p>
    <w:p w14:paraId="7A46F7D6" w14:textId="77777777" w:rsidR="00E754D7" w:rsidRPr="00577676" w:rsidRDefault="00E754D7" w:rsidP="00E754D7">
      <w:pPr>
        <w:pStyle w:val="ListParagraph"/>
        <w:numPr>
          <w:ilvl w:val="0"/>
          <w:numId w:val="20"/>
        </w:numPr>
        <w:contextualSpacing/>
        <w:jc w:val="left"/>
        <w:rPr>
          <w:rFonts w:ascii="Arial" w:hAnsi="Arial" w:cs="Arial"/>
          <w:sz w:val="24"/>
          <w:szCs w:val="20"/>
        </w:rPr>
      </w:pPr>
      <w:r w:rsidRPr="00577676">
        <w:rPr>
          <w:rFonts w:ascii="Arial" w:hAnsi="Arial" w:cs="Arial"/>
          <w:sz w:val="24"/>
          <w:szCs w:val="20"/>
        </w:rPr>
        <w:t>Performance against both the initial notification and written follow-up requirements are already monitored on a monthly basis</w:t>
      </w:r>
    </w:p>
    <w:p w14:paraId="0F9EB9FE" w14:textId="77777777" w:rsidR="00E754D7" w:rsidRPr="00577676" w:rsidRDefault="00E754D7" w:rsidP="00E754D7">
      <w:pPr>
        <w:pStyle w:val="ListParagraph"/>
        <w:numPr>
          <w:ilvl w:val="0"/>
          <w:numId w:val="20"/>
        </w:numPr>
        <w:contextualSpacing/>
        <w:jc w:val="left"/>
        <w:rPr>
          <w:rFonts w:ascii="Arial" w:hAnsi="Arial" w:cs="Arial"/>
          <w:sz w:val="24"/>
          <w:szCs w:val="20"/>
        </w:rPr>
      </w:pPr>
      <w:r w:rsidRPr="00577676">
        <w:rPr>
          <w:rFonts w:ascii="Arial" w:hAnsi="Arial" w:cs="Arial"/>
          <w:sz w:val="24"/>
          <w:szCs w:val="20"/>
        </w:rPr>
        <w:t>From April 2019 in line with the implementation of a new divisional structure accountability will be strengthened through a revised performance management framework and live management data dashboards that function at both a divisional and Trust-wide level.</w:t>
      </w:r>
    </w:p>
    <w:p w14:paraId="5751F274" w14:textId="77777777" w:rsidR="00E754D7" w:rsidRPr="00577676" w:rsidRDefault="00E754D7" w:rsidP="00E754D7">
      <w:pPr>
        <w:spacing w:line="276" w:lineRule="auto"/>
        <w:rPr>
          <w:rFonts w:cs="Arial"/>
          <w:szCs w:val="20"/>
        </w:rPr>
      </w:pPr>
    </w:p>
    <w:p w14:paraId="7DCF3A48"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Pilgrim Emergency Department</w:t>
      </w:r>
    </w:p>
    <w:p w14:paraId="11FBDCD0" w14:textId="77777777" w:rsidR="00E754D7" w:rsidRPr="00577676" w:rsidRDefault="00E754D7" w:rsidP="00E754D7">
      <w:pPr>
        <w:pStyle w:val="ListParagraph"/>
        <w:numPr>
          <w:ilvl w:val="0"/>
          <w:numId w:val="21"/>
        </w:numPr>
        <w:contextualSpacing/>
        <w:jc w:val="left"/>
        <w:rPr>
          <w:rFonts w:ascii="Arial" w:hAnsi="Arial" w:cs="Arial"/>
          <w:sz w:val="24"/>
          <w:szCs w:val="20"/>
        </w:rPr>
      </w:pPr>
      <w:r w:rsidRPr="00577676">
        <w:rPr>
          <w:rFonts w:ascii="Arial" w:hAnsi="Arial" w:cs="Arial"/>
          <w:sz w:val="24"/>
          <w:szCs w:val="20"/>
        </w:rPr>
        <w:t>A senior leadership assurance group (to include partners and CCG) oversee the delivery of the whole patient pathway and provide increased level of support for the delivery of this shared plan</w:t>
      </w:r>
    </w:p>
    <w:p w14:paraId="0652C666" w14:textId="77777777" w:rsidR="00E754D7" w:rsidRPr="00577676" w:rsidRDefault="00E754D7" w:rsidP="00E754D7">
      <w:pPr>
        <w:pStyle w:val="ListParagraph"/>
        <w:numPr>
          <w:ilvl w:val="0"/>
          <w:numId w:val="21"/>
        </w:numPr>
        <w:contextualSpacing/>
        <w:jc w:val="left"/>
        <w:rPr>
          <w:rFonts w:ascii="Arial" w:hAnsi="Arial" w:cs="Arial"/>
          <w:sz w:val="24"/>
          <w:szCs w:val="20"/>
        </w:rPr>
      </w:pPr>
      <w:r w:rsidRPr="00577676">
        <w:rPr>
          <w:rFonts w:ascii="Arial" w:hAnsi="Arial" w:cs="Arial"/>
          <w:sz w:val="24"/>
          <w:szCs w:val="20"/>
        </w:rPr>
        <w:t>There is a weekly Trust Clinical Leadership Emergency Care Board to ensure monitoring of plan and oversight of task and finish groups</w:t>
      </w:r>
    </w:p>
    <w:p w14:paraId="3091D853" w14:textId="77777777" w:rsidR="00E754D7" w:rsidRPr="00577676" w:rsidRDefault="00E754D7" w:rsidP="00E754D7">
      <w:pPr>
        <w:pStyle w:val="ListParagraph"/>
        <w:numPr>
          <w:ilvl w:val="0"/>
          <w:numId w:val="21"/>
        </w:numPr>
        <w:contextualSpacing/>
        <w:jc w:val="left"/>
        <w:rPr>
          <w:rFonts w:ascii="Arial" w:hAnsi="Arial" w:cs="Arial"/>
          <w:sz w:val="24"/>
          <w:szCs w:val="20"/>
        </w:rPr>
      </w:pPr>
      <w:r w:rsidRPr="00577676">
        <w:rPr>
          <w:rFonts w:ascii="Arial" w:hAnsi="Arial" w:cs="Arial"/>
          <w:sz w:val="24"/>
          <w:szCs w:val="20"/>
        </w:rPr>
        <w:t>Patients are streamed to the most appropriate service to meet their health care needs</w:t>
      </w:r>
    </w:p>
    <w:p w14:paraId="6624B481" w14:textId="77777777" w:rsidR="00E754D7" w:rsidRPr="00577676" w:rsidRDefault="00E754D7" w:rsidP="00E754D7">
      <w:pPr>
        <w:pStyle w:val="ListParagraph"/>
        <w:numPr>
          <w:ilvl w:val="0"/>
          <w:numId w:val="21"/>
        </w:numPr>
        <w:contextualSpacing/>
        <w:jc w:val="left"/>
        <w:rPr>
          <w:rFonts w:ascii="Arial" w:hAnsi="Arial" w:cs="Arial"/>
          <w:sz w:val="24"/>
          <w:szCs w:val="20"/>
        </w:rPr>
      </w:pPr>
      <w:r w:rsidRPr="00577676">
        <w:rPr>
          <w:rFonts w:ascii="Arial" w:hAnsi="Arial" w:cs="Arial"/>
          <w:sz w:val="24"/>
          <w:szCs w:val="20"/>
        </w:rPr>
        <w:t>Recruitment of staff to enable safe staffing levels</w:t>
      </w:r>
    </w:p>
    <w:p w14:paraId="292D963A" w14:textId="77777777" w:rsidR="00E754D7" w:rsidRPr="00577676" w:rsidRDefault="00E754D7" w:rsidP="00E754D7">
      <w:pPr>
        <w:pStyle w:val="ListParagraph"/>
        <w:numPr>
          <w:ilvl w:val="0"/>
          <w:numId w:val="21"/>
        </w:numPr>
        <w:contextualSpacing/>
        <w:jc w:val="left"/>
        <w:rPr>
          <w:rFonts w:ascii="Arial" w:hAnsi="Arial" w:cs="Arial"/>
          <w:sz w:val="24"/>
          <w:szCs w:val="20"/>
        </w:rPr>
      </w:pPr>
      <w:r w:rsidRPr="00577676">
        <w:rPr>
          <w:rFonts w:ascii="Arial" w:hAnsi="Arial" w:cs="Arial"/>
          <w:sz w:val="24"/>
          <w:szCs w:val="20"/>
        </w:rPr>
        <w:t>Review &amp; development of Standard operating procedures for RAIT, Streaming and Triage</w:t>
      </w:r>
    </w:p>
    <w:p w14:paraId="54E8EEFC" w14:textId="77777777" w:rsidR="00E754D7" w:rsidRPr="00577676" w:rsidRDefault="00E754D7" w:rsidP="00E754D7">
      <w:pPr>
        <w:pStyle w:val="ListParagraph"/>
        <w:numPr>
          <w:ilvl w:val="0"/>
          <w:numId w:val="21"/>
        </w:numPr>
        <w:contextualSpacing/>
        <w:jc w:val="left"/>
        <w:rPr>
          <w:rFonts w:ascii="Arial" w:hAnsi="Arial" w:cs="Arial"/>
          <w:sz w:val="24"/>
          <w:szCs w:val="20"/>
        </w:rPr>
      </w:pPr>
      <w:r w:rsidRPr="00577676">
        <w:rPr>
          <w:rFonts w:ascii="Arial" w:hAnsi="Arial" w:cs="Arial"/>
          <w:sz w:val="24"/>
          <w:szCs w:val="20"/>
        </w:rPr>
        <w:t>To increase the number of urgent, emergency and ambulatory care pathways to avoid unnecessary attendance at ED and improve the patients outcome and experience</w:t>
      </w:r>
    </w:p>
    <w:p w14:paraId="07251111" w14:textId="77777777" w:rsidR="00E754D7" w:rsidRPr="00577676" w:rsidRDefault="00E754D7" w:rsidP="00E754D7">
      <w:pPr>
        <w:pStyle w:val="ListParagraph"/>
        <w:numPr>
          <w:ilvl w:val="0"/>
          <w:numId w:val="21"/>
        </w:numPr>
        <w:contextualSpacing/>
        <w:jc w:val="left"/>
        <w:rPr>
          <w:rFonts w:ascii="Arial" w:hAnsi="Arial" w:cs="Arial"/>
          <w:sz w:val="24"/>
          <w:szCs w:val="20"/>
        </w:rPr>
      </w:pPr>
      <w:r w:rsidRPr="00577676">
        <w:rPr>
          <w:rFonts w:ascii="Arial" w:hAnsi="Arial" w:cs="Arial"/>
          <w:sz w:val="24"/>
          <w:szCs w:val="20"/>
        </w:rPr>
        <w:t>Deliver an effective GP streaming service</w:t>
      </w:r>
    </w:p>
    <w:p w14:paraId="340C72A6" w14:textId="77777777" w:rsidR="00E754D7" w:rsidRPr="00577676" w:rsidRDefault="00E754D7" w:rsidP="00E754D7">
      <w:pPr>
        <w:spacing w:line="276" w:lineRule="auto"/>
        <w:rPr>
          <w:rFonts w:cs="Arial"/>
          <w:b/>
          <w:szCs w:val="20"/>
        </w:rPr>
      </w:pPr>
    </w:p>
    <w:p w14:paraId="5C9709FE"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t>Medicines Management</w:t>
      </w:r>
    </w:p>
    <w:p w14:paraId="29673E40" w14:textId="77777777" w:rsidR="00E754D7" w:rsidRPr="00577676" w:rsidRDefault="00E754D7" w:rsidP="00E754D7">
      <w:pPr>
        <w:pStyle w:val="ListParagraph"/>
        <w:numPr>
          <w:ilvl w:val="0"/>
          <w:numId w:val="22"/>
        </w:numPr>
        <w:contextualSpacing/>
        <w:jc w:val="left"/>
        <w:rPr>
          <w:rFonts w:ascii="Arial" w:hAnsi="Arial" w:cs="Arial"/>
          <w:sz w:val="24"/>
          <w:szCs w:val="20"/>
        </w:rPr>
      </w:pPr>
      <w:r w:rsidRPr="00577676">
        <w:rPr>
          <w:rFonts w:ascii="Arial" w:hAnsi="Arial" w:cs="Arial"/>
          <w:sz w:val="24"/>
          <w:szCs w:val="20"/>
        </w:rPr>
        <w:t>The Trust is undertaking a baseline of external benchmarking and audit to enable monitoring of performance and support to Directorate Service Improvement Plans</w:t>
      </w:r>
    </w:p>
    <w:p w14:paraId="78CBE314" w14:textId="77777777" w:rsidR="00E754D7" w:rsidRPr="00577676" w:rsidRDefault="00E754D7" w:rsidP="00E754D7">
      <w:pPr>
        <w:pStyle w:val="ListParagraph"/>
        <w:numPr>
          <w:ilvl w:val="0"/>
          <w:numId w:val="22"/>
        </w:numPr>
        <w:contextualSpacing/>
        <w:jc w:val="left"/>
        <w:rPr>
          <w:rFonts w:ascii="Arial" w:hAnsi="Arial" w:cs="Arial"/>
          <w:sz w:val="24"/>
          <w:szCs w:val="20"/>
        </w:rPr>
      </w:pPr>
      <w:r w:rsidRPr="00577676">
        <w:rPr>
          <w:rFonts w:ascii="Arial" w:hAnsi="Arial" w:cs="Arial"/>
          <w:sz w:val="24"/>
          <w:szCs w:val="20"/>
        </w:rPr>
        <w:t>A local ward accreditation medication action plan with measurable outcomes for all areas for medications has been developed</w:t>
      </w:r>
    </w:p>
    <w:p w14:paraId="40D3818F" w14:textId="77777777" w:rsidR="00E754D7" w:rsidRPr="00577676" w:rsidRDefault="00E754D7" w:rsidP="00E754D7">
      <w:pPr>
        <w:pStyle w:val="ListParagraph"/>
        <w:numPr>
          <w:ilvl w:val="0"/>
          <w:numId w:val="22"/>
        </w:numPr>
        <w:contextualSpacing/>
        <w:jc w:val="left"/>
        <w:rPr>
          <w:rFonts w:ascii="Arial" w:hAnsi="Arial" w:cs="Arial"/>
          <w:sz w:val="24"/>
          <w:szCs w:val="20"/>
        </w:rPr>
      </w:pPr>
      <w:r w:rsidRPr="00577676">
        <w:rPr>
          <w:rFonts w:ascii="Arial" w:hAnsi="Arial" w:cs="Arial"/>
          <w:sz w:val="24"/>
          <w:szCs w:val="20"/>
        </w:rPr>
        <w:t>The Summary Care Record (SCR) will be used for medicines reconciliation</w:t>
      </w:r>
    </w:p>
    <w:p w14:paraId="0D1E1834" w14:textId="77777777" w:rsidR="00E754D7" w:rsidRPr="00577676" w:rsidRDefault="00E754D7" w:rsidP="00E754D7">
      <w:pPr>
        <w:pStyle w:val="ListParagraph"/>
        <w:numPr>
          <w:ilvl w:val="0"/>
          <w:numId w:val="22"/>
        </w:numPr>
        <w:contextualSpacing/>
        <w:jc w:val="left"/>
        <w:rPr>
          <w:rFonts w:ascii="Arial" w:hAnsi="Arial" w:cs="Arial"/>
          <w:sz w:val="24"/>
          <w:szCs w:val="20"/>
        </w:rPr>
      </w:pPr>
      <w:r w:rsidRPr="00577676">
        <w:rPr>
          <w:rFonts w:ascii="Arial" w:hAnsi="Arial" w:cs="Arial"/>
          <w:sz w:val="24"/>
          <w:szCs w:val="20"/>
        </w:rPr>
        <w:t>The Clinical Pharmacy Technician Role will be integrated into the nursing team</w:t>
      </w:r>
    </w:p>
    <w:p w14:paraId="569340C8" w14:textId="77777777" w:rsidR="00E754D7" w:rsidRPr="00577676" w:rsidRDefault="00E754D7" w:rsidP="00E754D7">
      <w:pPr>
        <w:pStyle w:val="ListParagraph"/>
        <w:numPr>
          <w:ilvl w:val="0"/>
          <w:numId w:val="22"/>
        </w:numPr>
        <w:contextualSpacing/>
        <w:jc w:val="left"/>
        <w:rPr>
          <w:rFonts w:ascii="Arial" w:hAnsi="Arial" w:cs="Arial"/>
          <w:sz w:val="24"/>
          <w:szCs w:val="20"/>
        </w:rPr>
      </w:pPr>
      <w:r w:rsidRPr="00577676">
        <w:rPr>
          <w:rFonts w:ascii="Arial" w:hAnsi="Arial" w:cs="Arial"/>
          <w:sz w:val="24"/>
          <w:szCs w:val="20"/>
        </w:rPr>
        <w:t>Pharmacy Open Hours are being extended</w:t>
      </w:r>
    </w:p>
    <w:p w14:paraId="6A2913D7" w14:textId="77777777" w:rsidR="00E754D7" w:rsidRPr="00577676" w:rsidRDefault="00E754D7" w:rsidP="00E754D7">
      <w:pPr>
        <w:pStyle w:val="ListParagraph"/>
        <w:numPr>
          <w:ilvl w:val="0"/>
          <w:numId w:val="22"/>
        </w:numPr>
        <w:contextualSpacing/>
        <w:jc w:val="left"/>
        <w:rPr>
          <w:rFonts w:ascii="Arial" w:hAnsi="Arial" w:cs="Arial"/>
          <w:sz w:val="24"/>
          <w:szCs w:val="20"/>
        </w:rPr>
      </w:pPr>
      <w:r w:rsidRPr="00577676">
        <w:rPr>
          <w:rFonts w:ascii="Arial" w:hAnsi="Arial" w:cs="Arial"/>
          <w:sz w:val="24"/>
          <w:szCs w:val="20"/>
        </w:rPr>
        <w:t>Pharmacy Team Leaders are now integrated into Divisional Governance Meetings</w:t>
      </w:r>
    </w:p>
    <w:p w14:paraId="44EB217B" w14:textId="77777777" w:rsidR="00E754D7" w:rsidRPr="00577676" w:rsidRDefault="00E754D7" w:rsidP="00E754D7">
      <w:pPr>
        <w:pStyle w:val="ListParagraph"/>
        <w:numPr>
          <w:ilvl w:val="0"/>
          <w:numId w:val="22"/>
        </w:numPr>
        <w:contextualSpacing/>
        <w:jc w:val="left"/>
        <w:rPr>
          <w:rFonts w:ascii="Arial" w:hAnsi="Arial" w:cs="Arial"/>
          <w:sz w:val="24"/>
          <w:szCs w:val="20"/>
        </w:rPr>
      </w:pPr>
      <w:r w:rsidRPr="00577676">
        <w:rPr>
          <w:rFonts w:ascii="Arial" w:hAnsi="Arial" w:cs="Arial"/>
          <w:sz w:val="24"/>
          <w:szCs w:val="20"/>
        </w:rPr>
        <w:t>Improved Medicines security, storage and safe handling is being implemented</w:t>
      </w:r>
    </w:p>
    <w:p w14:paraId="0B7047A0" w14:textId="77777777" w:rsidR="00E754D7" w:rsidRPr="00577676" w:rsidRDefault="00E754D7" w:rsidP="00E754D7">
      <w:pPr>
        <w:pStyle w:val="ListParagraph"/>
        <w:numPr>
          <w:ilvl w:val="0"/>
          <w:numId w:val="22"/>
        </w:numPr>
        <w:contextualSpacing/>
        <w:jc w:val="left"/>
        <w:rPr>
          <w:rFonts w:ascii="Arial" w:hAnsi="Arial" w:cs="Arial"/>
          <w:sz w:val="24"/>
          <w:szCs w:val="20"/>
        </w:rPr>
      </w:pPr>
      <w:r w:rsidRPr="00577676">
        <w:rPr>
          <w:rFonts w:ascii="Arial" w:hAnsi="Arial" w:cs="Arial"/>
          <w:sz w:val="24"/>
          <w:szCs w:val="20"/>
        </w:rPr>
        <w:t>Core learning is being reviewed and updated as required</w:t>
      </w:r>
    </w:p>
    <w:p w14:paraId="6D7873BA" w14:textId="77777777" w:rsidR="00E754D7" w:rsidRPr="00577676" w:rsidRDefault="00E754D7" w:rsidP="00E754D7">
      <w:pPr>
        <w:rPr>
          <w:rFonts w:cs="Arial"/>
          <w:sz w:val="20"/>
          <w:szCs w:val="20"/>
        </w:rPr>
      </w:pPr>
    </w:p>
    <w:p w14:paraId="40FCA606" w14:textId="77777777" w:rsidR="00E754D7" w:rsidRPr="00577676" w:rsidRDefault="00E754D7" w:rsidP="00E754D7">
      <w:pPr>
        <w:spacing w:line="276" w:lineRule="auto"/>
        <w:rPr>
          <w:rFonts w:cs="Arial"/>
          <w:b/>
          <w:bCs/>
          <w:color w:val="ED8B00"/>
          <w:szCs w:val="12"/>
        </w:rPr>
      </w:pPr>
      <w:r w:rsidRPr="00577676">
        <w:rPr>
          <w:rFonts w:cs="Arial"/>
          <w:b/>
          <w:bCs/>
          <w:color w:val="ED8B00"/>
          <w:szCs w:val="12"/>
        </w:rPr>
        <w:lastRenderedPageBreak/>
        <w:t>Quality Impact Assessment process and oversight of implementation</w:t>
      </w:r>
    </w:p>
    <w:p w14:paraId="377A0CF8" w14:textId="77777777" w:rsidR="00E754D7" w:rsidRPr="00577676" w:rsidRDefault="00E754D7" w:rsidP="00E754D7">
      <w:pPr>
        <w:pStyle w:val="NoSpacing"/>
        <w:spacing w:line="276" w:lineRule="auto"/>
        <w:rPr>
          <w:rFonts w:ascii="Arial" w:hAnsi="Arial" w:cs="Arial"/>
          <w:sz w:val="24"/>
          <w:szCs w:val="20"/>
        </w:rPr>
      </w:pPr>
      <w:r w:rsidRPr="00577676">
        <w:rPr>
          <w:rFonts w:ascii="Arial" w:hAnsi="Arial" w:cs="Arial"/>
          <w:sz w:val="24"/>
          <w:szCs w:val="20"/>
        </w:rPr>
        <w:t>The Trust has a robust Quality Impact Assessment (QIA) process which ensures, where appropriate, a QIA is completed and submitted to a QIA Panel for approval.</w:t>
      </w:r>
    </w:p>
    <w:p w14:paraId="6050694C" w14:textId="77777777" w:rsidR="00E754D7" w:rsidRPr="00577676" w:rsidRDefault="00E754D7" w:rsidP="00E754D7">
      <w:pPr>
        <w:pStyle w:val="NoSpacing"/>
        <w:spacing w:line="276" w:lineRule="auto"/>
        <w:rPr>
          <w:rFonts w:ascii="Arial" w:hAnsi="Arial" w:cs="Arial"/>
          <w:sz w:val="24"/>
          <w:szCs w:val="20"/>
        </w:rPr>
      </w:pPr>
    </w:p>
    <w:p w14:paraId="07E47556" w14:textId="77777777" w:rsidR="00E754D7" w:rsidRPr="00577676" w:rsidRDefault="00E754D7" w:rsidP="00E754D7">
      <w:pPr>
        <w:pStyle w:val="NoSpacing"/>
        <w:spacing w:line="276" w:lineRule="auto"/>
        <w:rPr>
          <w:rFonts w:ascii="Arial" w:hAnsi="Arial" w:cs="Arial"/>
          <w:sz w:val="24"/>
          <w:szCs w:val="20"/>
        </w:rPr>
      </w:pPr>
      <w:r w:rsidRPr="00577676">
        <w:rPr>
          <w:rFonts w:ascii="Arial" w:hAnsi="Arial" w:cs="Arial"/>
          <w:sz w:val="24"/>
          <w:szCs w:val="20"/>
        </w:rPr>
        <w:t>A QIA is completed for projects falling into any of the following categories:-</w:t>
      </w:r>
    </w:p>
    <w:p w14:paraId="627606DB" w14:textId="77777777" w:rsidR="00E754D7" w:rsidRPr="00577676" w:rsidRDefault="00E754D7" w:rsidP="00E754D7">
      <w:pPr>
        <w:pStyle w:val="NoSpacing"/>
        <w:spacing w:line="276" w:lineRule="auto"/>
        <w:rPr>
          <w:rFonts w:ascii="Arial" w:hAnsi="Arial" w:cs="Arial"/>
          <w:sz w:val="24"/>
          <w:szCs w:val="20"/>
        </w:rPr>
      </w:pPr>
    </w:p>
    <w:p w14:paraId="64F1FC9D" w14:textId="77777777" w:rsidR="00E754D7" w:rsidRPr="00577676" w:rsidRDefault="00E754D7" w:rsidP="00E754D7">
      <w:pPr>
        <w:pStyle w:val="NoSpacing"/>
        <w:numPr>
          <w:ilvl w:val="0"/>
          <w:numId w:val="17"/>
        </w:numPr>
        <w:spacing w:line="276" w:lineRule="auto"/>
        <w:rPr>
          <w:rFonts w:ascii="Arial" w:hAnsi="Arial" w:cs="Arial"/>
          <w:sz w:val="24"/>
          <w:szCs w:val="20"/>
        </w:rPr>
      </w:pPr>
      <w:r w:rsidRPr="00577676">
        <w:rPr>
          <w:rFonts w:ascii="Arial" w:hAnsi="Arial" w:cs="Arial"/>
          <w:sz w:val="24"/>
          <w:szCs w:val="20"/>
        </w:rPr>
        <w:t>Financial Efficiency Programme (FEP)</w:t>
      </w:r>
    </w:p>
    <w:p w14:paraId="3274F2F2" w14:textId="77777777" w:rsidR="00E754D7" w:rsidRPr="00577676" w:rsidRDefault="00E754D7" w:rsidP="00E754D7">
      <w:pPr>
        <w:pStyle w:val="NoSpacing"/>
        <w:numPr>
          <w:ilvl w:val="0"/>
          <w:numId w:val="17"/>
        </w:numPr>
        <w:spacing w:line="276" w:lineRule="auto"/>
        <w:rPr>
          <w:rFonts w:ascii="Arial" w:hAnsi="Arial" w:cs="Arial"/>
          <w:sz w:val="24"/>
          <w:szCs w:val="20"/>
        </w:rPr>
      </w:pPr>
      <w:r w:rsidRPr="00577676">
        <w:rPr>
          <w:rFonts w:ascii="Arial" w:hAnsi="Arial" w:cs="Arial"/>
          <w:sz w:val="24"/>
          <w:szCs w:val="20"/>
        </w:rPr>
        <w:t>Skill mix reviews</w:t>
      </w:r>
    </w:p>
    <w:p w14:paraId="4B98F492" w14:textId="77777777" w:rsidR="00E754D7" w:rsidRPr="00577676" w:rsidRDefault="00E754D7" w:rsidP="00E754D7">
      <w:pPr>
        <w:pStyle w:val="NoSpacing"/>
        <w:numPr>
          <w:ilvl w:val="0"/>
          <w:numId w:val="17"/>
        </w:numPr>
        <w:spacing w:line="276" w:lineRule="auto"/>
        <w:rPr>
          <w:rFonts w:ascii="Arial" w:hAnsi="Arial" w:cs="Arial"/>
          <w:sz w:val="24"/>
          <w:szCs w:val="20"/>
        </w:rPr>
      </w:pPr>
      <w:r w:rsidRPr="00577676">
        <w:rPr>
          <w:rFonts w:ascii="Arial" w:hAnsi="Arial" w:cs="Arial"/>
          <w:sz w:val="24"/>
          <w:szCs w:val="20"/>
        </w:rPr>
        <w:t>Policy change</w:t>
      </w:r>
    </w:p>
    <w:p w14:paraId="45EB69E4" w14:textId="77777777" w:rsidR="00E754D7" w:rsidRPr="00577676" w:rsidRDefault="00E754D7" w:rsidP="00E754D7">
      <w:pPr>
        <w:pStyle w:val="NoSpacing"/>
        <w:numPr>
          <w:ilvl w:val="0"/>
          <w:numId w:val="17"/>
        </w:numPr>
        <w:spacing w:line="276" w:lineRule="auto"/>
        <w:rPr>
          <w:rFonts w:ascii="Arial" w:hAnsi="Arial" w:cs="Arial"/>
          <w:sz w:val="24"/>
          <w:szCs w:val="20"/>
        </w:rPr>
      </w:pPr>
      <w:r w:rsidRPr="00577676">
        <w:rPr>
          <w:rFonts w:ascii="Arial" w:hAnsi="Arial" w:cs="Arial"/>
          <w:sz w:val="24"/>
          <w:szCs w:val="20"/>
        </w:rPr>
        <w:t>Service change</w:t>
      </w:r>
    </w:p>
    <w:p w14:paraId="734A3C65" w14:textId="77777777" w:rsidR="00E754D7" w:rsidRPr="00577676" w:rsidRDefault="00E754D7" w:rsidP="00E754D7">
      <w:pPr>
        <w:pStyle w:val="NoSpacing"/>
        <w:numPr>
          <w:ilvl w:val="0"/>
          <w:numId w:val="17"/>
        </w:numPr>
        <w:spacing w:line="276" w:lineRule="auto"/>
        <w:rPr>
          <w:rFonts w:ascii="Arial" w:hAnsi="Arial" w:cs="Arial"/>
          <w:sz w:val="24"/>
          <w:szCs w:val="20"/>
        </w:rPr>
      </w:pPr>
      <w:r w:rsidRPr="00577676">
        <w:rPr>
          <w:rFonts w:ascii="Arial" w:hAnsi="Arial" w:cs="Arial"/>
          <w:sz w:val="24"/>
          <w:szCs w:val="20"/>
        </w:rPr>
        <w:t>Service development</w:t>
      </w:r>
    </w:p>
    <w:p w14:paraId="01FBF677" w14:textId="77777777" w:rsidR="00E754D7" w:rsidRPr="00577676" w:rsidRDefault="00E754D7" w:rsidP="00E754D7">
      <w:pPr>
        <w:pStyle w:val="NoSpacing"/>
        <w:spacing w:line="276" w:lineRule="auto"/>
        <w:rPr>
          <w:rFonts w:ascii="Arial" w:hAnsi="Arial" w:cs="Arial"/>
          <w:sz w:val="24"/>
          <w:szCs w:val="20"/>
        </w:rPr>
      </w:pPr>
    </w:p>
    <w:p w14:paraId="3A2AEBCD" w14:textId="77777777" w:rsidR="00E754D7" w:rsidRPr="00577676" w:rsidRDefault="00E754D7" w:rsidP="00E754D7">
      <w:pPr>
        <w:pStyle w:val="NoSpacing"/>
        <w:spacing w:line="276" w:lineRule="auto"/>
        <w:rPr>
          <w:rFonts w:ascii="Arial" w:hAnsi="Arial" w:cs="Arial"/>
          <w:sz w:val="24"/>
          <w:szCs w:val="20"/>
        </w:rPr>
      </w:pPr>
      <w:r w:rsidRPr="00577676">
        <w:rPr>
          <w:rFonts w:ascii="Arial" w:hAnsi="Arial" w:cs="Arial"/>
          <w:sz w:val="24"/>
          <w:szCs w:val="20"/>
        </w:rPr>
        <w:t>The QIA process is currently managed by the Director of Nursing and the Medical Director with support from the 2021 Project Management Office (PMO).  All QIAs are reviewed and approved by the Medical Director and Director of Nursing in line with national guidance.</w:t>
      </w:r>
    </w:p>
    <w:p w14:paraId="1BA4F6A3" w14:textId="77777777" w:rsidR="00E754D7" w:rsidRPr="00577676" w:rsidRDefault="00E754D7" w:rsidP="00E754D7">
      <w:pPr>
        <w:pStyle w:val="NoSpacing"/>
        <w:spacing w:line="276" w:lineRule="auto"/>
        <w:rPr>
          <w:rFonts w:ascii="Arial" w:hAnsi="Arial" w:cs="Arial"/>
          <w:sz w:val="24"/>
          <w:szCs w:val="20"/>
        </w:rPr>
      </w:pPr>
    </w:p>
    <w:p w14:paraId="2296898F" w14:textId="77777777" w:rsidR="00E754D7" w:rsidRPr="00577676" w:rsidRDefault="00E754D7" w:rsidP="00E754D7">
      <w:pPr>
        <w:pStyle w:val="NoSpacing"/>
        <w:spacing w:line="276" w:lineRule="auto"/>
        <w:rPr>
          <w:rFonts w:ascii="Arial" w:hAnsi="Arial" w:cs="Arial"/>
          <w:sz w:val="24"/>
          <w:szCs w:val="20"/>
        </w:rPr>
      </w:pPr>
      <w:r w:rsidRPr="00577676">
        <w:rPr>
          <w:rFonts w:ascii="Arial" w:hAnsi="Arial" w:cs="Arial"/>
          <w:sz w:val="24"/>
          <w:szCs w:val="20"/>
        </w:rPr>
        <w:t>The QIA process assesses impact on the following three core quality domains:-</w:t>
      </w:r>
    </w:p>
    <w:p w14:paraId="0427EB39" w14:textId="77777777" w:rsidR="00E754D7" w:rsidRPr="00577676" w:rsidRDefault="00E754D7" w:rsidP="00E754D7">
      <w:pPr>
        <w:pStyle w:val="NoSpacing"/>
        <w:numPr>
          <w:ilvl w:val="0"/>
          <w:numId w:val="18"/>
        </w:numPr>
        <w:spacing w:line="276" w:lineRule="auto"/>
        <w:rPr>
          <w:rFonts w:ascii="Arial" w:hAnsi="Arial" w:cs="Arial"/>
          <w:sz w:val="24"/>
          <w:szCs w:val="20"/>
        </w:rPr>
      </w:pPr>
      <w:r w:rsidRPr="00577676">
        <w:rPr>
          <w:rFonts w:ascii="Arial" w:hAnsi="Arial" w:cs="Arial"/>
          <w:sz w:val="24"/>
          <w:szCs w:val="20"/>
        </w:rPr>
        <w:t>Quality (Duty of Quality and Patient Safety)</w:t>
      </w:r>
    </w:p>
    <w:p w14:paraId="0A77ACFF" w14:textId="77777777" w:rsidR="00E754D7" w:rsidRPr="00577676" w:rsidRDefault="00E754D7" w:rsidP="00E754D7">
      <w:pPr>
        <w:pStyle w:val="NoSpacing"/>
        <w:numPr>
          <w:ilvl w:val="0"/>
          <w:numId w:val="18"/>
        </w:numPr>
        <w:spacing w:line="276" w:lineRule="auto"/>
        <w:rPr>
          <w:rFonts w:ascii="Arial" w:hAnsi="Arial" w:cs="Arial"/>
          <w:sz w:val="24"/>
          <w:szCs w:val="20"/>
        </w:rPr>
      </w:pPr>
      <w:r w:rsidRPr="00577676">
        <w:rPr>
          <w:rFonts w:ascii="Arial" w:hAnsi="Arial" w:cs="Arial"/>
          <w:sz w:val="24"/>
          <w:szCs w:val="20"/>
        </w:rPr>
        <w:t>Experience (Patient and Staff)</w:t>
      </w:r>
    </w:p>
    <w:p w14:paraId="2C346A76" w14:textId="77777777" w:rsidR="00E754D7" w:rsidRPr="00577676" w:rsidRDefault="00E754D7" w:rsidP="00E754D7">
      <w:pPr>
        <w:pStyle w:val="NoSpacing"/>
        <w:numPr>
          <w:ilvl w:val="0"/>
          <w:numId w:val="18"/>
        </w:numPr>
        <w:spacing w:line="276" w:lineRule="auto"/>
        <w:rPr>
          <w:rFonts w:ascii="Arial" w:hAnsi="Arial" w:cs="Arial"/>
          <w:sz w:val="24"/>
          <w:szCs w:val="20"/>
        </w:rPr>
      </w:pPr>
      <w:r w:rsidRPr="00577676">
        <w:rPr>
          <w:rFonts w:ascii="Arial" w:hAnsi="Arial" w:cs="Arial"/>
          <w:sz w:val="24"/>
          <w:szCs w:val="20"/>
        </w:rPr>
        <w:t>Effectiveness (Clinical Effectiveness and Outcomes)</w:t>
      </w:r>
    </w:p>
    <w:p w14:paraId="71E4F0B4" w14:textId="77777777" w:rsidR="00E754D7" w:rsidRPr="00577676" w:rsidRDefault="00E754D7" w:rsidP="00E754D7">
      <w:pPr>
        <w:pStyle w:val="NoSpacing"/>
        <w:spacing w:line="276" w:lineRule="auto"/>
        <w:rPr>
          <w:rFonts w:ascii="Arial" w:hAnsi="Arial" w:cs="Arial"/>
          <w:sz w:val="24"/>
          <w:szCs w:val="20"/>
        </w:rPr>
      </w:pPr>
    </w:p>
    <w:p w14:paraId="76F3204C" w14:textId="77777777" w:rsidR="00E754D7" w:rsidRPr="00577676" w:rsidRDefault="00E754D7" w:rsidP="00E754D7">
      <w:pPr>
        <w:pStyle w:val="NoSpacing"/>
        <w:spacing w:line="276" w:lineRule="auto"/>
        <w:rPr>
          <w:rFonts w:ascii="Arial" w:hAnsi="Arial" w:cs="Arial"/>
          <w:sz w:val="24"/>
          <w:szCs w:val="20"/>
        </w:rPr>
      </w:pPr>
      <w:r w:rsidRPr="00577676">
        <w:rPr>
          <w:rFonts w:ascii="Arial" w:hAnsi="Arial" w:cs="Arial"/>
          <w:sz w:val="24"/>
          <w:szCs w:val="20"/>
        </w:rPr>
        <w:t>As part of the QIA process, each QIA is risk assessed. The Trust Board will receive all QIAs with a risk rating of 15 and over and quarterly impact assessment overview reports will be channelled through the Quality Governance Committee. The Trust Board has corporate responsibility for ensuring that financial efficiency plans and service changes are not detrimental to the quality of services.</w:t>
      </w:r>
    </w:p>
    <w:p w14:paraId="682B0E00" w14:textId="77777777" w:rsidR="00E754D7" w:rsidRPr="00577676" w:rsidRDefault="00E754D7" w:rsidP="00E754D7">
      <w:pPr>
        <w:spacing w:line="276" w:lineRule="auto"/>
        <w:rPr>
          <w:rFonts w:cs="Arial"/>
          <w:b/>
          <w:szCs w:val="20"/>
          <w:u w:val="single"/>
        </w:rPr>
      </w:pPr>
    </w:p>
    <w:p w14:paraId="56C502B8" w14:textId="77777777" w:rsidR="00E754D7" w:rsidRPr="00577676" w:rsidRDefault="00E754D7" w:rsidP="00E754D7">
      <w:pPr>
        <w:spacing w:after="120" w:line="276" w:lineRule="auto"/>
        <w:rPr>
          <w:rFonts w:eastAsia="Calibri" w:cs="Arial"/>
          <w:szCs w:val="20"/>
        </w:rPr>
      </w:pPr>
      <w:r w:rsidRPr="00577676">
        <w:rPr>
          <w:rFonts w:eastAsia="Calibri" w:cs="Arial"/>
          <w:szCs w:val="20"/>
        </w:rPr>
        <w:t>The process for identifying and managing the FEP (CIP) process is currently being reviewed for 2019/20. For 2019/20 FEPs have been categorised into Cross cutting schemes, those that go across the organisation and are linked to improving productivity and efficiency, or those that are transactional in nature and are identified by the Divisions as an opportunity.</w:t>
      </w:r>
    </w:p>
    <w:p w14:paraId="5F063C30" w14:textId="77777777" w:rsidR="00E754D7" w:rsidRPr="00577676" w:rsidRDefault="00E754D7" w:rsidP="00E754D7">
      <w:pPr>
        <w:spacing w:after="120" w:line="276" w:lineRule="auto"/>
        <w:rPr>
          <w:rFonts w:eastAsia="Calibri" w:cs="Arial"/>
          <w:szCs w:val="20"/>
        </w:rPr>
      </w:pPr>
      <w:r w:rsidRPr="00577676">
        <w:rPr>
          <w:rFonts w:eastAsia="Calibri" w:cs="Arial"/>
          <w:szCs w:val="20"/>
        </w:rPr>
        <w:lastRenderedPageBreak/>
        <w:t xml:space="preserve">All schemes are required to have a fully developed Project Initiation Document (PID) which details the benefits and objectives of the scheme.  All schemes will have an appropriate risk assessment and quality impact assessment undertaken and these will be included in the PID.  </w:t>
      </w:r>
    </w:p>
    <w:p w14:paraId="0D3FD422" w14:textId="77777777" w:rsidR="00E754D7" w:rsidRPr="00577676" w:rsidRDefault="00E754D7" w:rsidP="00E754D7">
      <w:pPr>
        <w:spacing w:before="120" w:after="120" w:line="276" w:lineRule="auto"/>
        <w:rPr>
          <w:rFonts w:eastAsia="Calibri" w:cs="Arial"/>
          <w:szCs w:val="20"/>
        </w:rPr>
      </w:pPr>
      <w:r w:rsidRPr="00577676">
        <w:rPr>
          <w:rFonts w:eastAsia="Calibri" w:cs="Arial"/>
          <w:szCs w:val="20"/>
        </w:rPr>
        <w:t xml:space="preserve">The PID document specifies that any schemes rated high risk (15 or above) or with a financial value of above £100k require an automatic review 3 months from the date the PID document is approved to move into delivery. </w:t>
      </w:r>
      <w:r w:rsidRPr="00577676">
        <w:rPr>
          <w:rFonts w:cs="Arial"/>
          <w:szCs w:val="20"/>
        </w:rPr>
        <w:t>This process is currently under review with a new process to be launched from end Feb 2019 which will put a more structured framework in place to ensure there is alignment and triangulation with quality, workforce, activity and financial key performance indicators and to provide greater transparency and assurance to the Board including the management of interdependencies between projects and the combined impact on services. In addition the structure will allow more formal reporting to the Board on progress, risks and issues.</w:t>
      </w:r>
    </w:p>
    <w:p w14:paraId="3BA6C75F" w14:textId="083B52E5" w:rsidR="00E754D7" w:rsidRPr="00577676" w:rsidRDefault="00E754D7" w:rsidP="00E754D7">
      <w:pPr>
        <w:spacing w:after="200" w:line="276" w:lineRule="auto"/>
        <w:rPr>
          <w:rFonts w:cs="Arial"/>
          <w:b/>
          <w:bCs/>
          <w:sz w:val="28"/>
          <w:szCs w:val="32"/>
        </w:rPr>
      </w:pPr>
      <w:r>
        <w:rPr>
          <w:rFonts w:cs="Arial"/>
          <w:b/>
          <w:bCs/>
          <w:sz w:val="28"/>
          <w:szCs w:val="32"/>
        </w:rPr>
        <w:br w:type="page"/>
      </w:r>
    </w:p>
    <w:p w14:paraId="484F9F36" w14:textId="7969BA79" w:rsidR="00E754D7" w:rsidRPr="00E754D7" w:rsidRDefault="00E754D7" w:rsidP="00E754D7">
      <w:pPr>
        <w:pStyle w:val="ListParagraph"/>
        <w:numPr>
          <w:ilvl w:val="1"/>
          <w:numId w:val="53"/>
        </w:numPr>
        <w:autoSpaceDE w:val="0"/>
        <w:autoSpaceDN w:val="0"/>
        <w:adjustRightInd w:val="0"/>
        <w:rPr>
          <w:rFonts w:ascii="Arial" w:hAnsi="Arial" w:cs="Arial"/>
          <w:b/>
          <w:bCs/>
          <w:sz w:val="24"/>
          <w:szCs w:val="24"/>
        </w:rPr>
      </w:pPr>
      <w:r>
        <w:rPr>
          <w:rFonts w:ascii="Arial" w:hAnsi="Arial" w:cs="Arial"/>
          <w:b/>
          <w:bCs/>
          <w:sz w:val="24"/>
          <w:szCs w:val="24"/>
        </w:rPr>
        <w:lastRenderedPageBreak/>
        <w:t xml:space="preserve"> </w:t>
      </w:r>
      <w:r w:rsidRPr="00E754D7">
        <w:rPr>
          <w:rFonts w:ascii="Arial" w:hAnsi="Arial" w:cs="Arial"/>
          <w:b/>
          <w:bCs/>
          <w:sz w:val="24"/>
          <w:szCs w:val="24"/>
        </w:rPr>
        <w:t>Workforce Planning</w:t>
      </w:r>
    </w:p>
    <w:p w14:paraId="319BBF79" w14:textId="77777777" w:rsidR="00E754D7" w:rsidRPr="00577676" w:rsidRDefault="00E754D7" w:rsidP="00E754D7">
      <w:pPr>
        <w:autoSpaceDE w:val="0"/>
        <w:autoSpaceDN w:val="0"/>
        <w:adjustRightInd w:val="0"/>
        <w:spacing w:line="276" w:lineRule="auto"/>
        <w:ind w:left="720"/>
        <w:rPr>
          <w:rFonts w:cs="Arial"/>
          <w:b/>
          <w:bCs/>
          <w:sz w:val="28"/>
          <w:szCs w:val="32"/>
        </w:rPr>
      </w:pPr>
    </w:p>
    <w:p w14:paraId="3F0D4B2A" w14:textId="77777777" w:rsidR="00E754D7" w:rsidRPr="00577676" w:rsidRDefault="00E754D7" w:rsidP="00E754D7">
      <w:pPr>
        <w:autoSpaceDE w:val="0"/>
        <w:autoSpaceDN w:val="0"/>
        <w:adjustRightInd w:val="0"/>
        <w:spacing w:line="276" w:lineRule="auto"/>
        <w:rPr>
          <w:rFonts w:cs="Arial"/>
          <w:b/>
          <w:bCs/>
          <w:color w:val="ED8B00"/>
        </w:rPr>
      </w:pPr>
      <w:r w:rsidRPr="00577676">
        <w:rPr>
          <w:rFonts w:cs="Arial"/>
          <w:b/>
          <w:bCs/>
          <w:color w:val="ED8B00"/>
        </w:rPr>
        <w:t>Short-term Workforce Planning</w:t>
      </w:r>
    </w:p>
    <w:p w14:paraId="7C096BA9"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r w:rsidRPr="00577676">
        <w:rPr>
          <w:rFonts w:eastAsia="Times New Roman" w:cs="Arial"/>
          <w:bCs/>
          <w:iCs/>
          <w:sz w:val="22"/>
          <w:lang w:eastAsia="en-GB"/>
        </w:rPr>
        <w:t>During 2018/19 vacancy rates have declined and therefore planned increases in capacity, to improve the safety and quality of care we provide to our patients, have resulted in higher than planned costs.</w:t>
      </w:r>
    </w:p>
    <w:p w14:paraId="107437B2"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p>
    <w:p w14:paraId="55896089"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r w:rsidRPr="00577676">
        <w:rPr>
          <w:rFonts w:eastAsia="Times New Roman" w:cs="Arial"/>
          <w:bCs/>
          <w:iCs/>
          <w:sz w:val="22"/>
          <w:lang w:eastAsia="en-GB"/>
        </w:rPr>
        <w:t>The key focus of our workforce plan for 2019/20 is improving the balance of substantive and temporary staffing thus reducing the cost of our workforce whilst improving the quality of patient care.</w:t>
      </w:r>
    </w:p>
    <w:p w14:paraId="12493C71"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p>
    <w:p w14:paraId="1EA07845"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r w:rsidRPr="00577676">
        <w:rPr>
          <w:rFonts w:eastAsia="Times New Roman" w:cs="Arial"/>
          <w:bCs/>
          <w:iCs/>
          <w:sz w:val="22"/>
          <w:lang w:eastAsia="en-GB"/>
        </w:rPr>
        <w:t xml:space="preserve">We have set out an ambitious recruitment improvement programme for medical and clinical roles whilst and the same time taking steps to reduce attrition through a number of retention interventions. Whilst optimising domestic recruitment, capitalising on the opportunity of newly qualifying professionals, continuing to develop to these roles within our staff, we will further develop our international recruitment programmes. </w:t>
      </w:r>
    </w:p>
    <w:p w14:paraId="0D32B1E8"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p>
    <w:p w14:paraId="6CDFC5A7"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r w:rsidRPr="00577676">
        <w:rPr>
          <w:rFonts w:eastAsia="Times New Roman" w:cs="Arial"/>
          <w:bCs/>
          <w:iCs/>
          <w:sz w:val="22"/>
          <w:lang w:eastAsia="en-GB"/>
        </w:rPr>
        <w:t xml:space="preserve">To support our ambitions we will work with a market leader on </w:t>
      </w:r>
      <w:r w:rsidRPr="00577676">
        <w:rPr>
          <w:rFonts w:cs="Arial"/>
          <w:bCs/>
        </w:rPr>
        <w:t>our employment brand and our offer to staff</w:t>
      </w:r>
      <w:r w:rsidRPr="00577676">
        <w:rPr>
          <w:rFonts w:eastAsia="Times New Roman" w:cs="Arial"/>
          <w:bCs/>
          <w:iCs/>
          <w:sz w:val="22"/>
          <w:lang w:eastAsia="en-GB"/>
        </w:rPr>
        <w:t>, transform our transactional recruitment services and improve the support for the effective on-boarding of staff.</w:t>
      </w:r>
    </w:p>
    <w:p w14:paraId="5FAE9698"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p>
    <w:p w14:paraId="47D43A08"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r w:rsidRPr="00577676">
        <w:rPr>
          <w:rFonts w:eastAsia="Times New Roman" w:cs="Arial"/>
          <w:bCs/>
          <w:iCs/>
          <w:sz w:val="22"/>
          <w:lang w:eastAsia="en-GB"/>
        </w:rPr>
        <w:t>Through improved alignment of contracted activity and the required planned resource, medical job planning and more robust rostering we intend to improve the productivity of our workforce and further contribute to a reduction in the demand for temporary staffing.</w:t>
      </w:r>
    </w:p>
    <w:p w14:paraId="33C32591"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p>
    <w:p w14:paraId="6084EB4A"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r w:rsidRPr="00577676">
        <w:rPr>
          <w:rFonts w:eastAsia="Times New Roman" w:cs="Arial"/>
          <w:bCs/>
          <w:iCs/>
          <w:sz w:val="22"/>
          <w:lang w:eastAsia="en-GB"/>
        </w:rPr>
        <w:t xml:space="preserve">We will start 2019/20 with a new Trust Operating Model with a new four clinical divisional structure each led by a triumvirate. During 2019/20 we will review our operational support services within each division to ensure the support they provide is well aligned. </w:t>
      </w:r>
    </w:p>
    <w:p w14:paraId="664357E3"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p>
    <w:p w14:paraId="408F8FC8"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r w:rsidRPr="00577676">
        <w:rPr>
          <w:rFonts w:eastAsia="Times New Roman" w:cs="Arial"/>
          <w:bCs/>
          <w:iCs/>
          <w:sz w:val="22"/>
          <w:lang w:eastAsia="en-GB"/>
        </w:rPr>
        <w:t xml:space="preserve">Whilst reducing the need for temporary staffing is a key priority for 2019/20, our temporary staff working alongside our substantive staff will continue to be important to the </w:t>
      </w:r>
      <w:r w:rsidRPr="00577676">
        <w:rPr>
          <w:rFonts w:eastAsia="Times New Roman" w:cs="Arial"/>
          <w:bCs/>
          <w:color w:val="000000"/>
          <w:kern w:val="24"/>
          <w:sz w:val="22"/>
          <w:lang w:eastAsia="en-GB"/>
        </w:rPr>
        <w:t>delivery of the most effective, safe and personal care to every patient. However we will take action to reduce the proportionate cost by encouraging our temporary staff to join our internal staff banks and negotiating the very best rates for agency cover.</w:t>
      </w:r>
    </w:p>
    <w:p w14:paraId="5E8BD035" w14:textId="77777777" w:rsidR="00E754D7" w:rsidRDefault="00E754D7" w:rsidP="00E754D7">
      <w:pPr>
        <w:spacing w:after="200" w:line="276" w:lineRule="auto"/>
        <w:rPr>
          <w:rFonts w:eastAsia="Times New Roman" w:cs="Arial"/>
          <w:bCs/>
          <w:iCs/>
          <w:sz w:val="22"/>
          <w:lang w:eastAsia="en-GB"/>
        </w:rPr>
      </w:pPr>
    </w:p>
    <w:p w14:paraId="34BF7851" w14:textId="77777777" w:rsidR="00E754D7" w:rsidRPr="00577676" w:rsidRDefault="00E754D7" w:rsidP="00E754D7">
      <w:pPr>
        <w:spacing w:after="200" w:line="276" w:lineRule="auto"/>
        <w:rPr>
          <w:rFonts w:cs="Arial"/>
          <w:b/>
          <w:bCs/>
          <w:color w:val="ED8B00"/>
        </w:rPr>
      </w:pPr>
      <w:r w:rsidRPr="00577676">
        <w:rPr>
          <w:rFonts w:cs="Arial"/>
          <w:b/>
          <w:bCs/>
          <w:color w:val="ED8B00"/>
        </w:rPr>
        <w:t>Medium-term Workforce Planning</w:t>
      </w:r>
    </w:p>
    <w:p w14:paraId="307786F4" w14:textId="77777777" w:rsidR="00E754D7" w:rsidRPr="00577676" w:rsidRDefault="00E754D7" w:rsidP="00E754D7">
      <w:pPr>
        <w:autoSpaceDE w:val="0"/>
        <w:autoSpaceDN w:val="0"/>
        <w:adjustRightInd w:val="0"/>
        <w:spacing w:line="276" w:lineRule="auto"/>
        <w:rPr>
          <w:rFonts w:eastAsia="Times New Roman" w:cs="Arial"/>
          <w:bCs/>
          <w:iCs/>
          <w:sz w:val="22"/>
          <w:lang w:eastAsia="en-GB"/>
        </w:rPr>
      </w:pPr>
      <w:r w:rsidRPr="00577676">
        <w:rPr>
          <w:rFonts w:eastAsia="Times New Roman" w:cs="Arial"/>
          <w:bCs/>
          <w:iCs/>
          <w:sz w:val="22"/>
          <w:lang w:eastAsia="en-GB"/>
        </w:rPr>
        <w:t xml:space="preserve">In 2019/20 we will be taking steps to plan in greater detail for our future workforce. </w:t>
      </w:r>
    </w:p>
    <w:p w14:paraId="74811C13" w14:textId="77777777" w:rsidR="00E754D7" w:rsidRPr="00577676" w:rsidRDefault="00E754D7" w:rsidP="00E754D7">
      <w:pPr>
        <w:autoSpaceDE w:val="0"/>
        <w:autoSpaceDN w:val="0"/>
        <w:adjustRightInd w:val="0"/>
        <w:rPr>
          <w:rFonts w:eastAsia="Times New Roman" w:cs="Arial"/>
          <w:bCs/>
          <w:iCs/>
          <w:sz w:val="22"/>
          <w:lang w:eastAsia="en-GB"/>
        </w:rPr>
      </w:pPr>
    </w:p>
    <w:p w14:paraId="181EF227" w14:textId="77777777" w:rsidR="00E754D7" w:rsidRPr="00577676" w:rsidRDefault="00E754D7" w:rsidP="00E754D7">
      <w:pPr>
        <w:autoSpaceDE w:val="0"/>
        <w:autoSpaceDN w:val="0"/>
        <w:adjustRightInd w:val="0"/>
        <w:rPr>
          <w:rFonts w:cs="Arial"/>
          <w:sz w:val="22"/>
        </w:rPr>
      </w:pPr>
      <w:r w:rsidRPr="00577676">
        <w:rPr>
          <w:rFonts w:cs="Arial"/>
          <w:sz w:val="22"/>
        </w:rPr>
        <w:lastRenderedPageBreak/>
        <w:t>The NHS Long Term Plan is clear that the main organising unit of our health system will be ICSs and all local health economies will move to become ICSs over the next 5 years. We will explore models of sharing staff across NHS providers and supporting rotational placements to support varied and rewarding careers.</w:t>
      </w:r>
    </w:p>
    <w:p w14:paraId="763C6F59" w14:textId="77777777" w:rsidR="00E754D7" w:rsidRPr="00577676" w:rsidRDefault="00E754D7" w:rsidP="00E754D7">
      <w:pPr>
        <w:autoSpaceDE w:val="0"/>
        <w:autoSpaceDN w:val="0"/>
        <w:adjustRightInd w:val="0"/>
        <w:rPr>
          <w:rFonts w:cs="Arial"/>
          <w:sz w:val="22"/>
        </w:rPr>
      </w:pPr>
    </w:p>
    <w:p w14:paraId="0788977B" w14:textId="77777777" w:rsidR="00E754D7" w:rsidRPr="00577676" w:rsidRDefault="00E754D7" w:rsidP="00E754D7">
      <w:pPr>
        <w:autoSpaceDE w:val="0"/>
        <w:autoSpaceDN w:val="0"/>
        <w:adjustRightInd w:val="0"/>
        <w:rPr>
          <w:rFonts w:cs="Arial"/>
          <w:bCs/>
          <w:sz w:val="22"/>
        </w:rPr>
      </w:pPr>
      <w:r w:rsidRPr="00577676">
        <w:rPr>
          <w:rFonts w:eastAsia="Times New Roman" w:cs="Arial"/>
          <w:bCs/>
          <w:iCs/>
          <w:sz w:val="22"/>
          <w:lang w:eastAsia="en-GB"/>
        </w:rPr>
        <w:t xml:space="preserve">Through </w:t>
      </w:r>
      <w:r w:rsidRPr="00577676">
        <w:rPr>
          <w:rFonts w:cs="Arial"/>
          <w:bCs/>
          <w:sz w:val="22"/>
        </w:rPr>
        <w:t xml:space="preserve">contract negotiations with CCGs and new funding models there will be an expectation of efficiency savings to be delivered by the Trust, shifts in health and care priorities and new models of delivery. </w:t>
      </w:r>
    </w:p>
    <w:p w14:paraId="1E27FDC3" w14:textId="77777777" w:rsidR="00E754D7" w:rsidRPr="00577676" w:rsidRDefault="00E754D7" w:rsidP="00E754D7">
      <w:pPr>
        <w:autoSpaceDE w:val="0"/>
        <w:autoSpaceDN w:val="0"/>
        <w:adjustRightInd w:val="0"/>
        <w:rPr>
          <w:rFonts w:cs="Arial"/>
          <w:bCs/>
          <w:sz w:val="22"/>
        </w:rPr>
      </w:pPr>
    </w:p>
    <w:p w14:paraId="7F3EDE87" w14:textId="77777777" w:rsidR="00E754D7" w:rsidRPr="00577676" w:rsidRDefault="00E754D7" w:rsidP="00E754D7">
      <w:pPr>
        <w:autoSpaceDE w:val="0"/>
        <w:autoSpaceDN w:val="0"/>
        <w:adjustRightInd w:val="0"/>
        <w:rPr>
          <w:rFonts w:cs="Arial"/>
          <w:bCs/>
          <w:sz w:val="22"/>
        </w:rPr>
      </w:pPr>
      <w:r w:rsidRPr="00577676">
        <w:rPr>
          <w:rFonts w:cs="Arial"/>
          <w:bCs/>
          <w:sz w:val="22"/>
        </w:rPr>
        <w:t xml:space="preserve">The continuing internal review of all of our clinical services (Clinical Services Review) will continue to focus on improving the quality, productivity and performance of each service. Aligned with the Lincolnshire STP System Intentions work and the Acute Service Review, this will set a future direction for our services and changes required in our workforce. </w:t>
      </w:r>
    </w:p>
    <w:p w14:paraId="29EBE631" w14:textId="77777777" w:rsidR="00E754D7" w:rsidRPr="00577676" w:rsidRDefault="00E754D7" w:rsidP="00E754D7">
      <w:pPr>
        <w:autoSpaceDE w:val="0"/>
        <w:autoSpaceDN w:val="0"/>
        <w:adjustRightInd w:val="0"/>
        <w:rPr>
          <w:rFonts w:cs="Arial"/>
          <w:bCs/>
          <w:sz w:val="22"/>
        </w:rPr>
      </w:pPr>
    </w:p>
    <w:p w14:paraId="59EAB719" w14:textId="77777777" w:rsidR="00E754D7" w:rsidRPr="00577676" w:rsidRDefault="00E754D7" w:rsidP="00E754D7">
      <w:pPr>
        <w:autoSpaceDE w:val="0"/>
        <w:autoSpaceDN w:val="0"/>
        <w:adjustRightInd w:val="0"/>
        <w:rPr>
          <w:rFonts w:cs="Arial"/>
          <w:bCs/>
          <w:sz w:val="22"/>
        </w:rPr>
      </w:pPr>
      <w:r w:rsidRPr="00577676">
        <w:rPr>
          <w:rFonts w:cs="Arial"/>
          <w:sz w:val="22"/>
        </w:rPr>
        <w:t xml:space="preserve">With a new shared national definition of advanced level practice and continued national workforce shortages we must assess and maximise the contribution to be made by new roles, such as Nursing Associates, Physician Associates and Advanced Clinical Practitioners by clarifying career pathways and planning for a sustainable pipeline and </w:t>
      </w:r>
    </w:p>
    <w:p w14:paraId="1C7F16FF" w14:textId="77777777" w:rsidR="00E754D7" w:rsidRPr="00577676" w:rsidRDefault="00E754D7" w:rsidP="00E754D7">
      <w:pPr>
        <w:spacing w:line="276" w:lineRule="auto"/>
        <w:rPr>
          <w:rFonts w:eastAsia="Times New Roman" w:cs="Arial"/>
          <w:lang w:eastAsia="en-GB"/>
        </w:rPr>
      </w:pPr>
    </w:p>
    <w:p w14:paraId="52A1F11A" w14:textId="77777777" w:rsidR="00E754D7" w:rsidRPr="00577676" w:rsidRDefault="00E754D7" w:rsidP="00E754D7">
      <w:pPr>
        <w:pStyle w:val="Default"/>
        <w:rPr>
          <w:rFonts w:ascii="Arial" w:hAnsi="Arial" w:cs="Arial"/>
          <w:sz w:val="20"/>
          <w:szCs w:val="20"/>
        </w:rPr>
      </w:pPr>
    </w:p>
    <w:p w14:paraId="29AB62B1" w14:textId="77777777" w:rsidR="00E754D7" w:rsidRPr="00577676" w:rsidRDefault="00E754D7" w:rsidP="00E754D7">
      <w:pPr>
        <w:spacing w:after="200" w:line="276" w:lineRule="auto"/>
        <w:rPr>
          <w:rFonts w:cs="Arial"/>
          <w:b/>
          <w:bCs/>
          <w:sz w:val="28"/>
          <w:szCs w:val="32"/>
        </w:rPr>
      </w:pPr>
      <w:r w:rsidRPr="00577676">
        <w:rPr>
          <w:rFonts w:cs="Arial"/>
          <w:b/>
          <w:bCs/>
          <w:sz w:val="28"/>
          <w:szCs w:val="32"/>
        </w:rPr>
        <w:br w:type="page"/>
      </w:r>
    </w:p>
    <w:p w14:paraId="2EF5D786" w14:textId="77777777" w:rsidR="00E754D7" w:rsidRPr="00577676" w:rsidRDefault="00E754D7" w:rsidP="00E754D7">
      <w:pPr>
        <w:autoSpaceDE w:val="0"/>
        <w:autoSpaceDN w:val="0"/>
        <w:adjustRightInd w:val="0"/>
        <w:spacing w:line="276" w:lineRule="auto"/>
        <w:rPr>
          <w:rFonts w:cs="Arial"/>
          <w:b/>
          <w:bCs/>
          <w:szCs w:val="24"/>
        </w:rPr>
      </w:pPr>
      <w:r w:rsidRPr="00577676">
        <w:rPr>
          <w:rFonts w:cs="Arial"/>
          <w:b/>
          <w:bCs/>
          <w:szCs w:val="24"/>
        </w:rPr>
        <w:lastRenderedPageBreak/>
        <w:t>5.4</w:t>
      </w:r>
      <w:r w:rsidRPr="00577676">
        <w:rPr>
          <w:rFonts w:cs="Arial"/>
          <w:b/>
          <w:bCs/>
          <w:szCs w:val="24"/>
        </w:rPr>
        <w:tab/>
        <w:t>Finance</w:t>
      </w:r>
    </w:p>
    <w:p w14:paraId="285A0480" w14:textId="77777777" w:rsidR="00E754D7" w:rsidRPr="00577676" w:rsidRDefault="00E754D7" w:rsidP="00E754D7">
      <w:pPr>
        <w:spacing w:line="276" w:lineRule="auto"/>
        <w:rPr>
          <w:rFonts w:cs="Arial"/>
          <w:sz w:val="12"/>
          <w:szCs w:val="16"/>
        </w:rPr>
      </w:pPr>
    </w:p>
    <w:p w14:paraId="206B6DA8" w14:textId="77777777" w:rsidR="00E754D7" w:rsidRPr="00577676" w:rsidRDefault="00E754D7" w:rsidP="00E754D7">
      <w:pPr>
        <w:autoSpaceDE w:val="0"/>
        <w:autoSpaceDN w:val="0"/>
        <w:adjustRightInd w:val="0"/>
        <w:spacing w:line="276" w:lineRule="auto"/>
        <w:rPr>
          <w:rFonts w:cs="Arial"/>
          <w:b/>
          <w:bCs/>
          <w:sz w:val="22"/>
          <w:szCs w:val="12"/>
        </w:rPr>
      </w:pPr>
    </w:p>
    <w:p w14:paraId="545A80A0" w14:textId="77777777" w:rsidR="00E754D7" w:rsidRPr="00577676" w:rsidRDefault="00E754D7" w:rsidP="00E754D7">
      <w:pPr>
        <w:rPr>
          <w:rFonts w:cs="Arial"/>
          <w:b/>
          <w:bCs/>
          <w:color w:val="ED8B00"/>
          <w:szCs w:val="12"/>
        </w:rPr>
      </w:pPr>
      <w:r w:rsidRPr="00577676">
        <w:rPr>
          <w:rFonts w:cs="Arial"/>
          <w:b/>
          <w:bCs/>
          <w:color w:val="ED8B00"/>
          <w:szCs w:val="12"/>
        </w:rPr>
        <w:t xml:space="preserve">Financial forecasts and modelling </w:t>
      </w:r>
    </w:p>
    <w:p w14:paraId="2F05559D" w14:textId="77777777" w:rsidR="00E754D7" w:rsidRPr="00577676" w:rsidRDefault="00E754D7" w:rsidP="00E754D7">
      <w:pPr>
        <w:autoSpaceDE w:val="0"/>
        <w:autoSpaceDN w:val="0"/>
        <w:adjustRightInd w:val="0"/>
        <w:spacing w:after="160" w:line="276" w:lineRule="auto"/>
        <w:jc w:val="both"/>
        <w:rPr>
          <w:rFonts w:eastAsia="Calibri" w:cs="Arial"/>
          <w:bCs/>
          <w:szCs w:val="20"/>
        </w:rPr>
      </w:pPr>
      <w:r w:rsidRPr="00577676">
        <w:rPr>
          <w:rFonts w:eastAsia="Calibri" w:cs="Arial"/>
          <w:bCs/>
          <w:szCs w:val="20"/>
        </w:rPr>
        <w:t xml:space="preserve">The Trust is in Financial Special Measures and has submitted an 18 month Financial Recovery Plan (FRP) to NHSI that is inclusive of the 2019/20 financial year. The FRP and its underpinning assumptions were accepted by NHSI, inclusive of a forecast outturn for 2018/19 of £89.4m deficit with an improvement trajectory in 2019/20 to a £75.2m deficit. </w:t>
      </w:r>
    </w:p>
    <w:p w14:paraId="7AB2398E" w14:textId="77777777" w:rsidR="00E754D7" w:rsidRPr="00577676" w:rsidRDefault="00E754D7" w:rsidP="00E754D7">
      <w:pPr>
        <w:autoSpaceDE w:val="0"/>
        <w:autoSpaceDN w:val="0"/>
        <w:adjustRightInd w:val="0"/>
        <w:spacing w:after="160" w:line="276" w:lineRule="auto"/>
        <w:jc w:val="both"/>
        <w:rPr>
          <w:rFonts w:eastAsia="Calibri" w:cs="Arial"/>
          <w:bCs/>
          <w:szCs w:val="20"/>
        </w:rPr>
      </w:pPr>
      <w:r w:rsidRPr="00577676">
        <w:rPr>
          <w:rFonts w:eastAsia="Calibri" w:cs="Arial"/>
          <w:bCs/>
          <w:szCs w:val="20"/>
        </w:rPr>
        <w:t xml:space="preserve">Subsequently the Trust has been formally notified of its 2019/20 control total of £70.3m deficit before the application of the Provider Sustainability Fund (PSF), Financial Recovery Fund (FRF) and Marginal Rate Emergency Threshold (MRET) funding that are predicated on acceptance of, and delivery of, the £70.3m. </w:t>
      </w:r>
    </w:p>
    <w:p w14:paraId="2256EE67" w14:textId="77777777" w:rsidR="00E754D7" w:rsidRPr="00577676" w:rsidRDefault="00E754D7" w:rsidP="00E754D7">
      <w:pPr>
        <w:autoSpaceDE w:val="0"/>
        <w:autoSpaceDN w:val="0"/>
        <w:adjustRightInd w:val="0"/>
        <w:spacing w:after="160" w:line="276" w:lineRule="auto"/>
        <w:jc w:val="both"/>
        <w:rPr>
          <w:rFonts w:eastAsia="Calibri" w:cs="Arial"/>
          <w:bCs/>
          <w:szCs w:val="20"/>
        </w:rPr>
      </w:pPr>
      <w:r w:rsidRPr="00577676">
        <w:rPr>
          <w:rFonts w:eastAsia="Calibri" w:cs="Arial"/>
          <w:bCs/>
          <w:szCs w:val="20"/>
        </w:rPr>
        <w:t>In addition planning and tariff guidance has been and continues to be released that was not available when the FRP was being developed and following application of this the updated FRP is broadly aligned to the Control Total. The draft financial plan has therefore been completed on the assumption that the Trust will formally accept the Control Total.</w:t>
      </w:r>
    </w:p>
    <w:p w14:paraId="7C04BBF5" w14:textId="77777777" w:rsidR="00E754D7" w:rsidRPr="00577676" w:rsidRDefault="00E754D7" w:rsidP="00E754D7">
      <w:pPr>
        <w:autoSpaceDE w:val="0"/>
        <w:autoSpaceDN w:val="0"/>
        <w:adjustRightInd w:val="0"/>
        <w:spacing w:after="160" w:line="276" w:lineRule="auto"/>
        <w:jc w:val="both"/>
        <w:rPr>
          <w:rFonts w:eastAsia="Calibri" w:cs="Arial"/>
          <w:b/>
          <w:bCs/>
          <w:szCs w:val="20"/>
        </w:rPr>
      </w:pPr>
      <w:r w:rsidRPr="00577676">
        <w:rPr>
          <w:rFonts w:eastAsia="Calibri" w:cs="Arial"/>
          <w:b/>
          <w:bCs/>
          <w:szCs w:val="20"/>
        </w:rPr>
        <w:t>Formal acceptance of the control total by the Trust Board has not been approved to date whilst validation of the assumptions continues.</w:t>
      </w:r>
    </w:p>
    <w:p w14:paraId="5CAB9E56" w14:textId="77777777" w:rsidR="00E754D7" w:rsidRPr="00577676" w:rsidRDefault="00E754D7" w:rsidP="00E754D7">
      <w:pPr>
        <w:autoSpaceDE w:val="0"/>
        <w:autoSpaceDN w:val="0"/>
        <w:adjustRightInd w:val="0"/>
        <w:spacing w:after="160" w:line="276" w:lineRule="auto"/>
        <w:jc w:val="both"/>
        <w:rPr>
          <w:rFonts w:eastAsia="Calibri" w:cs="Arial"/>
          <w:bCs/>
          <w:szCs w:val="20"/>
        </w:rPr>
      </w:pPr>
      <w:r w:rsidRPr="00577676">
        <w:rPr>
          <w:rFonts w:eastAsia="Calibri" w:cs="Arial"/>
          <w:bCs/>
          <w:szCs w:val="20"/>
        </w:rPr>
        <w:t>The key planned financial metrics for 2019/20 are:</w:t>
      </w:r>
    </w:p>
    <w:p w14:paraId="3EE63EA8" w14:textId="77777777" w:rsidR="00E754D7" w:rsidRPr="00577676" w:rsidRDefault="00E754D7" w:rsidP="00E754D7">
      <w:pPr>
        <w:autoSpaceDE w:val="0"/>
        <w:autoSpaceDN w:val="0"/>
        <w:adjustRightInd w:val="0"/>
        <w:spacing w:after="160" w:line="276" w:lineRule="auto"/>
        <w:jc w:val="both"/>
        <w:rPr>
          <w:rFonts w:eastAsia="Calibri" w:cs="Arial"/>
          <w:bCs/>
          <w:sz w:val="20"/>
          <w:szCs w:val="20"/>
        </w:rPr>
      </w:pPr>
      <w:r w:rsidRPr="00577676">
        <w:rPr>
          <w:rFonts w:eastAsia="Calibri" w:cs="Arial"/>
          <w:noProof/>
          <w:lang w:eastAsia="en-GB"/>
        </w:rPr>
        <w:drawing>
          <wp:inline distT="0" distB="0" distL="0" distR="0" wp14:anchorId="2C044BAA" wp14:editId="3BD77381">
            <wp:extent cx="2009775" cy="1704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704975"/>
                    </a:xfrm>
                    <a:prstGeom prst="rect">
                      <a:avLst/>
                    </a:prstGeom>
                    <a:noFill/>
                    <a:ln>
                      <a:noFill/>
                    </a:ln>
                  </pic:spPr>
                </pic:pic>
              </a:graphicData>
            </a:graphic>
          </wp:inline>
        </w:drawing>
      </w:r>
    </w:p>
    <w:p w14:paraId="21FE7EB6" w14:textId="77777777" w:rsidR="00E754D7" w:rsidRPr="00577676" w:rsidRDefault="00E754D7" w:rsidP="00E754D7">
      <w:pPr>
        <w:autoSpaceDE w:val="0"/>
        <w:autoSpaceDN w:val="0"/>
        <w:adjustRightInd w:val="0"/>
        <w:spacing w:after="160" w:line="276" w:lineRule="auto"/>
        <w:jc w:val="both"/>
        <w:rPr>
          <w:rFonts w:eastAsia="Calibri" w:cs="Arial"/>
          <w:bCs/>
          <w:szCs w:val="20"/>
        </w:rPr>
      </w:pPr>
      <w:r w:rsidRPr="00577676">
        <w:rPr>
          <w:rFonts w:eastAsia="Calibri" w:cs="Arial"/>
          <w:bCs/>
          <w:szCs w:val="20"/>
        </w:rPr>
        <w:t>As part of the Trust’s planning process the Board will consider the financial parameters it wishes to operate within with a balanced view between challenge, risk and long term sustainability. The plan is therefore predicated on the following key assumptions:</w:t>
      </w:r>
    </w:p>
    <w:p w14:paraId="3B4FD120"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bCs/>
          <w:szCs w:val="20"/>
        </w:rPr>
        <w:lastRenderedPageBreak/>
        <w:t>The Trust’s Single Oversight Framework risk rating remains at a 4.</w:t>
      </w:r>
    </w:p>
    <w:p w14:paraId="00169DA2"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bCs/>
          <w:szCs w:val="20"/>
        </w:rPr>
        <w:t>Inflation assumptions have been based on national guidance unless the Trust has specific knowledge to the contrary.</w:t>
      </w:r>
    </w:p>
    <w:p w14:paraId="7EA9FDA1"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szCs w:val="20"/>
        </w:rPr>
        <w:t>Cash support through Department of Health and Social Care (DHSC) loans continues to be available to the Trust to cover the deficit.</w:t>
      </w:r>
    </w:p>
    <w:p w14:paraId="5A740904"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szCs w:val="20"/>
        </w:rPr>
        <w:t>Delivery of a Financial Efficiency Plan (FEP) of £25.6m in year, the majority of which is recurrent.</w:t>
      </w:r>
    </w:p>
    <w:p w14:paraId="308ACBED"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szCs w:val="20"/>
        </w:rPr>
        <w:t>Delivering an improvement trajectory towards the Trust agency cap of £21m.</w:t>
      </w:r>
    </w:p>
    <w:p w14:paraId="57BE0509"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szCs w:val="20"/>
        </w:rPr>
        <w:t>Access to the PSF, FRF and MRET funding through achievement of the control total for the financial year and in month delivery.</w:t>
      </w:r>
    </w:p>
    <w:p w14:paraId="2FD3FE1E"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bCs/>
          <w:szCs w:val="20"/>
        </w:rPr>
        <w:t xml:space="preserve">Alignment of Trust investment decisions to the Trust and system priorities within the parameters contained in the financial plan. </w:t>
      </w:r>
    </w:p>
    <w:p w14:paraId="72C88230"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bCs/>
          <w:szCs w:val="20"/>
        </w:rPr>
        <w:t xml:space="preserve">The agreement with commissioner partners of a contract income value as per the assumptions in the 2019/20 financial plan. </w:t>
      </w:r>
    </w:p>
    <w:p w14:paraId="11375B9C" w14:textId="77777777" w:rsidR="00E754D7" w:rsidRPr="00577676" w:rsidRDefault="00E754D7" w:rsidP="00E754D7">
      <w:pPr>
        <w:numPr>
          <w:ilvl w:val="0"/>
          <w:numId w:val="5"/>
        </w:numPr>
        <w:autoSpaceDE w:val="0"/>
        <w:autoSpaceDN w:val="0"/>
        <w:adjustRightInd w:val="0"/>
        <w:spacing w:line="276" w:lineRule="auto"/>
        <w:ind w:left="357" w:hanging="357"/>
        <w:jc w:val="both"/>
        <w:rPr>
          <w:rFonts w:eastAsia="Calibri" w:cs="Arial"/>
          <w:bCs/>
          <w:szCs w:val="20"/>
        </w:rPr>
      </w:pPr>
      <w:r w:rsidRPr="00577676">
        <w:rPr>
          <w:rFonts w:eastAsia="Calibri" w:cs="Arial"/>
          <w:szCs w:val="20"/>
        </w:rPr>
        <w:t>The key operational priorities set out in the national planning guidance are achieved during 2019/20.</w:t>
      </w:r>
    </w:p>
    <w:p w14:paraId="13C22001" w14:textId="77777777" w:rsidR="00E754D7" w:rsidRPr="00577676" w:rsidRDefault="00E754D7" w:rsidP="00E754D7">
      <w:pPr>
        <w:autoSpaceDE w:val="0"/>
        <w:autoSpaceDN w:val="0"/>
        <w:adjustRightInd w:val="0"/>
        <w:rPr>
          <w:rFonts w:eastAsia="Calibri" w:cs="Arial"/>
          <w:i/>
          <w:iCs/>
          <w:color w:val="000000"/>
          <w:szCs w:val="20"/>
        </w:rPr>
      </w:pPr>
    </w:p>
    <w:p w14:paraId="19527FE9" w14:textId="77777777" w:rsidR="00E754D7" w:rsidRPr="00577676" w:rsidRDefault="00E754D7" w:rsidP="00E754D7">
      <w:pPr>
        <w:autoSpaceDE w:val="0"/>
        <w:autoSpaceDN w:val="0"/>
        <w:adjustRightInd w:val="0"/>
        <w:rPr>
          <w:rFonts w:eastAsia="Calibri" w:cs="Arial"/>
          <w:i/>
          <w:iCs/>
          <w:color w:val="000000"/>
          <w:szCs w:val="20"/>
        </w:rPr>
      </w:pPr>
    </w:p>
    <w:p w14:paraId="0D01D44E" w14:textId="77777777" w:rsidR="00E754D7" w:rsidRPr="00577676" w:rsidRDefault="00E754D7" w:rsidP="00E754D7">
      <w:pPr>
        <w:autoSpaceDE w:val="0"/>
        <w:autoSpaceDN w:val="0"/>
        <w:adjustRightInd w:val="0"/>
        <w:spacing w:after="97"/>
        <w:rPr>
          <w:rFonts w:eastAsia="Calibri" w:cs="Arial"/>
          <w:color w:val="000000"/>
          <w:szCs w:val="20"/>
        </w:rPr>
      </w:pPr>
      <w:r w:rsidRPr="00577676">
        <w:rPr>
          <w:rFonts w:eastAsia="Calibri" w:cs="Arial"/>
          <w:color w:val="000000"/>
          <w:szCs w:val="20"/>
        </w:rPr>
        <w:t>Financial Bridge</w:t>
      </w:r>
    </w:p>
    <w:p w14:paraId="1A3A72D4" w14:textId="77777777" w:rsidR="00E754D7" w:rsidRPr="00577676" w:rsidRDefault="00E754D7" w:rsidP="00E754D7">
      <w:pPr>
        <w:autoSpaceDE w:val="0"/>
        <w:autoSpaceDN w:val="0"/>
        <w:adjustRightInd w:val="0"/>
        <w:spacing w:after="97"/>
        <w:rPr>
          <w:rFonts w:eastAsia="Calibri" w:cs="Arial"/>
          <w:color w:val="000000"/>
          <w:sz w:val="20"/>
          <w:szCs w:val="20"/>
        </w:rPr>
      </w:pPr>
      <w:r w:rsidRPr="00577676">
        <w:rPr>
          <w:rFonts w:eastAsia="Calibri" w:cs="Arial"/>
          <w:noProof/>
          <w:sz w:val="20"/>
          <w:szCs w:val="20"/>
          <w:lang w:eastAsia="en-GB"/>
        </w:rPr>
        <w:drawing>
          <wp:inline distT="0" distB="0" distL="0" distR="0" wp14:anchorId="5376DEEC" wp14:editId="69C0E3F3">
            <wp:extent cx="5188689" cy="26202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96619" cy="2624206"/>
                    </a:xfrm>
                    <a:prstGeom prst="rect">
                      <a:avLst/>
                    </a:prstGeom>
                    <a:noFill/>
                    <a:ln>
                      <a:noFill/>
                    </a:ln>
                  </pic:spPr>
                </pic:pic>
              </a:graphicData>
            </a:graphic>
          </wp:inline>
        </w:drawing>
      </w:r>
    </w:p>
    <w:p w14:paraId="1DC9C984" w14:textId="77777777" w:rsidR="00E754D7" w:rsidRDefault="00E754D7" w:rsidP="00E754D7">
      <w:pPr>
        <w:spacing w:after="160" w:line="259" w:lineRule="auto"/>
        <w:jc w:val="both"/>
        <w:rPr>
          <w:rFonts w:eastAsia="Calibri" w:cs="Arial"/>
          <w:szCs w:val="20"/>
        </w:rPr>
      </w:pPr>
      <w:r w:rsidRPr="00577676">
        <w:rPr>
          <w:rFonts w:eastAsia="Calibri" w:cs="Arial"/>
          <w:szCs w:val="20"/>
        </w:rPr>
        <w:t xml:space="preserve">2019/20 is the first year in the Trust long term financial plan which is currently being developed and which will be underpinned by a refreshed financial strategy. This framework will develop a clear model to identify the Trust’s structural deficit by speciality. The Trust has carried out acute </w:t>
      </w:r>
    </w:p>
    <w:p w14:paraId="1C7E47F2" w14:textId="77777777" w:rsidR="00E754D7" w:rsidRDefault="00E754D7">
      <w:pPr>
        <w:spacing w:after="200" w:line="276" w:lineRule="auto"/>
        <w:rPr>
          <w:rFonts w:eastAsia="Calibri" w:cs="Arial"/>
          <w:szCs w:val="20"/>
        </w:rPr>
      </w:pPr>
      <w:r>
        <w:rPr>
          <w:rFonts w:eastAsia="Calibri" w:cs="Arial"/>
          <w:szCs w:val="20"/>
        </w:rPr>
        <w:br w:type="page"/>
      </w:r>
    </w:p>
    <w:p w14:paraId="4F53F539" w14:textId="614483B9" w:rsidR="00E754D7" w:rsidRPr="00577676" w:rsidRDefault="00E754D7" w:rsidP="00E754D7">
      <w:pPr>
        <w:spacing w:after="160" w:line="259" w:lineRule="auto"/>
        <w:jc w:val="both"/>
        <w:rPr>
          <w:rFonts w:eastAsia="Calibri" w:cs="Arial"/>
          <w:szCs w:val="20"/>
        </w:rPr>
      </w:pPr>
      <w:r w:rsidRPr="00577676">
        <w:rPr>
          <w:rFonts w:eastAsia="Calibri" w:cs="Arial"/>
          <w:szCs w:val="20"/>
        </w:rPr>
        <w:lastRenderedPageBreak/>
        <w:t>service reconfiguration analysis across its main sites in conjunction with the System Transformation Partnership (STP) but is the only acute provider in the STP and due to the nature of the geography, population and need for duplicated / safe staffing of services, the Trust has a significant structural deficit.</w:t>
      </w:r>
    </w:p>
    <w:p w14:paraId="62F36D1D" w14:textId="77777777" w:rsidR="00E754D7" w:rsidRPr="00577676" w:rsidRDefault="00E754D7" w:rsidP="00E754D7">
      <w:pPr>
        <w:rPr>
          <w:rFonts w:cs="Arial"/>
          <w:b/>
          <w:bCs/>
          <w:color w:val="ED8B00"/>
          <w:szCs w:val="12"/>
        </w:rPr>
      </w:pPr>
      <w:r w:rsidRPr="00577676">
        <w:rPr>
          <w:rFonts w:cs="Arial"/>
          <w:b/>
          <w:bCs/>
          <w:color w:val="ED8B00"/>
          <w:szCs w:val="12"/>
        </w:rPr>
        <w:t>Key Financial Risks</w:t>
      </w:r>
    </w:p>
    <w:p w14:paraId="2FADD078" w14:textId="77777777" w:rsidR="00E754D7" w:rsidRPr="00577676" w:rsidRDefault="00E754D7" w:rsidP="00E754D7">
      <w:pPr>
        <w:numPr>
          <w:ilvl w:val="0"/>
          <w:numId w:val="6"/>
        </w:numPr>
        <w:spacing w:after="160" w:line="276" w:lineRule="auto"/>
        <w:rPr>
          <w:rFonts w:eastAsia="Calibri" w:cs="Arial"/>
          <w:szCs w:val="20"/>
        </w:rPr>
      </w:pPr>
      <w:r w:rsidRPr="00577676">
        <w:rPr>
          <w:rFonts w:eastAsia="Calibri" w:cs="Arial"/>
          <w:szCs w:val="20"/>
        </w:rPr>
        <w:t>All FEP schemes deliver cash savings in full to an in year value of £25.6m.</w:t>
      </w:r>
    </w:p>
    <w:p w14:paraId="3A236AC1" w14:textId="77777777" w:rsidR="00E754D7" w:rsidRPr="00577676" w:rsidRDefault="00E754D7" w:rsidP="00E754D7">
      <w:pPr>
        <w:numPr>
          <w:ilvl w:val="0"/>
          <w:numId w:val="6"/>
        </w:numPr>
        <w:autoSpaceDE w:val="0"/>
        <w:autoSpaceDN w:val="0"/>
        <w:adjustRightInd w:val="0"/>
        <w:spacing w:after="160" w:line="276" w:lineRule="auto"/>
        <w:jc w:val="both"/>
        <w:rPr>
          <w:rFonts w:eastAsia="Calibri" w:cs="Arial"/>
          <w:bCs/>
          <w:szCs w:val="20"/>
        </w:rPr>
      </w:pPr>
      <w:r w:rsidRPr="00577676">
        <w:rPr>
          <w:rFonts w:eastAsia="Calibri" w:cs="Arial"/>
          <w:szCs w:val="20"/>
        </w:rPr>
        <w:t>The Trust delivers the signed activity contracts and values.</w:t>
      </w:r>
    </w:p>
    <w:p w14:paraId="7BC33BD0" w14:textId="77777777" w:rsidR="00E754D7" w:rsidRPr="00577676" w:rsidRDefault="00E754D7" w:rsidP="00E754D7">
      <w:pPr>
        <w:numPr>
          <w:ilvl w:val="0"/>
          <w:numId w:val="6"/>
        </w:numPr>
        <w:autoSpaceDE w:val="0"/>
        <w:autoSpaceDN w:val="0"/>
        <w:adjustRightInd w:val="0"/>
        <w:spacing w:after="160" w:line="276" w:lineRule="auto"/>
        <w:jc w:val="both"/>
        <w:rPr>
          <w:rFonts w:eastAsia="Calibri" w:cs="Arial"/>
          <w:bCs/>
          <w:szCs w:val="20"/>
        </w:rPr>
      </w:pPr>
      <w:r w:rsidRPr="00577676">
        <w:rPr>
          <w:rFonts w:eastAsia="Calibri" w:cs="Arial"/>
          <w:szCs w:val="20"/>
        </w:rPr>
        <w:t>The Trust agency improvement trajectories are delivered.</w:t>
      </w:r>
    </w:p>
    <w:p w14:paraId="0BDA8244" w14:textId="77777777" w:rsidR="00E754D7" w:rsidRPr="00577676" w:rsidRDefault="00E754D7" w:rsidP="00E754D7">
      <w:pPr>
        <w:numPr>
          <w:ilvl w:val="0"/>
          <w:numId w:val="6"/>
        </w:numPr>
        <w:autoSpaceDE w:val="0"/>
        <w:autoSpaceDN w:val="0"/>
        <w:adjustRightInd w:val="0"/>
        <w:spacing w:after="160" w:line="276" w:lineRule="auto"/>
        <w:jc w:val="both"/>
        <w:rPr>
          <w:rFonts w:eastAsia="Calibri" w:cs="Arial"/>
          <w:bCs/>
          <w:szCs w:val="20"/>
        </w:rPr>
      </w:pPr>
      <w:r w:rsidRPr="00577676">
        <w:rPr>
          <w:rFonts w:eastAsia="Calibri" w:cs="Arial"/>
          <w:szCs w:val="20"/>
        </w:rPr>
        <w:t>CCG Quality, Innovation, Productivity and Prevention (QIPP) actions facilitate a direct offset in cost reduction</w:t>
      </w:r>
    </w:p>
    <w:p w14:paraId="58C42D2A" w14:textId="77777777" w:rsidR="00E754D7" w:rsidRPr="00577676" w:rsidRDefault="00E754D7" w:rsidP="00E754D7">
      <w:pPr>
        <w:numPr>
          <w:ilvl w:val="0"/>
          <w:numId w:val="6"/>
        </w:numPr>
        <w:autoSpaceDE w:val="0"/>
        <w:autoSpaceDN w:val="0"/>
        <w:adjustRightInd w:val="0"/>
        <w:spacing w:after="160" w:line="276" w:lineRule="auto"/>
        <w:jc w:val="both"/>
        <w:rPr>
          <w:rFonts w:eastAsia="Calibri" w:cs="Arial"/>
          <w:bCs/>
          <w:szCs w:val="20"/>
        </w:rPr>
      </w:pPr>
      <w:r w:rsidRPr="00577676">
        <w:rPr>
          <w:rFonts w:eastAsia="Calibri" w:cs="Arial"/>
          <w:szCs w:val="20"/>
        </w:rPr>
        <w:t>The cash plan is predicated upon achievement of the control total and award of PSF, FRF and MRET funding. Should the Trust fail in this regard there is minimal cash flexibility and additional borrowing beyond the levels indicated in the plan will be required.</w:t>
      </w:r>
    </w:p>
    <w:p w14:paraId="79058284" w14:textId="77777777" w:rsidR="00E754D7" w:rsidRPr="00577676" w:rsidRDefault="00E754D7" w:rsidP="00E754D7">
      <w:pPr>
        <w:autoSpaceDE w:val="0"/>
        <w:autoSpaceDN w:val="0"/>
        <w:adjustRightInd w:val="0"/>
        <w:rPr>
          <w:rFonts w:eastAsia="Calibri" w:cs="Arial"/>
          <w:color w:val="000000"/>
          <w:sz w:val="20"/>
          <w:szCs w:val="20"/>
        </w:rPr>
      </w:pPr>
    </w:p>
    <w:p w14:paraId="636CEF1F" w14:textId="77777777" w:rsidR="00E754D7" w:rsidRPr="00577676" w:rsidRDefault="00E754D7" w:rsidP="00E754D7">
      <w:pPr>
        <w:rPr>
          <w:rFonts w:cs="Arial"/>
          <w:b/>
          <w:bCs/>
          <w:color w:val="ED8B00"/>
          <w:szCs w:val="12"/>
        </w:rPr>
      </w:pPr>
      <w:r w:rsidRPr="00577676">
        <w:rPr>
          <w:rFonts w:cs="Arial"/>
          <w:b/>
          <w:bCs/>
          <w:color w:val="ED8B00"/>
          <w:szCs w:val="12"/>
        </w:rPr>
        <w:t xml:space="preserve">Efficiency savings for 2019/20 </w:t>
      </w:r>
    </w:p>
    <w:p w14:paraId="651E6B20" w14:textId="77777777" w:rsidR="00E754D7" w:rsidRPr="00577676" w:rsidRDefault="00E754D7" w:rsidP="00E754D7">
      <w:pPr>
        <w:autoSpaceDE w:val="0"/>
        <w:autoSpaceDN w:val="0"/>
        <w:adjustRightInd w:val="0"/>
        <w:rPr>
          <w:rFonts w:eastAsia="Calibri" w:cs="Arial"/>
          <w:color w:val="000000"/>
          <w:szCs w:val="20"/>
        </w:rPr>
      </w:pPr>
      <w:r w:rsidRPr="00577676">
        <w:rPr>
          <w:rFonts w:eastAsia="Calibri" w:cs="Arial"/>
          <w:color w:val="000000"/>
          <w:szCs w:val="20"/>
        </w:rPr>
        <w:t xml:space="preserve">The Trust has embarked on an Efficiency Programme for 2019/20 and has identified a FEP target of 25.6m for the year. </w:t>
      </w:r>
    </w:p>
    <w:p w14:paraId="5B0095EC" w14:textId="77777777" w:rsidR="00E754D7" w:rsidRPr="00577676" w:rsidRDefault="00E754D7" w:rsidP="00E754D7">
      <w:pPr>
        <w:autoSpaceDE w:val="0"/>
        <w:autoSpaceDN w:val="0"/>
        <w:adjustRightInd w:val="0"/>
        <w:rPr>
          <w:rFonts w:eastAsia="Calibri" w:cs="Arial"/>
          <w:color w:val="000000"/>
          <w:szCs w:val="20"/>
        </w:rPr>
      </w:pPr>
    </w:p>
    <w:p w14:paraId="40845CC5" w14:textId="77777777" w:rsidR="00E754D7" w:rsidRPr="00577676" w:rsidRDefault="00E754D7" w:rsidP="00E754D7">
      <w:pPr>
        <w:autoSpaceDE w:val="0"/>
        <w:autoSpaceDN w:val="0"/>
        <w:adjustRightInd w:val="0"/>
        <w:rPr>
          <w:rFonts w:eastAsia="Calibri" w:cs="Arial"/>
          <w:color w:val="000000"/>
          <w:szCs w:val="20"/>
        </w:rPr>
      </w:pPr>
      <w:r w:rsidRPr="00577676">
        <w:rPr>
          <w:rFonts w:eastAsia="Calibri" w:cs="Arial"/>
          <w:color w:val="000000"/>
          <w:szCs w:val="20"/>
        </w:rPr>
        <w:t>Achievement of the FEP remains the key to financial sustainability and the Trust is focussing its workforce on identifying tangible plans for FEP for 2019/20 and beyond.</w:t>
      </w:r>
    </w:p>
    <w:p w14:paraId="30E7C9D5" w14:textId="77777777" w:rsidR="00E754D7" w:rsidRPr="00577676" w:rsidRDefault="00E754D7" w:rsidP="00E754D7">
      <w:pPr>
        <w:autoSpaceDE w:val="0"/>
        <w:autoSpaceDN w:val="0"/>
        <w:adjustRightInd w:val="0"/>
        <w:rPr>
          <w:rFonts w:eastAsia="Calibri" w:cs="Arial"/>
          <w:color w:val="000000"/>
          <w:szCs w:val="20"/>
        </w:rPr>
      </w:pPr>
    </w:p>
    <w:p w14:paraId="4736C92B" w14:textId="77777777" w:rsidR="00E754D7" w:rsidRPr="00577676" w:rsidRDefault="00E754D7" w:rsidP="00E754D7">
      <w:pPr>
        <w:autoSpaceDE w:val="0"/>
        <w:autoSpaceDN w:val="0"/>
        <w:adjustRightInd w:val="0"/>
        <w:rPr>
          <w:rFonts w:eastAsia="Calibri" w:cs="Arial"/>
          <w:color w:val="000000"/>
          <w:szCs w:val="20"/>
        </w:rPr>
      </w:pPr>
      <w:r w:rsidRPr="00577676">
        <w:rPr>
          <w:rFonts w:eastAsia="Calibri" w:cs="Arial"/>
          <w:color w:val="000000"/>
          <w:szCs w:val="20"/>
        </w:rPr>
        <w:t xml:space="preserve">For 2019/20 the FEP is focussed on Divisional or Transactional FEPs which are supported by internal partners from Finance, Procurement, IT, HR, Corporate Nursing, Medical Staffing, Strategy, and Pharmacy. An inherent theme within these will be following the recommendations from Model Hospital.  </w:t>
      </w:r>
    </w:p>
    <w:p w14:paraId="1BD059D4" w14:textId="77777777" w:rsidR="00E754D7" w:rsidRPr="00577676" w:rsidRDefault="00E754D7" w:rsidP="00E754D7">
      <w:pPr>
        <w:autoSpaceDE w:val="0"/>
        <w:autoSpaceDN w:val="0"/>
        <w:adjustRightInd w:val="0"/>
        <w:rPr>
          <w:rFonts w:eastAsia="Calibri" w:cs="Arial"/>
          <w:color w:val="000000"/>
          <w:szCs w:val="20"/>
        </w:rPr>
      </w:pPr>
    </w:p>
    <w:p w14:paraId="2312E060" w14:textId="77777777" w:rsidR="00E754D7" w:rsidRPr="00577676" w:rsidRDefault="00E754D7" w:rsidP="00E754D7">
      <w:pPr>
        <w:autoSpaceDE w:val="0"/>
        <w:autoSpaceDN w:val="0"/>
        <w:adjustRightInd w:val="0"/>
        <w:rPr>
          <w:rFonts w:eastAsia="Calibri" w:cs="Arial"/>
          <w:color w:val="000000"/>
          <w:szCs w:val="20"/>
        </w:rPr>
      </w:pPr>
      <w:r w:rsidRPr="00577676">
        <w:rPr>
          <w:rFonts w:eastAsia="Calibri" w:cs="Arial"/>
          <w:color w:val="000000"/>
          <w:szCs w:val="20"/>
        </w:rPr>
        <w:t xml:space="preserve">In addition we are focussing on transformation or cross cutting themes i.e. </w:t>
      </w:r>
    </w:p>
    <w:p w14:paraId="26368BDB" w14:textId="77777777" w:rsidR="00E754D7" w:rsidRPr="00577676" w:rsidRDefault="00E754D7" w:rsidP="00E754D7">
      <w:pPr>
        <w:numPr>
          <w:ilvl w:val="0"/>
          <w:numId w:val="15"/>
        </w:numPr>
        <w:autoSpaceDE w:val="0"/>
        <w:autoSpaceDN w:val="0"/>
        <w:adjustRightInd w:val="0"/>
        <w:rPr>
          <w:rFonts w:eastAsia="Calibri" w:cs="Arial"/>
          <w:color w:val="000000"/>
          <w:szCs w:val="20"/>
        </w:rPr>
      </w:pPr>
      <w:r w:rsidRPr="00577676">
        <w:rPr>
          <w:rFonts w:eastAsia="Calibri" w:cs="Arial"/>
          <w:color w:val="000000"/>
          <w:szCs w:val="20"/>
        </w:rPr>
        <w:t xml:space="preserve">Increasing productivity, </w:t>
      </w:r>
    </w:p>
    <w:p w14:paraId="15A02741" w14:textId="77777777" w:rsidR="00E754D7" w:rsidRPr="00577676" w:rsidRDefault="00E754D7" w:rsidP="00E754D7">
      <w:pPr>
        <w:numPr>
          <w:ilvl w:val="0"/>
          <w:numId w:val="15"/>
        </w:numPr>
        <w:autoSpaceDE w:val="0"/>
        <w:autoSpaceDN w:val="0"/>
        <w:adjustRightInd w:val="0"/>
        <w:rPr>
          <w:rFonts w:eastAsia="Calibri" w:cs="Arial"/>
          <w:color w:val="000000"/>
          <w:szCs w:val="20"/>
        </w:rPr>
      </w:pPr>
      <w:r w:rsidRPr="00577676">
        <w:rPr>
          <w:rFonts w:eastAsia="Calibri" w:cs="Arial"/>
          <w:color w:val="000000"/>
          <w:szCs w:val="20"/>
        </w:rPr>
        <w:t xml:space="preserve">Managing down variation in Outpatients and Theatres, </w:t>
      </w:r>
    </w:p>
    <w:p w14:paraId="3C0EA229" w14:textId="77777777" w:rsidR="00E754D7" w:rsidRPr="00577676" w:rsidRDefault="00E754D7" w:rsidP="00E754D7">
      <w:pPr>
        <w:numPr>
          <w:ilvl w:val="0"/>
          <w:numId w:val="15"/>
        </w:numPr>
        <w:autoSpaceDE w:val="0"/>
        <w:autoSpaceDN w:val="0"/>
        <w:adjustRightInd w:val="0"/>
        <w:rPr>
          <w:rFonts w:eastAsia="Calibri" w:cs="Arial"/>
          <w:color w:val="000000"/>
          <w:szCs w:val="20"/>
        </w:rPr>
      </w:pPr>
      <w:r w:rsidRPr="00577676">
        <w:rPr>
          <w:rFonts w:eastAsia="Calibri" w:cs="Arial"/>
          <w:color w:val="000000"/>
          <w:szCs w:val="20"/>
        </w:rPr>
        <w:t xml:space="preserve">Procurement, </w:t>
      </w:r>
    </w:p>
    <w:p w14:paraId="186FC58E" w14:textId="77777777" w:rsidR="00E754D7" w:rsidRPr="00577676" w:rsidRDefault="00E754D7" w:rsidP="00E754D7">
      <w:pPr>
        <w:numPr>
          <w:ilvl w:val="0"/>
          <w:numId w:val="15"/>
        </w:numPr>
        <w:autoSpaceDE w:val="0"/>
        <w:autoSpaceDN w:val="0"/>
        <w:adjustRightInd w:val="0"/>
        <w:rPr>
          <w:rFonts w:eastAsia="Calibri" w:cs="Arial"/>
          <w:color w:val="000000"/>
          <w:szCs w:val="20"/>
        </w:rPr>
      </w:pPr>
      <w:r w:rsidRPr="00577676">
        <w:rPr>
          <w:rFonts w:eastAsia="Calibri" w:cs="Arial"/>
          <w:color w:val="000000"/>
          <w:szCs w:val="20"/>
        </w:rPr>
        <w:t xml:space="preserve">Workforce redesign, workforce being a significant component of our Efficiency Programme for 2019/20 as detailed in section 4 of this document. </w:t>
      </w:r>
    </w:p>
    <w:p w14:paraId="12FA9714" w14:textId="77777777" w:rsidR="00E754D7" w:rsidRPr="00577676" w:rsidRDefault="00E754D7" w:rsidP="00E754D7">
      <w:pPr>
        <w:autoSpaceDE w:val="0"/>
        <w:autoSpaceDN w:val="0"/>
        <w:adjustRightInd w:val="0"/>
        <w:rPr>
          <w:rFonts w:eastAsia="Calibri" w:cs="Arial"/>
          <w:color w:val="000000"/>
          <w:szCs w:val="20"/>
        </w:rPr>
      </w:pPr>
    </w:p>
    <w:p w14:paraId="3282A079" w14:textId="77777777" w:rsidR="00E754D7" w:rsidRPr="00577676" w:rsidRDefault="00E754D7" w:rsidP="00E754D7">
      <w:pPr>
        <w:autoSpaceDE w:val="0"/>
        <w:autoSpaceDN w:val="0"/>
        <w:adjustRightInd w:val="0"/>
        <w:spacing w:after="97"/>
        <w:rPr>
          <w:rFonts w:eastAsia="Calibri" w:cs="Arial"/>
          <w:color w:val="000000"/>
          <w:sz w:val="20"/>
          <w:szCs w:val="20"/>
        </w:rPr>
      </w:pPr>
      <w:r w:rsidRPr="00577676">
        <w:rPr>
          <w:rFonts w:eastAsia="Calibri" w:cs="Arial"/>
          <w:noProof/>
          <w:lang w:eastAsia="en-GB"/>
        </w:rPr>
        <w:lastRenderedPageBreak/>
        <w:drawing>
          <wp:inline distT="0" distB="0" distL="0" distR="0" wp14:anchorId="134F9C72" wp14:editId="70316A79">
            <wp:extent cx="46482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1866900"/>
                    </a:xfrm>
                    <a:prstGeom prst="rect">
                      <a:avLst/>
                    </a:prstGeom>
                    <a:noFill/>
                    <a:ln>
                      <a:noFill/>
                    </a:ln>
                  </pic:spPr>
                </pic:pic>
              </a:graphicData>
            </a:graphic>
          </wp:inline>
        </w:drawing>
      </w:r>
    </w:p>
    <w:p w14:paraId="5853235D" w14:textId="77777777" w:rsidR="00E754D7" w:rsidRPr="00577676" w:rsidRDefault="00E754D7" w:rsidP="00E754D7">
      <w:pPr>
        <w:autoSpaceDE w:val="0"/>
        <w:autoSpaceDN w:val="0"/>
        <w:adjustRightInd w:val="0"/>
        <w:rPr>
          <w:rFonts w:eastAsia="Calibri" w:cs="Arial"/>
          <w:b/>
          <w:iCs/>
          <w:color w:val="000000"/>
          <w:sz w:val="20"/>
          <w:szCs w:val="20"/>
        </w:rPr>
      </w:pPr>
    </w:p>
    <w:p w14:paraId="088085B9" w14:textId="77777777" w:rsidR="00E754D7" w:rsidRPr="00577676" w:rsidRDefault="00E754D7" w:rsidP="00E754D7">
      <w:pPr>
        <w:rPr>
          <w:rFonts w:cs="Arial"/>
          <w:b/>
          <w:bCs/>
          <w:color w:val="ED8B00"/>
          <w:szCs w:val="12"/>
        </w:rPr>
      </w:pPr>
      <w:r w:rsidRPr="00577676">
        <w:rPr>
          <w:rFonts w:cs="Arial"/>
          <w:b/>
          <w:bCs/>
          <w:color w:val="ED8B00"/>
          <w:szCs w:val="12"/>
        </w:rPr>
        <w:t xml:space="preserve">Capital planning </w:t>
      </w:r>
    </w:p>
    <w:p w14:paraId="4596C301" w14:textId="77777777" w:rsidR="00E754D7" w:rsidRPr="00577676" w:rsidRDefault="00E754D7" w:rsidP="00E754D7">
      <w:pPr>
        <w:autoSpaceDE w:val="0"/>
        <w:autoSpaceDN w:val="0"/>
        <w:adjustRightInd w:val="0"/>
        <w:spacing w:line="276" w:lineRule="auto"/>
        <w:rPr>
          <w:rFonts w:eastAsia="Calibri" w:cs="Arial"/>
          <w:szCs w:val="20"/>
        </w:rPr>
      </w:pPr>
      <w:r w:rsidRPr="00577676">
        <w:rPr>
          <w:rFonts w:eastAsia="Calibri" w:cs="Arial"/>
          <w:szCs w:val="20"/>
        </w:rPr>
        <w:t xml:space="preserve">The Trust has internally generated capital resource of c£8.7m. This is an extremely limited resource to maintain the estate and infrastructure of the organisation across three main and a number of peripheral sites. </w:t>
      </w:r>
    </w:p>
    <w:p w14:paraId="43C3CB10" w14:textId="77777777" w:rsidR="00E754D7" w:rsidRPr="00577676" w:rsidRDefault="00E754D7" w:rsidP="00E754D7">
      <w:pPr>
        <w:autoSpaceDE w:val="0"/>
        <w:autoSpaceDN w:val="0"/>
        <w:adjustRightInd w:val="0"/>
        <w:spacing w:line="276" w:lineRule="auto"/>
        <w:rPr>
          <w:rFonts w:eastAsia="Calibri" w:cs="Arial"/>
          <w:szCs w:val="20"/>
        </w:rPr>
      </w:pPr>
    </w:p>
    <w:p w14:paraId="49520C83" w14:textId="77777777" w:rsidR="00E754D7" w:rsidRPr="00577676" w:rsidRDefault="00E754D7" w:rsidP="00E754D7">
      <w:pPr>
        <w:autoSpaceDE w:val="0"/>
        <w:autoSpaceDN w:val="0"/>
        <w:adjustRightInd w:val="0"/>
        <w:spacing w:line="276" w:lineRule="auto"/>
        <w:rPr>
          <w:rFonts w:eastAsia="Calibri" w:cs="Arial"/>
          <w:szCs w:val="20"/>
        </w:rPr>
      </w:pPr>
      <w:r w:rsidRPr="00577676">
        <w:rPr>
          <w:rFonts w:eastAsia="Calibri" w:cs="Arial"/>
          <w:szCs w:val="20"/>
        </w:rPr>
        <w:t xml:space="preserve">Capital plans are risk based with the majority of resources targeted at medical and IT equipment replacement and estate backlog compliance. The opportunities to invest in service and clinical developments are significantly constrained. Any funding available will be prioritised based on the combined impact on quality, access, performance and finance. </w:t>
      </w:r>
    </w:p>
    <w:p w14:paraId="6BB6E66A" w14:textId="77777777" w:rsidR="00E754D7" w:rsidRPr="00577676" w:rsidRDefault="00E754D7" w:rsidP="00E754D7">
      <w:pPr>
        <w:autoSpaceDE w:val="0"/>
        <w:autoSpaceDN w:val="0"/>
        <w:adjustRightInd w:val="0"/>
        <w:spacing w:line="276" w:lineRule="auto"/>
        <w:rPr>
          <w:rFonts w:eastAsia="Calibri" w:cs="Arial"/>
          <w:szCs w:val="20"/>
        </w:rPr>
      </w:pPr>
    </w:p>
    <w:p w14:paraId="62B24EC4" w14:textId="77777777" w:rsidR="00E754D7" w:rsidRPr="00577676" w:rsidRDefault="00E754D7" w:rsidP="00E754D7">
      <w:pPr>
        <w:autoSpaceDE w:val="0"/>
        <w:autoSpaceDN w:val="0"/>
        <w:adjustRightInd w:val="0"/>
        <w:spacing w:line="276" w:lineRule="auto"/>
        <w:rPr>
          <w:rFonts w:eastAsia="Calibri" w:cs="Arial"/>
          <w:szCs w:val="20"/>
        </w:rPr>
      </w:pPr>
      <w:r w:rsidRPr="00577676">
        <w:rPr>
          <w:rFonts w:eastAsia="Calibri" w:cs="Arial"/>
          <w:szCs w:val="20"/>
        </w:rPr>
        <w:t xml:space="preserve">The Trust was served two fire enforcement notices in 2017/18 at Pilgrim and Lincoln sites with a timetable of compliance phased over 3 financial years. The significant capital requirement to deliver this programme was supported in 2017/18 and 2018/19 with loans of £9.5m, £2.1m and £26.6m respectively, the Trust is pursuing confirmation of the remaining 2019/20 external support of £1.7m. </w:t>
      </w:r>
    </w:p>
    <w:p w14:paraId="6D84A285" w14:textId="77777777" w:rsidR="00E754D7" w:rsidRPr="00577676" w:rsidRDefault="00E754D7" w:rsidP="00E754D7">
      <w:pPr>
        <w:autoSpaceDE w:val="0"/>
        <w:autoSpaceDN w:val="0"/>
        <w:adjustRightInd w:val="0"/>
        <w:spacing w:line="276" w:lineRule="auto"/>
        <w:rPr>
          <w:rFonts w:eastAsia="Calibri" w:cs="Arial"/>
          <w:szCs w:val="20"/>
        </w:rPr>
      </w:pPr>
    </w:p>
    <w:p w14:paraId="145BC90C" w14:textId="77777777" w:rsidR="00E754D7" w:rsidRPr="00577676" w:rsidRDefault="00E754D7" w:rsidP="00E754D7">
      <w:pPr>
        <w:autoSpaceDE w:val="0"/>
        <w:autoSpaceDN w:val="0"/>
        <w:adjustRightInd w:val="0"/>
        <w:spacing w:line="276" w:lineRule="auto"/>
        <w:rPr>
          <w:rFonts w:eastAsia="Calibri" w:cs="Arial"/>
          <w:szCs w:val="20"/>
        </w:rPr>
      </w:pPr>
      <w:r w:rsidRPr="00577676">
        <w:rPr>
          <w:rFonts w:eastAsia="Calibri" w:cs="Arial"/>
          <w:szCs w:val="20"/>
        </w:rPr>
        <w:t xml:space="preserve">The Trust is in discussions with NHS Improvement and fellow Lincolnshire healthcare organisations on opportunities to access additional capital funding to support transformational change and investments in improved and modernised IT and clinical capacity. Specifically for 2019/20, successful bids include; </w:t>
      </w:r>
    </w:p>
    <w:p w14:paraId="203C873C" w14:textId="77777777" w:rsidR="00E754D7" w:rsidRPr="00577676" w:rsidRDefault="00E754D7" w:rsidP="00E754D7">
      <w:pPr>
        <w:autoSpaceDE w:val="0"/>
        <w:autoSpaceDN w:val="0"/>
        <w:adjustRightInd w:val="0"/>
        <w:spacing w:line="276" w:lineRule="auto"/>
        <w:rPr>
          <w:rFonts w:eastAsia="Calibri" w:cs="Arial"/>
          <w:szCs w:val="20"/>
        </w:rPr>
      </w:pPr>
    </w:p>
    <w:p w14:paraId="4D1CD346" w14:textId="77777777" w:rsidR="00E754D7" w:rsidRPr="00577676" w:rsidRDefault="00E754D7" w:rsidP="00E754D7">
      <w:pPr>
        <w:numPr>
          <w:ilvl w:val="0"/>
          <w:numId w:val="14"/>
        </w:numPr>
        <w:autoSpaceDE w:val="0"/>
        <w:autoSpaceDN w:val="0"/>
        <w:adjustRightInd w:val="0"/>
        <w:spacing w:line="276" w:lineRule="auto"/>
        <w:rPr>
          <w:rFonts w:eastAsia="Calibri" w:cs="Arial"/>
          <w:szCs w:val="20"/>
        </w:rPr>
      </w:pPr>
      <w:r w:rsidRPr="00577676">
        <w:rPr>
          <w:rFonts w:eastAsia="Calibri" w:cs="Arial"/>
          <w:szCs w:val="20"/>
        </w:rPr>
        <w:t>National wave 4 estates capital application for £1.5m to support the Trust Medical School</w:t>
      </w:r>
    </w:p>
    <w:p w14:paraId="65E21366" w14:textId="77777777" w:rsidR="00E754D7" w:rsidRPr="00577676" w:rsidRDefault="00E754D7" w:rsidP="00E754D7">
      <w:pPr>
        <w:autoSpaceDE w:val="0"/>
        <w:autoSpaceDN w:val="0"/>
        <w:adjustRightInd w:val="0"/>
        <w:spacing w:line="276" w:lineRule="auto"/>
        <w:rPr>
          <w:rFonts w:eastAsia="Calibri" w:cs="Arial"/>
          <w:sz w:val="20"/>
          <w:szCs w:val="20"/>
        </w:rPr>
      </w:pPr>
    </w:p>
    <w:p w14:paraId="2D0F0A45" w14:textId="77777777" w:rsidR="00E754D7" w:rsidRPr="00577676" w:rsidRDefault="00E754D7" w:rsidP="00E754D7">
      <w:pPr>
        <w:numPr>
          <w:ilvl w:val="0"/>
          <w:numId w:val="14"/>
        </w:numPr>
        <w:autoSpaceDE w:val="0"/>
        <w:autoSpaceDN w:val="0"/>
        <w:adjustRightInd w:val="0"/>
        <w:spacing w:line="276" w:lineRule="auto"/>
        <w:rPr>
          <w:rFonts w:eastAsia="Calibri" w:cs="Arial"/>
          <w:szCs w:val="20"/>
        </w:rPr>
      </w:pPr>
      <w:r w:rsidRPr="00577676">
        <w:rPr>
          <w:rFonts w:eastAsia="Calibri" w:cs="Arial"/>
          <w:szCs w:val="20"/>
        </w:rPr>
        <w:t>National energy efficiency application for £2.8m to support the introduction of LED lighting</w:t>
      </w:r>
    </w:p>
    <w:p w14:paraId="532C7421" w14:textId="77777777" w:rsidR="00E754D7" w:rsidRPr="00577676" w:rsidRDefault="00E754D7" w:rsidP="00E754D7">
      <w:pPr>
        <w:autoSpaceDE w:val="0"/>
        <w:autoSpaceDN w:val="0"/>
        <w:adjustRightInd w:val="0"/>
        <w:rPr>
          <w:rFonts w:eastAsia="Calibri" w:cs="Arial"/>
          <w:iCs/>
          <w:color w:val="000000"/>
          <w:sz w:val="20"/>
          <w:szCs w:val="20"/>
          <w:u w:val="single"/>
        </w:rPr>
      </w:pPr>
    </w:p>
    <w:p w14:paraId="6B6FE616" w14:textId="77777777" w:rsidR="00E754D7" w:rsidRPr="00577676" w:rsidRDefault="00E754D7" w:rsidP="00E754D7">
      <w:pPr>
        <w:autoSpaceDE w:val="0"/>
        <w:autoSpaceDN w:val="0"/>
        <w:adjustRightInd w:val="0"/>
        <w:spacing w:after="97"/>
        <w:rPr>
          <w:rFonts w:eastAsia="Calibri" w:cs="Arial"/>
          <w:color w:val="000000"/>
          <w:szCs w:val="20"/>
        </w:rPr>
      </w:pPr>
      <w:r w:rsidRPr="00577676">
        <w:rPr>
          <w:rFonts w:eastAsia="Calibri" w:cs="Arial"/>
          <w:color w:val="000000"/>
          <w:szCs w:val="20"/>
        </w:rPr>
        <w:t>2019/20 Indicative Capital Plan</w:t>
      </w:r>
    </w:p>
    <w:tbl>
      <w:tblPr>
        <w:tblW w:w="4664" w:type="dxa"/>
        <w:tblInd w:w="-3" w:type="dxa"/>
        <w:tblCellMar>
          <w:left w:w="0" w:type="dxa"/>
          <w:right w:w="0" w:type="dxa"/>
        </w:tblCellMar>
        <w:tblLook w:val="04A0" w:firstRow="1" w:lastRow="0" w:firstColumn="1" w:lastColumn="0" w:noHBand="0" w:noVBand="1"/>
      </w:tblPr>
      <w:tblGrid>
        <w:gridCol w:w="3580"/>
        <w:gridCol w:w="1084"/>
      </w:tblGrid>
      <w:tr w:rsidR="00FD4820" w14:paraId="56808500" w14:textId="77777777" w:rsidTr="00FD4820">
        <w:trPr>
          <w:trHeight w:val="600"/>
        </w:trPr>
        <w:tc>
          <w:tcPr>
            <w:tcW w:w="3580" w:type="dxa"/>
            <w:tcBorders>
              <w:top w:val="single" w:sz="8" w:space="0" w:color="FFFFFF"/>
              <w:left w:val="single" w:sz="8" w:space="0" w:color="FFFFFF"/>
              <w:bottom w:val="single" w:sz="8" w:space="0" w:color="FFFFFF"/>
              <w:right w:val="single" w:sz="8" w:space="0" w:color="FFFFFF"/>
            </w:tcBorders>
            <w:shd w:val="clear" w:color="auto" w:fill="2F75B5"/>
            <w:noWrap/>
            <w:tcMar>
              <w:top w:w="0" w:type="dxa"/>
              <w:left w:w="108" w:type="dxa"/>
              <w:bottom w:w="0" w:type="dxa"/>
              <w:right w:w="108" w:type="dxa"/>
            </w:tcMar>
            <w:vAlign w:val="center"/>
            <w:hideMark/>
          </w:tcPr>
          <w:p w14:paraId="491AF5AE" w14:textId="77777777" w:rsidR="00FD4820" w:rsidRDefault="00FD4820">
            <w:pPr>
              <w:jc w:val="center"/>
              <w:rPr>
                <w:rFonts w:ascii="Calibri" w:hAnsi="Calibri"/>
                <w:b/>
                <w:bCs/>
                <w:color w:val="FFFFFF"/>
                <w:sz w:val="22"/>
                <w:lang w:eastAsia="en-GB"/>
              </w:rPr>
            </w:pPr>
            <w:r>
              <w:rPr>
                <w:b/>
                <w:bCs/>
                <w:color w:val="FFFFFF"/>
                <w:lang w:eastAsia="en-GB"/>
              </w:rPr>
              <w:t>Scheme</w:t>
            </w:r>
          </w:p>
        </w:tc>
        <w:tc>
          <w:tcPr>
            <w:tcW w:w="1084" w:type="dxa"/>
            <w:tcBorders>
              <w:top w:val="single" w:sz="8" w:space="0" w:color="FFFFFF"/>
              <w:left w:val="nil"/>
              <w:bottom w:val="single" w:sz="8" w:space="0" w:color="FFFFFF"/>
              <w:right w:val="single" w:sz="8" w:space="0" w:color="FFFFFF"/>
            </w:tcBorders>
            <w:shd w:val="clear" w:color="auto" w:fill="2F75B5"/>
            <w:tcMar>
              <w:top w:w="0" w:type="dxa"/>
              <w:left w:w="108" w:type="dxa"/>
              <w:bottom w:w="0" w:type="dxa"/>
              <w:right w:w="108" w:type="dxa"/>
            </w:tcMar>
            <w:vAlign w:val="center"/>
            <w:hideMark/>
          </w:tcPr>
          <w:p w14:paraId="2A4FE7E8" w14:textId="77777777" w:rsidR="00FD4820" w:rsidRDefault="00FD4820">
            <w:pPr>
              <w:jc w:val="center"/>
              <w:rPr>
                <w:b/>
                <w:bCs/>
                <w:color w:val="FFFFFF"/>
                <w:lang w:eastAsia="en-GB"/>
              </w:rPr>
            </w:pPr>
            <w:r>
              <w:rPr>
                <w:b/>
                <w:bCs/>
                <w:color w:val="FFFFFF"/>
                <w:lang w:eastAsia="en-GB"/>
              </w:rPr>
              <w:t>2019/20</w:t>
            </w:r>
            <w:r>
              <w:rPr>
                <w:b/>
                <w:bCs/>
                <w:color w:val="FFFFFF"/>
                <w:lang w:eastAsia="en-GB"/>
              </w:rPr>
              <w:br/>
              <w:t>£m</w:t>
            </w:r>
          </w:p>
        </w:tc>
      </w:tr>
      <w:tr w:rsidR="00FD4820" w14:paraId="34F7E60E"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1B7B230D" w14:textId="77777777" w:rsidR="00FD4820" w:rsidRDefault="00FD4820">
            <w:pPr>
              <w:rPr>
                <w:color w:val="000000"/>
                <w:lang w:eastAsia="en-GB"/>
              </w:rPr>
            </w:pPr>
            <w:r>
              <w:rPr>
                <w:color w:val="000000"/>
                <w:lang w:eastAsia="en-GB"/>
              </w:rPr>
              <w:t>Statutory backlog</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5DFC593A" w14:textId="77777777" w:rsidR="00FD4820" w:rsidRDefault="00FD4820">
            <w:pPr>
              <w:jc w:val="right"/>
              <w:rPr>
                <w:color w:val="000000"/>
                <w:lang w:eastAsia="en-GB"/>
              </w:rPr>
            </w:pPr>
            <w:r>
              <w:rPr>
                <w:color w:val="000000"/>
                <w:lang w:eastAsia="en-GB"/>
              </w:rPr>
              <w:t>3.8</w:t>
            </w:r>
          </w:p>
        </w:tc>
      </w:tr>
      <w:tr w:rsidR="00FD4820" w14:paraId="0D6F53C8"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254174B7" w14:textId="77777777" w:rsidR="00FD4820" w:rsidRDefault="00FD4820">
            <w:pPr>
              <w:rPr>
                <w:color w:val="000000"/>
                <w:lang w:eastAsia="en-GB"/>
              </w:rPr>
            </w:pPr>
            <w:r>
              <w:rPr>
                <w:color w:val="000000"/>
                <w:lang w:eastAsia="en-GB"/>
              </w:rPr>
              <w:t>I.T</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5B274AD9" w14:textId="77777777" w:rsidR="00FD4820" w:rsidRDefault="00FD4820">
            <w:pPr>
              <w:jc w:val="right"/>
              <w:rPr>
                <w:color w:val="000000"/>
                <w:lang w:eastAsia="en-GB"/>
              </w:rPr>
            </w:pPr>
            <w:r>
              <w:rPr>
                <w:color w:val="000000"/>
                <w:lang w:eastAsia="en-GB"/>
              </w:rPr>
              <w:t>1.9</w:t>
            </w:r>
          </w:p>
        </w:tc>
      </w:tr>
      <w:tr w:rsidR="00FD4820" w14:paraId="2AA7C2AB"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02EDD72F" w14:textId="77777777" w:rsidR="00FD4820" w:rsidRDefault="00FD4820">
            <w:pPr>
              <w:rPr>
                <w:color w:val="000000"/>
                <w:lang w:eastAsia="en-GB"/>
              </w:rPr>
            </w:pPr>
            <w:r>
              <w:rPr>
                <w:color w:val="000000"/>
                <w:lang w:eastAsia="en-GB"/>
              </w:rPr>
              <w:t>Fire Safety</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7964CA09" w14:textId="77777777" w:rsidR="00FD4820" w:rsidRDefault="00FD4820">
            <w:pPr>
              <w:jc w:val="right"/>
              <w:rPr>
                <w:color w:val="000000"/>
                <w:lang w:eastAsia="en-GB"/>
              </w:rPr>
            </w:pPr>
            <w:r>
              <w:rPr>
                <w:color w:val="000000"/>
                <w:lang w:eastAsia="en-GB"/>
              </w:rPr>
              <w:t>2.0</w:t>
            </w:r>
          </w:p>
        </w:tc>
      </w:tr>
      <w:tr w:rsidR="00FD4820" w14:paraId="61B47CDD"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00E3ED39" w14:textId="77777777" w:rsidR="00FD4820" w:rsidRDefault="00FD4820">
            <w:pPr>
              <w:rPr>
                <w:color w:val="000000"/>
                <w:lang w:eastAsia="en-GB"/>
              </w:rPr>
            </w:pPr>
            <w:r>
              <w:rPr>
                <w:color w:val="000000"/>
                <w:lang w:eastAsia="en-GB"/>
              </w:rPr>
              <w:t>Medical equipment</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431041AE" w14:textId="77777777" w:rsidR="00FD4820" w:rsidRDefault="00FD4820">
            <w:pPr>
              <w:jc w:val="right"/>
              <w:rPr>
                <w:color w:val="000000"/>
                <w:lang w:eastAsia="en-GB"/>
              </w:rPr>
            </w:pPr>
            <w:r>
              <w:rPr>
                <w:color w:val="000000"/>
                <w:lang w:eastAsia="en-GB"/>
              </w:rPr>
              <w:t>2.6</w:t>
            </w:r>
          </w:p>
        </w:tc>
      </w:tr>
      <w:tr w:rsidR="00FD4820" w14:paraId="52E33B70"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6427089E" w14:textId="77777777" w:rsidR="00FD4820" w:rsidRDefault="00FD4820">
            <w:pPr>
              <w:rPr>
                <w:color w:val="000000"/>
                <w:lang w:eastAsia="en-GB"/>
              </w:rPr>
            </w:pPr>
            <w:r>
              <w:rPr>
                <w:color w:val="000000"/>
                <w:lang w:eastAsia="en-GB"/>
              </w:rPr>
              <w:t>Medical School</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48828989" w14:textId="77777777" w:rsidR="00FD4820" w:rsidRDefault="00FD4820">
            <w:pPr>
              <w:jc w:val="right"/>
              <w:rPr>
                <w:color w:val="000000"/>
                <w:lang w:eastAsia="en-GB"/>
              </w:rPr>
            </w:pPr>
            <w:r>
              <w:rPr>
                <w:color w:val="000000"/>
                <w:lang w:eastAsia="en-GB"/>
              </w:rPr>
              <w:t>0.3</w:t>
            </w:r>
          </w:p>
        </w:tc>
      </w:tr>
      <w:tr w:rsidR="00FD4820" w14:paraId="2239F518"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2F75B5"/>
            <w:noWrap/>
            <w:tcMar>
              <w:top w:w="0" w:type="dxa"/>
              <w:left w:w="108" w:type="dxa"/>
              <w:bottom w:w="0" w:type="dxa"/>
              <w:right w:w="108" w:type="dxa"/>
            </w:tcMar>
            <w:vAlign w:val="bottom"/>
            <w:hideMark/>
          </w:tcPr>
          <w:p w14:paraId="726C1C63" w14:textId="77777777" w:rsidR="00FD4820" w:rsidRDefault="00FD4820">
            <w:pPr>
              <w:rPr>
                <w:b/>
                <w:bCs/>
                <w:color w:val="FFFFFF"/>
                <w:lang w:eastAsia="en-GB"/>
              </w:rPr>
            </w:pPr>
            <w:r>
              <w:rPr>
                <w:b/>
                <w:bCs/>
                <w:color w:val="FFFFFF"/>
                <w:lang w:eastAsia="en-GB"/>
              </w:rPr>
              <w:t>Total (Funded by Trust)</w:t>
            </w:r>
          </w:p>
        </w:tc>
        <w:tc>
          <w:tcPr>
            <w:tcW w:w="1084" w:type="dxa"/>
            <w:tcBorders>
              <w:top w:val="nil"/>
              <w:left w:val="nil"/>
              <w:bottom w:val="single" w:sz="8" w:space="0" w:color="FFFFFF"/>
              <w:right w:val="single" w:sz="8" w:space="0" w:color="FFFFFF"/>
            </w:tcBorders>
            <w:shd w:val="clear" w:color="auto" w:fill="2F75B5"/>
            <w:noWrap/>
            <w:tcMar>
              <w:top w:w="0" w:type="dxa"/>
              <w:left w:w="108" w:type="dxa"/>
              <w:bottom w:w="0" w:type="dxa"/>
              <w:right w:w="108" w:type="dxa"/>
            </w:tcMar>
            <w:vAlign w:val="bottom"/>
            <w:hideMark/>
          </w:tcPr>
          <w:p w14:paraId="388A06F7" w14:textId="77777777" w:rsidR="00FD4820" w:rsidRDefault="00FD4820">
            <w:pPr>
              <w:jc w:val="right"/>
              <w:rPr>
                <w:b/>
                <w:bCs/>
                <w:color w:val="FFFFFF"/>
                <w:lang w:eastAsia="en-GB"/>
              </w:rPr>
            </w:pPr>
            <w:r>
              <w:rPr>
                <w:b/>
                <w:bCs/>
                <w:color w:val="FFFFFF"/>
                <w:lang w:eastAsia="en-GB"/>
              </w:rPr>
              <w:t>10.6</w:t>
            </w:r>
          </w:p>
        </w:tc>
      </w:tr>
      <w:tr w:rsidR="00FD4820" w14:paraId="5E41889F"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247C5883" w14:textId="77777777" w:rsidR="00FD4820" w:rsidRDefault="00FD4820">
            <w:pPr>
              <w:rPr>
                <w:color w:val="000000"/>
                <w:lang w:eastAsia="en-GB"/>
              </w:rPr>
            </w:pPr>
            <w:r>
              <w:rPr>
                <w:color w:val="000000"/>
                <w:lang w:eastAsia="en-GB"/>
              </w:rPr>
              <w:t>LED lighting</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515C554F" w14:textId="77777777" w:rsidR="00FD4820" w:rsidRDefault="00FD4820">
            <w:pPr>
              <w:jc w:val="right"/>
              <w:rPr>
                <w:color w:val="000000"/>
                <w:lang w:eastAsia="en-GB"/>
              </w:rPr>
            </w:pPr>
            <w:r>
              <w:rPr>
                <w:color w:val="000000"/>
                <w:lang w:eastAsia="en-GB"/>
              </w:rPr>
              <w:t>2.8</w:t>
            </w:r>
          </w:p>
        </w:tc>
      </w:tr>
      <w:tr w:rsidR="00FD4820" w14:paraId="4B6D9B2A"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13231C33" w14:textId="77777777" w:rsidR="00FD4820" w:rsidRDefault="00FD4820">
            <w:pPr>
              <w:rPr>
                <w:color w:val="000000"/>
                <w:lang w:eastAsia="en-GB"/>
              </w:rPr>
            </w:pPr>
            <w:r>
              <w:rPr>
                <w:color w:val="000000"/>
                <w:lang w:eastAsia="en-GB"/>
              </w:rPr>
              <w:t>Energy performance contract</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44FD7B3D" w14:textId="77777777" w:rsidR="00FD4820" w:rsidRDefault="00FD4820">
            <w:pPr>
              <w:jc w:val="right"/>
              <w:rPr>
                <w:color w:val="000000"/>
                <w:lang w:eastAsia="en-GB"/>
              </w:rPr>
            </w:pPr>
            <w:r>
              <w:rPr>
                <w:color w:val="000000"/>
                <w:lang w:eastAsia="en-GB"/>
              </w:rPr>
              <w:t>3.7</w:t>
            </w:r>
          </w:p>
        </w:tc>
      </w:tr>
      <w:tr w:rsidR="00FD4820" w14:paraId="04870C58"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46E68974" w14:textId="77777777" w:rsidR="00FD4820" w:rsidRDefault="00FD4820">
            <w:pPr>
              <w:rPr>
                <w:color w:val="000000"/>
                <w:lang w:eastAsia="en-GB"/>
              </w:rPr>
            </w:pPr>
            <w:r>
              <w:rPr>
                <w:color w:val="000000"/>
                <w:lang w:eastAsia="en-GB"/>
              </w:rPr>
              <w:t>Fire Safety</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1533EFE6" w14:textId="77777777" w:rsidR="00FD4820" w:rsidRDefault="00FD4820">
            <w:pPr>
              <w:jc w:val="right"/>
              <w:rPr>
                <w:color w:val="000000"/>
                <w:lang w:eastAsia="en-GB"/>
              </w:rPr>
            </w:pPr>
            <w:r>
              <w:rPr>
                <w:color w:val="000000"/>
                <w:lang w:eastAsia="en-GB"/>
              </w:rPr>
              <w:t>13.4</w:t>
            </w:r>
          </w:p>
        </w:tc>
      </w:tr>
      <w:tr w:rsidR="00FD4820" w14:paraId="19CE487D"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4BF151E0" w14:textId="77777777" w:rsidR="00FD4820" w:rsidRDefault="00FD4820">
            <w:pPr>
              <w:rPr>
                <w:color w:val="000000"/>
                <w:lang w:eastAsia="en-GB"/>
              </w:rPr>
            </w:pPr>
            <w:r>
              <w:rPr>
                <w:color w:val="000000"/>
                <w:lang w:eastAsia="en-GB"/>
              </w:rPr>
              <w:t>Medical school</w:t>
            </w:r>
          </w:p>
        </w:tc>
        <w:tc>
          <w:tcPr>
            <w:tcW w:w="1084"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14:paraId="03DEEA47" w14:textId="77777777" w:rsidR="00FD4820" w:rsidRDefault="00FD4820">
            <w:pPr>
              <w:jc w:val="right"/>
              <w:rPr>
                <w:color w:val="000000"/>
                <w:lang w:eastAsia="en-GB"/>
              </w:rPr>
            </w:pPr>
            <w:r>
              <w:rPr>
                <w:color w:val="000000"/>
                <w:lang w:eastAsia="en-GB"/>
              </w:rPr>
              <w:t>1.5</w:t>
            </w:r>
          </w:p>
        </w:tc>
      </w:tr>
      <w:tr w:rsidR="00FD4820" w14:paraId="7A0BB486" w14:textId="77777777" w:rsidTr="00FD4820">
        <w:trPr>
          <w:trHeight w:val="300"/>
        </w:trPr>
        <w:tc>
          <w:tcPr>
            <w:tcW w:w="3580" w:type="dxa"/>
            <w:tcBorders>
              <w:top w:val="nil"/>
              <w:left w:val="single" w:sz="8" w:space="0" w:color="FFFFFF"/>
              <w:bottom w:val="single" w:sz="8" w:space="0" w:color="FFFFFF"/>
              <w:right w:val="single" w:sz="8" w:space="0" w:color="FFFFFF"/>
            </w:tcBorders>
            <w:shd w:val="clear" w:color="auto" w:fill="2F75B5"/>
            <w:noWrap/>
            <w:tcMar>
              <w:top w:w="0" w:type="dxa"/>
              <w:left w:w="108" w:type="dxa"/>
              <w:bottom w:w="0" w:type="dxa"/>
              <w:right w:w="108" w:type="dxa"/>
            </w:tcMar>
            <w:vAlign w:val="bottom"/>
            <w:hideMark/>
          </w:tcPr>
          <w:p w14:paraId="19BF9AB6" w14:textId="77777777" w:rsidR="00FD4820" w:rsidRDefault="00FD4820">
            <w:pPr>
              <w:rPr>
                <w:b/>
                <w:bCs/>
                <w:color w:val="FFFFFF"/>
                <w:lang w:eastAsia="en-GB"/>
              </w:rPr>
            </w:pPr>
            <w:r>
              <w:rPr>
                <w:b/>
                <w:bCs/>
                <w:color w:val="FFFFFF"/>
                <w:lang w:eastAsia="en-GB"/>
              </w:rPr>
              <w:t>Grand Total</w:t>
            </w:r>
          </w:p>
        </w:tc>
        <w:tc>
          <w:tcPr>
            <w:tcW w:w="1084" w:type="dxa"/>
            <w:tcBorders>
              <w:top w:val="nil"/>
              <w:left w:val="nil"/>
              <w:bottom w:val="single" w:sz="8" w:space="0" w:color="FFFFFF"/>
              <w:right w:val="single" w:sz="8" w:space="0" w:color="FFFFFF"/>
            </w:tcBorders>
            <w:shd w:val="clear" w:color="auto" w:fill="2F75B5"/>
            <w:noWrap/>
            <w:tcMar>
              <w:top w:w="0" w:type="dxa"/>
              <w:left w:w="108" w:type="dxa"/>
              <w:bottom w:w="0" w:type="dxa"/>
              <w:right w:w="108" w:type="dxa"/>
            </w:tcMar>
            <w:vAlign w:val="bottom"/>
            <w:hideMark/>
          </w:tcPr>
          <w:p w14:paraId="669EED8A" w14:textId="77777777" w:rsidR="00FD4820" w:rsidRDefault="00FD4820">
            <w:pPr>
              <w:jc w:val="right"/>
              <w:rPr>
                <w:b/>
                <w:bCs/>
                <w:color w:val="FFFFFF"/>
                <w:lang w:eastAsia="en-GB"/>
              </w:rPr>
            </w:pPr>
            <w:r>
              <w:rPr>
                <w:b/>
                <w:bCs/>
                <w:color w:val="FFFFFF"/>
                <w:lang w:eastAsia="en-GB"/>
              </w:rPr>
              <w:t>32.0</w:t>
            </w:r>
          </w:p>
        </w:tc>
      </w:tr>
    </w:tbl>
    <w:p w14:paraId="4DD6208E" w14:textId="328F06F7" w:rsidR="00FD4820" w:rsidRDefault="00FD4820" w:rsidP="00E754D7">
      <w:pPr>
        <w:autoSpaceDE w:val="0"/>
        <w:autoSpaceDN w:val="0"/>
        <w:adjustRightInd w:val="0"/>
        <w:spacing w:after="97"/>
        <w:rPr>
          <w:rFonts w:eastAsia="Calibri" w:cs="Arial"/>
          <w:noProof/>
          <w:lang w:eastAsia="en-GB"/>
        </w:rPr>
      </w:pPr>
    </w:p>
    <w:p w14:paraId="37F6C221" w14:textId="0F37C428" w:rsidR="00FD4820" w:rsidRDefault="00FD4820" w:rsidP="00E754D7">
      <w:pPr>
        <w:autoSpaceDE w:val="0"/>
        <w:autoSpaceDN w:val="0"/>
        <w:adjustRightInd w:val="0"/>
        <w:spacing w:after="97"/>
        <w:rPr>
          <w:rFonts w:eastAsia="Calibri" w:cs="Arial"/>
          <w:noProof/>
          <w:lang w:eastAsia="en-GB"/>
        </w:rPr>
      </w:pPr>
    </w:p>
    <w:p w14:paraId="696CDC90" w14:textId="4D81EA12" w:rsidR="00FD4820" w:rsidRDefault="00FD4820" w:rsidP="00E754D7">
      <w:pPr>
        <w:autoSpaceDE w:val="0"/>
        <w:autoSpaceDN w:val="0"/>
        <w:adjustRightInd w:val="0"/>
        <w:spacing w:after="97"/>
        <w:rPr>
          <w:rFonts w:eastAsia="Calibri" w:cs="Arial"/>
          <w:noProof/>
          <w:lang w:eastAsia="en-GB"/>
        </w:rPr>
      </w:pPr>
    </w:p>
    <w:p w14:paraId="1634F1F8" w14:textId="62AF3947" w:rsidR="00FD4820" w:rsidRDefault="00FD4820" w:rsidP="00E754D7">
      <w:pPr>
        <w:autoSpaceDE w:val="0"/>
        <w:autoSpaceDN w:val="0"/>
        <w:adjustRightInd w:val="0"/>
        <w:spacing w:after="97"/>
        <w:rPr>
          <w:rFonts w:eastAsia="Calibri" w:cs="Arial"/>
          <w:color w:val="000000"/>
          <w:sz w:val="20"/>
          <w:szCs w:val="20"/>
        </w:rPr>
      </w:pPr>
      <w:bookmarkStart w:id="0" w:name="_GoBack"/>
      <w:bookmarkEnd w:id="0"/>
    </w:p>
    <w:p w14:paraId="77354D14" w14:textId="17F10776" w:rsidR="00FD4820" w:rsidRDefault="00FD4820" w:rsidP="00E754D7">
      <w:pPr>
        <w:autoSpaceDE w:val="0"/>
        <w:autoSpaceDN w:val="0"/>
        <w:adjustRightInd w:val="0"/>
        <w:spacing w:after="97"/>
        <w:rPr>
          <w:rFonts w:eastAsia="Calibri" w:cs="Arial"/>
          <w:color w:val="000000"/>
          <w:sz w:val="20"/>
          <w:szCs w:val="20"/>
        </w:rPr>
      </w:pPr>
    </w:p>
    <w:p w14:paraId="14B7EB19" w14:textId="4E0F614D" w:rsidR="00FD4820" w:rsidRDefault="00FD4820" w:rsidP="00E754D7">
      <w:pPr>
        <w:autoSpaceDE w:val="0"/>
        <w:autoSpaceDN w:val="0"/>
        <w:adjustRightInd w:val="0"/>
        <w:spacing w:after="97"/>
        <w:rPr>
          <w:rFonts w:eastAsia="Calibri" w:cs="Arial"/>
          <w:color w:val="000000"/>
          <w:sz w:val="20"/>
          <w:szCs w:val="20"/>
        </w:rPr>
      </w:pPr>
    </w:p>
    <w:p w14:paraId="3F149DBD" w14:textId="085196DE" w:rsidR="00FD4820" w:rsidRDefault="00FD4820" w:rsidP="00E754D7">
      <w:pPr>
        <w:autoSpaceDE w:val="0"/>
        <w:autoSpaceDN w:val="0"/>
        <w:adjustRightInd w:val="0"/>
        <w:spacing w:after="97"/>
        <w:rPr>
          <w:rFonts w:eastAsia="Calibri" w:cs="Arial"/>
          <w:color w:val="000000"/>
          <w:sz w:val="20"/>
          <w:szCs w:val="20"/>
        </w:rPr>
      </w:pPr>
    </w:p>
    <w:p w14:paraId="0B269337" w14:textId="37869160" w:rsidR="00FD4820" w:rsidRDefault="00FD4820" w:rsidP="00E754D7">
      <w:pPr>
        <w:autoSpaceDE w:val="0"/>
        <w:autoSpaceDN w:val="0"/>
        <w:adjustRightInd w:val="0"/>
        <w:spacing w:after="97"/>
        <w:rPr>
          <w:rFonts w:eastAsia="Calibri" w:cs="Arial"/>
          <w:color w:val="000000"/>
          <w:sz w:val="20"/>
          <w:szCs w:val="20"/>
        </w:rPr>
      </w:pPr>
    </w:p>
    <w:p w14:paraId="4083DFC0" w14:textId="514519BD" w:rsidR="00FD4820" w:rsidRDefault="00FD4820" w:rsidP="00E754D7">
      <w:pPr>
        <w:autoSpaceDE w:val="0"/>
        <w:autoSpaceDN w:val="0"/>
        <w:adjustRightInd w:val="0"/>
        <w:spacing w:after="97"/>
        <w:rPr>
          <w:rFonts w:eastAsia="Calibri" w:cs="Arial"/>
          <w:color w:val="000000"/>
          <w:sz w:val="20"/>
          <w:szCs w:val="20"/>
        </w:rPr>
      </w:pPr>
    </w:p>
    <w:p w14:paraId="62F95341" w14:textId="77777777" w:rsidR="00FD4820" w:rsidRPr="00577676" w:rsidRDefault="00FD4820" w:rsidP="00E754D7">
      <w:pPr>
        <w:autoSpaceDE w:val="0"/>
        <w:autoSpaceDN w:val="0"/>
        <w:adjustRightInd w:val="0"/>
        <w:spacing w:after="97"/>
        <w:rPr>
          <w:rFonts w:eastAsia="Calibri" w:cs="Arial"/>
          <w:color w:val="000000"/>
          <w:sz w:val="20"/>
          <w:szCs w:val="20"/>
        </w:rPr>
      </w:pPr>
    </w:p>
    <w:p w14:paraId="6831988A" w14:textId="77777777" w:rsidR="00E754D7" w:rsidRPr="00577676" w:rsidRDefault="00E754D7" w:rsidP="00E754D7">
      <w:pPr>
        <w:autoSpaceDE w:val="0"/>
        <w:autoSpaceDN w:val="0"/>
        <w:adjustRightInd w:val="0"/>
        <w:spacing w:after="97"/>
        <w:rPr>
          <w:rFonts w:eastAsia="Calibri" w:cs="Arial"/>
          <w:color w:val="000000"/>
          <w:sz w:val="20"/>
          <w:szCs w:val="20"/>
        </w:rPr>
      </w:pPr>
    </w:p>
    <w:p w14:paraId="51B5D061" w14:textId="77777777" w:rsidR="00E754D7" w:rsidRPr="00577676" w:rsidRDefault="00E754D7" w:rsidP="00E754D7">
      <w:pPr>
        <w:rPr>
          <w:rFonts w:cs="Arial"/>
          <w:b/>
          <w:bCs/>
          <w:color w:val="ED8B00"/>
          <w:szCs w:val="12"/>
        </w:rPr>
      </w:pPr>
      <w:r w:rsidRPr="00577676">
        <w:rPr>
          <w:rFonts w:cs="Arial"/>
          <w:b/>
          <w:bCs/>
          <w:color w:val="ED8B00"/>
          <w:szCs w:val="12"/>
        </w:rPr>
        <w:t>Financial Summary</w:t>
      </w:r>
    </w:p>
    <w:p w14:paraId="470808CE" w14:textId="77777777" w:rsidR="00E754D7" w:rsidRPr="00577676" w:rsidRDefault="00E754D7" w:rsidP="00E754D7">
      <w:pPr>
        <w:autoSpaceDE w:val="0"/>
        <w:autoSpaceDN w:val="0"/>
        <w:adjustRightInd w:val="0"/>
        <w:rPr>
          <w:rFonts w:eastAsia="Calibri" w:cs="Arial"/>
          <w:color w:val="000000"/>
          <w:szCs w:val="20"/>
        </w:rPr>
      </w:pPr>
      <w:r w:rsidRPr="00577676">
        <w:rPr>
          <w:rFonts w:eastAsia="Calibri" w:cs="Arial"/>
          <w:color w:val="000000"/>
          <w:szCs w:val="20"/>
        </w:rPr>
        <w:t>The following tables provide a summary statement of Income, Financial Position and Cash flow for 18/19 and 19/20.</w:t>
      </w:r>
    </w:p>
    <w:p w14:paraId="1A46B270" w14:textId="77777777" w:rsidR="00E754D7" w:rsidRPr="00577676" w:rsidRDefault="00E754D7" w:rsidP="00E754D7">
      <w:pPr>
        <w:autoSpaceDE w:val="0"/>
        <w:autoSpaceDN w:val="0"/>
        <w:adjustRightInd w:val="0"/>
        <w:rPr>
          <w:rFonts w:eastAsia="Calibri" w:cs="Arial"/>
          <w:color w:val="000000"/>
          <w:sz w:val="20"/>
          <w:szCs w:val="20"/>
        </w:rPr>
      </w:pPr>
    </w:p>
    <w:p w14:paraId="25381FDF" w14:textId="77777777" w:rsidR="00E754D7" w:rsidRPr="00577676" w:rsidRDefault="00E754D7" w:rsidP="00E754D7">
      <w:pPr>
        <w:autoSpaceDE w:val="0"/>
        <w:autoSpaceDN w:val="0"/>
        <w:adjustRightInd w:val="0"/>
        <w:rPr>
          <w:rFonts w:eastAsia="Calibri" w:cs="Arial"/>
          <w:color w:val="000000"/>
          <w:sz w:val="20"/>
          <w:szCs w:val="20"/>
        </w:rPr>
      </w:pPr>
      <w:r w:rsidRPr="00577676">
        <w:rPr>
          <w:rFonts w:cs="Arial"/>
          <w:noProof/>
          <w:sz w:val="32"/>
          <w:lang w:eastAsia="en-GB"/>
        </w:rPr>
        <w:lastRenderedPageBreak/>
        <w:drawing>
          <wp:anchor distT="0" distB="0" distL="114300" distR="114300" simplePos="0" relativeHeight="251698176" behindDoc="0" locked="0" layoutInCell="1" allowOverlap="1" wp14:anchorId="67F5F7BD" wp14:editId="622DF270">
            <wp:simplePos x="0" y="0"/>
            <wp:positionH relativeFrom="column">
              <wp:posOffset>0</wp:posOffset>
            </wp:positionH>
            <wp:positionV relativeFrom="paragraph">
              <wp:posOffset>213360</wp:posOffset>
            </wp:positionV>
            <wp:extent cx="3237230" cy="4010025"/>
            <wp:effectExtent l="0" t="0" r="127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7230" cy="401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676">
        <w:rPr>
          <w:rFonts w:eastAsia="Calibri" w:cs="Arial"/>
          <w:color w:val="000000"/>
          <w:szCs w:val="20"/>
        </w:rPr>
        <w:t>Statement of Comprehensive Income 18/19 – 19/20                  Statement of Financial Position 18/19 – 19/20</w:t>
      </w:r>
    </w:p>
    <w:p w14:paraId="752B75CA" w14:textId="77777777" w:rsidR="00E754D7" w:rsidRPr="00577676" w:rsidRDefault="00E754D7" w:rsidP="00E754D7">
      <w:pPr>
        <w:autoSpaceDE w:val="0"/>
        <w:autoSpaceDN w:val="0"/>
        <w:adjustRightInd w:val="0"/>
        <w:rPr>
          <w:rFonts w:eastAsia="Calibri" w:cs="Arial"/>
          <w:color w:val="000000"/>
          <w:sz w:val="20"/>
          <w:szCs w:val="20"/>
          <w:highlight w:val="yellow"/>
        </w:rPr>
      </w:pPr>
      <w:r w:rsidRPr="00577676">
        <w:rPr>
          <w:rFonts w:cs="Arial"/>
          <w:noProof/>
          <w:lang w:eastAsia="en-GB"/>
        </w:rPr>
        <w:drawing>
          <wp:anchor distT="0" distB="0" distL="114300" distR="114300" simplePos="0" relativeHeight="251699200" behindDoc="0" locked="0" layoutInCell="1" allowOverlap="1" wp14:anchorId="17BA984B" wp14:editId="6C713469">
            <wp:simplePos x="0" y="0"/>
            <wp:positionH relativeFrom="column">
              <wp:posOffset>4253865</wp:posOffset>
            </wp:positionH>
            <wp:positionV relativeFrom="paragraph">
              <wp:posOffset>48260</wp:posOffset>
            </wp:positionV>
            <wp:extent cx="3476625" cy="5575300"/>
            <wp:effectExtent l="0" t="0" r="9525"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557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2C709"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45AA7977"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380291DD"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55A297A3"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59A02593"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FCE5EAD"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5B1310BA"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05758F68"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0A0B4879"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DE80C91"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7A3702DE"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2B7609F1"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A682FCD"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39FEAFBA"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7AA84DC1"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25BBE77E"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34AC8259"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5911654D"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0B681411"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32D68287"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A5A5147"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25ED01A3"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106492D3"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7D615C80"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1B268F04"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31495150"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4C14121"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4EC6B5F"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5CE01A4A"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1C5D6F9D"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478F8EA2"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95FCA52"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1AE19418"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5AFB0A33"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BC32A2E"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393616E1"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6B188C6E" w14:textId="77777777" w:rsidR="00E754D7" w:rsidRPr="00577676" w:rsidRDefault="00E754D7" w:rsidP="00E754D7">
      <w:pPr>
        <w:autoSpaceDE w:val="0"/>
        <w:autoSpaceDN w:val="0"/>
        <w:adjustRightInd w:val="0"/>
        <w:rPr>
          <w:rFonts w:eastAsia="Calibri" w:cs="Arial"/>
          <w:color w:val="000000"/>
          <w:sz w:val="20"/>
          <w:szCs w:val="20"/>
          <w:highlight w:val="yellow"/>
        </w:rPr>
      </w:pPr>
    </w:p>
    <w:p w14:paraId="5A4A80F9" w14:textId="77777777" w:rsidR="00E754D7" w:rsidRPr="00577676" w:rsidRDefault="00E754D7" w:rsidP="00E754D7">
      <w:pPr>
        <w:autoSpaceDE w:val="0"/>
        <w:autoSpaceDN w:val="0"/>
        <w:adjustRightInd w:val="0"/>
        <w:rPr>
          <w:rFonts w:eastAsia="Calibri" w:cs="Arial"/>
          <w:color w:val="000000"/>
          <w:szCs w:val="20"/>
        </w:rPr>
      </w:pPr>
      <w:r w:rsidRPr="00577676">
        <w:rPr>
          <w:rFonts w:eastAsia="Calibri" w:cs="Arial"/>
          <w:color w:val="000000"/>
          <w:szCs w:val="20"/>
        </w:rPr>
        <w:t>Statement of Cash flow 18/19 – 19/20</w:t>
      </w:r>
    </w:p>
    <w:p w14:paraId="7742BD2D" w14:textId="77777777" w:rsidR="00E754D7" w:rsidRPr="00577676" w:rsidRDefault="00E754D7" w:rsidP="00E754D7">
      <w:pPr>
        <w:autoSpaceDE w:val="0"/>
        <w:autoSpaceDN w:val="0"/>
        <w:adjustRightInd w:val="0"/>
        <w:rPr>
          <w:rFonts w:eastAsia="Calibri" w:cs="Arial"/>
          <w:color w:val="000000"/>
          <w:sz w:val="20"/>
          <w:szCs w:val="20"/>
        </w:rPr>
      </w:pPr>
    </w:p>
    <w:p w14:paraId="566056B1" w14:textId="23C5AC1E" w:rsidR="00E754D7" w:rsidRPr="00577676" w:rsidRDefault="00E754D7" w:rsidP="00E754D7">
      <w:pPr>
        <w:autoSpaceDE w:val="0"/>
        <w:autoSpaceDN w:val="0"/>
        <w:adjustRightInd w:val="0"/>
        <w:rPr>
          <w:rFonts w:eastAsia="Calibri" w:cs="Arial"/>
          <w:color w:val="000000"/>
          <w:sz w:val="20"/>
          <w:szCs w:val="20"/>
        </w:rPr>
      </w:pPr>
      <w:r w:rsidRPr="00577676">
        <w:rPr>
          <w:rFonts w:eastAsia="Calibri" w:cs="Arial"/>
          <w:noProof/>
          <w:lang w:eastAsia="en-GB"/>
        </w:rPr>
        <w:drawing>
          <wp:inline distT="0" distB="0" distL="0" distR="0" wp14:anchorId="4DF47EB4" wp14:editId="37ADA239">
            <wp:extent cx="4810125" cy="5448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0125" cy="5448300"/>
                    </a:xfrm>
                    <a:prstGeom prst="rect">
                      <a:avLst/>
                    </a:prstGeom>
                    <a:noFill/>
                    <a:ln>
                      <a:noFill/>
                    </a:ln>
                  </pic:spPr>
                </pic:pic>
              </a:graphicData>
            </a:graphic>
          </wp:inline>
        </w:drawing>
      </w:r>
    </w:p>
    <w:sectPr w:rsidR="00E754D7" w:rsidRPr="00577676" w:rsidSect="00D43B14">
      <w:headerReference w:type="default" r:id="rId20"/>
      <w:footerReference w:type="default" r:id="rId21"/>
      <w:type w:val="continuous"/>
      <w:pgSz w:w="16838" w:h="11906" w:orient="landscape"/>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0692" w14:textId="77777777" w:rsidR="001A5C9C" w:rsidRDefault="001A5C9C" w:rsidP="00AC7C6C">
      <w:r>
        <w:separator/>
      </w:r>
    </w:p>
  </w:endnote>
  <w:endnote w:type="continuationSeparator" w:id="0">
    <w:p w14:paraId="64D1AC2A" w14:textId="77777777" w:rsidR="001A5C9C" w:rsidRDefault="001A5C9C" w:rsidP="00AC7C6C">
      <w:r>
        <w:continuationSeparator/>
      </w:r>
    </w:p>
  </w:endnote>
  <w:endnote w:type="continuationNotice" w:id="1">
    <w:p w14:paraId="1169CA65" w14:textId="77777777" w:rsidR="001A5C9C" w:rsidRDefault="001A5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nova">
    <w:altName w:val="Times New Roman"/>
    <w:charset w:val="00"/>
    <w:family w:val="auto"/>
    <w:pitch w:val="default"/>
  </w:font>
  <w:font w:name="Frutiger 45 Light">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w:altName w:val="Cambria"/>
    <w:charset w:val="00"/>
    <w:family w:val="swiss"/>
    <w:pitch w:val="variable"/>
    <w:sig w:usb0="80000027"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85964"/>
      <w:docPartObj>
        <w:docPartGallery w:val="Page Numbers (Bottom of Page)"/>
        <w:docPartUnique/>
      </w:docPartObj>
    </w:sdtPr>
    <w:sdtEndPr>
      <w:rPr>
        <w:noProof/>
        <w:color w:val="425563"/>
        <w:sz w:val="20"/>
      </w:rPr>
    </w:sdtEndPr>
    <w:sdtContent>
      <w:p w14:paraId="191BE95F" w14:textId="6920C8D3" w:rsidR="001A5C9C" w:rsidRPr="008871D3" w:rsidRDefault="001A5C9C">
        <w:pPr>
          <w:pStyle w:val="Footer"/>
          <w:jc w:val="right"/>
          <w:rPr>
            <w:color w:val="425563"/>
            <w:sz w:val="20"/>
          </w:rPr>
        </w:pPr>
        <w:r w:rsidRPr="009006AB">
          <w:rPr>
            <w:noProof/>
            <w:lang w:eastAsia="en-GB"/>
          </w:rPr>
          <w:drawing>
            <wp:anchor distT="0" distB="0" distL="114300" distR="114300" simplePos="0" relativeHeight="251656704" behindDoc="1" locked="0" layoutInCell="1" allowOverlap="1" wp14:anchorId="07D97FEC" wp14:editId="3E0D3D80">
              <wp:simplePos x="0" y="0"/>
              <wp:positionH relativeFrom="column">
                <wp:posOffset>-118110</wp:posOffset>
              </wp:positionH>
              <wp:positionV relativeFrom="paragraph">
                <wp:posOffset>214630</wp:posOffset>
              </wp:positionV>
              <wp:extent cx="3206115" cy="204470"/>
              <wp:effectExtent l="0" t="0" r="0" b="5080"/>
              <wp:wrapNone/>
              <wp:docPr id="6150" name="Picture 3"/>
              <wp:cNvGraphicFramePr/>
              <a:graphic xmlns:a="http://schemas.openxmlformats.org/drawingml/2006/main">
                <a:graphicData uri="http://schemas.openxmlformats.org/drawingml/2006/picture">
                  <pic:pic xmlns:pic="http://schemas.openxmlformats.org/drawingml/2006/picture">
                    <pic:nvPicPr>
                      <pic:cNvPr id="6150" name="Picture 3"/>
                      <pic:cNvPicPr/>
                    </pic:nvPicPr>
                    <pic:blipFill rotWithShape="1">
                      <a:blip r:embed="rId1">
                        <a:extLst>
                          <a:ext uri="{28A0092B-C50C-407E-A947-70E740481C1C}">
                            <a14:useLocalDpi xmlns:a14="http://schemas.microsoft.com/office/drawing/2010/main" val="0"/>
                          </a:ext>
                        </a:extLst>
                      </a:blip>
                      <a:srcRect l="5723" t="36744" b="22399"/>
                      <a:stretch/>
                    </pic:blipFill>
                    <pic:spPr bwMode="auto">
                      <a:xfrm>
                        <a:off x="0" y="0"/>
                        <a:ext cx="3206115" cy="204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06AB">
          <w:rPr>
            <w:noProof/>
            <w:lang w:eastAsia="en-GB"/>
          </w:rPr>
          <w:drawing>
            <wp:anchor distT="0" distB="0" distL="114300" distR="114300" simplePos="0" relativeHeight="251657728" behindDoc="1" locked="0" layoutInCell="1" allowOverlap="1" wp14:anchorId="1CFD3D41" wp14:editId="3A23B3B7">
              <wp:simplePos x="0" y="0"/>
              <wp:positionH relativeFrom="column">
                <wp:posOffset>8115300</wp:posOffset>
              </wp:positionH>
              <wp:positionV relativeFrom="paragraph">
                <wp:posOffset>-248920</wp:posOffset>
              </wp:positionV>
              <wp:extent cx="1875790" cy="898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790" cy="898525"/>
                      </a:xfrm>
                      <a:prstGeom prst="rect">
                        <a:avLst/>
                      </a:prstGeom>
                    </pic:spPr>
                  </pic:pic>
                </a:graphicData>
              </a:graphic>
              <wp14:sizeRelH relativeFrom="page">
                <wp14:pctWidth>0</wp14:pctWidth>
              </wp14:sizeRelH>
              <wp14:sizeRelV relativeFrom="page">
                <wp14:pctHeight>0</wp14:pctHeight>
              </wp14:sizeRelV>
            </wp:anchor>
          </w:drawing>
        </w:r>
        <w:r w:rsidRPr="008871D3">
          <w:rPr>
            <w:color w:val="425563"/>
            <w:sz w:val="20"/>
          </w:rPr>
          <w:fldChar w:fldCharType="begin"/>
        </w:r>
        <w:r w:rsidRPr="008871D3">
          <w:rPr>
            <w:color w:val="425563"/>
            <w:sz w:val="20"/>
          </w:rPr>
          <w:instrText xml:space="preserve"> PAGE   \* MERGEFORMAT </w:instrText>
        </w:r>
        <w:r w:rsidRPr="008871D3">
          <w:rPr>
            <w:color w:val="425563"/>
            <w:sz w:val="20"/>
          </w:rPr>
          <w:fldChar w:fldCharType="separate"/>
        </w:r>
        <w:r w:rsidR="00FD4820">
          <w:rPr>
            <w:noProof/>
            <w:color w:val="425563"/>
            <w:sz w:val="20"/>
          </w:rPr>
          <w:t>22</w:t>
        </w:r>
        <w:r w:rsidRPr="008871D3">
          <w:rPr>
            <w:noProof/>
            <w:color w:val="425563"/>
            <w:sz w:val="20"/>
          </w:rPr>
          <w:fldChar w:fldCharType="end"/>
        </w:r>
      </w:p>
    </w:sdtContent>
  </w:sdt>
  <w:p w14:paraId="5ED4A0E6" w14:textId="77777777" w:rsidR="001A5C9C" w:rsidRDefault="001A5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BB05" w14:textId="77777777" w:rsidR="001A5C9C" w:rsidRDefault="001A5C9C" w:rsidP="00AC7C6C">
      <w:r>
        <w:separator/>
      </w:r>
    </w:p>
  </w:footnote>
  <w:footnote w:type="continuationSeparator" w:id="0">
    <w:p w14:paraId="120A4DE0" w14:textId="77777777" w:rsidR="001A5C9C" w:rsidRDefault="001A5C9C" w:rsidP="00AC7C6C">
      <w:r>
        <w:continuationSeparator/>
      </w:r>
    </w:p>
  </w:footnote>
  <w:footnote w:type="continuationNotice" w:id="1">
    <w:p w14:paraId="131A4DD1" w14:textId="77777777" w:rsidR="001A5C9C" w:rsidRDefault="001A5C9C"/>
  </w:footnote>
  <w:footnote w:id="2">
    <w:p w14:paraId="47F18D48" w14:textId="77777777" w:rsidR="001A5C9C" w:rsidRDefault="001A5C9C" w:rsidP="00B6751B">
      <w:pPr>
        <w:pStyle w:val="FootnoteText"/>
      </w:pPr>
      <w:r>
        <w:rPr>
          <w:rStyle w:val="FootnoteReference"/>
        </w:rPr>
        <w:footnoteRef/>
      </w:r>
      <w:r>
        <w:t xml:space="preserve"> NHS Long Term Plan: </w:t>
      </w:r>
      <w:hyperlink r:id="rId1" w:history="1">
        <w:r w:rsidRPr="00323FFF">
          <w:rPr>
            <w:rStyle w:val="Hyperlink"/>
          </w:rPr>
          <w:t>https://www.longtermplan.nhs.uk/</w:t>
        </w:r>
      </w:hyperlink>
      <w:r>
        <w:t xml:space="preserve"> </w:t>
      </w:r>
    </w:p>
  </w:footnote>
  <w:footnote w:id="3">
    <w:p w14:paraId="18C5DE32" w14:textId="77777777" w:rsidR="001A5C9C" w:rsidRDefault="001A5C9C" w:rsidP="00B6751B">
      <w:pPr>
        <w:pStyle w:val="FootnoteText"/>
      </w:pPr>
      <w:r>
        <w:rPr>
          <w:rStyle w:val="FootnoteReference"/>
        </w:rPr>
        <w:footnoteRef/>
      </w:r>
      <w:r>
        <w:t xml:space="preserve"> Lincolnshire Health and Wellbeing Strategy: </w:t>
      </w:r>
      <w:hyperlink r:id="rId2" w:history="1">
        <w:r w:rsidRPr="00323FFF">
          <w:rPr>
            <w:rStyle w:val="Hyperlink"/>
          </w:rPr>
          <w:t>https://www.lincolnshire.gov.uk/residents/public-health/behind-the-scenes/policies-and-publications/joint-health-and-wellbeing-strategy/115339.article</w:t>
        </w:r>
      </w:hyperlink>
    </w:p>
    <w:p w14:paraId="79E9F23C" w14:textId="77777777" w:rsidR="001A5C9C" w:rsidRDefault="001A5C9C" w:rsidP="00B675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C8D5" w14:textId="3E84B6C0" w:rsidR="001A5C9C" w:rsidRDefault="001A5C9C" w:rsidP="00C4043B">
    <w:pPr>
      <w:spacing w:line="276" w:lineRule="auto"/>
      <w:rPr>
        <w:rFonts w:eastAsia="Times New Roman" w:cs="Arial"/>
        <w:b/>
        <w:bCs/>
        <w:sz w:val="36"/>
        <w:szCs w:val="32"/>
        <w:lang w:eastAsia="x-none"/>
      </w:rPr>
    </w:pPr>
    <w:r>
      <w:t>Agenda Item 11.3</w:t>
    </w:r>
    <w:sdt>
      <w:sdtPr>
        <w:id w:val="838506738"/>
        <w:docPartObj>
          <w:docPartGallery w:val="Watermarks"/>
          <w:docPartUnique/>
        </w:docPartObj>
      </w:sdtPr>
      <w:sdtContent>
        <w:r>
          <w:rPr>
            <w:noProof/>
            <w:lang w:val="en-US"/>
          </w:rPr>
          <w:pict w14:anchorId="79A69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6E66294" w14:textId="77777777" w:rsidR="001A5C9C" w:rsidRDefault="001A5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F837C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15:restartNumberingAfterBreak="0">
    <w:nsid w:val="0116553B"/>
    <w:multiLevelType w:val="multilevel"/>
    <w:tmpl w:val="08F87A5A"/>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37A2012"/>
    <w:multiLevelType w:val="hybridMultilevel"/>
    <w:tmpl w:val="05084A8C"/>
    <w:lvl w:ilvl="0" w:tplc="AEACAD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3C21"/>
    <w:multiLevelType w:val="hybridMultilevel"/>
    <w:tmpl w:val="FE9C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C4B75"/>
    <w:multiLevelType w:val="hybridMultilevel"/>
    <w:tmpl w:val="16400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702FF"/>
    <w:multiLevelType w:val="hybridMultilevel"/>
    <w:tmpl w:val="4F32B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EB476F"/>
    <w:multiLevelType w:val="hybridMultilevel"/>
    <w:tmpl w:val="4D82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241AE"/>
    <w:multiLevelType w:val="hybridMultilevel"/>
    <w:tmpl w:val="A348AEF8"/>
    <w:lvl w:ilvl="0" w:tplc="C1EE6342">
      <w:start w:val="1"/>
      <w:numFmt w:val="upp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2C4EE3"/>
    <w:multiLevelType w:val="hybridMultilevel"/>
    <w:tmpl w:val="640A43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E4F37"/>
    <w:multiLevelType w:val="hybridMultilevel"/>
    <w:tmpl w:val="7176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274EA"/>
    <w:multiLevelType w:val="hybridMultilevel"/>
    <w:tmpl w:val="12E0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F517A"/>
    <w:multiLevelType w:val="hybridMultilevel"/>
    <w:tmpl w:val="FE3A7F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A4E13"/>
    <w:multiLevelType w:val="hybridMultilevel"/>
    <w:tmpl w:val="C368F6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6F6A81"/>
    <w:multiLevelType w:val="hybridMultilevel"/>
    <w:tmpl w:val="34ECA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A420789"/>
    <w:multiLevelType w:val="hybridMultilevel"/>
    <w:tmpl w:val="9C9C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D77EF"/>
    <w:multiLevelType w:val="multilevel"/>
    <w:tmpl w:val="B2088152"/>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6004D0"/>
    <w:multiLevelType w:val="hybridMultilevel"/>
    <w:tmpl w:val="E80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86ABB"/>
    <w:multiLevelType w:val="hybridMultilevel"/>
    <w:tmpl w:val="B6C89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BB3BB3"/>
    <w:multiLevelType w:val="hybridMultilevel"/>
    <w:tmpl w:val="1DE4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87E4F"/>
    <w:multiLevelType w:val="hybridMultilevel"/>
    <w:tmpl w:val="C10A112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9379B"/>
    <w:multiLevelType w:val="hybridMultilevel"/>
    <w:tmpl w:val="D03AFC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12A53DB"/>
    <w:multiLevelType w:val="hybridMultilevel"/>
    <w:tmpl w:val="7890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6222B2"/>
    <w:multiLevelType w:val="hybridMultilevel"/>
    <w:tmpl w:val="D6B6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75107"/>
    <w:multiLevelType w:val="hybridMultilevel"/>
    <w:tmpl w:val="905A3034"/>
    <w:lvl w:ilvl="0" w:tplc="AEACAD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E5454"/>
    <w:multiLevelType w:val="multilevel"/>
    <w:tmpl w:val="D66A27B6"/>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35136573"/>
    <w:multiLevelType w:val="hybridMultilevel"/>
    <w:tmpl w:val="65D8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F8258E"/>
    <w:multiLevelType w:val="hybridMultilevel"/>
    <w:tmpl w:val="09762D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7196D63"/>
    <w:multiLevelType w:val="hybridMultilevel"/>
    <w:tmpl w:val="A322DB16"/>
    <w:lvl w:ilvl="0" w:tplc="08090001">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786694"/>
    <w:multiLevelType w:val="multilevel"/>
    <w:tmpl w:val="DD7ED56E"/>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1367B20"/>
    <w:multiLevelType w:val="hybridMultilevel"/>
    <w:tmpl w:val="8A8E015E"/>
    <w:lvl w:ilvl="0" w:tplc="AEACADBE">
      <w:start w:val="1"/>
      <w:numFmt w:val="bullet"/>
      <w:lvlText w:val="-"/>
      <w:lvlJc w:val="left"/>
      <w:pPr>
        <w:ind w:left="-21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9" w15:restartNumberingAfterBreak="0">
    <w:nsid w:val="44C459A8"/>
    <w:multiLevelType w:val="hybridMultilevel"/>
    <w:tmpl w:val="93C4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4D3934"/>
    <w:multiLevelType w:val="multilevel"/>
    <w:tmpl w:val="08F87A5A"/>
    <w:lvl w:ilvl="0">
      <w:start w:val="5"/>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46740250"/>
    <w:multiLevelType w:val="hybridMultilevel"/>
    <w:tmpl w:val="ABE64B28"/>
    <w:lvl w:ilvl="0" w:tplc="AEACAD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36763"/>
    <w:multiLevelType w:val="hybridMultilevel"/>
    <w:tmpl w:val="11F43212"/>
    <w:lvl w:ilvl="0" w:tplc="28DCEA76">
      <w:start w:val="1"/>
      <w:numFmt w:val="bullet"/>
      <w:lvlText w:val="-"/>
      <w:lvlJc w:val="left"/>
      <w:pPr>
        <w:ind w:left="720" w:hanging="360"/>
      </w:pPr>
      <w:rPr>
        <w:rFonts w:ascii="Arial" w:hAnsi="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3D4C59"/>
    <w:multiLevelType w:val="multilevel"/>
    <w:tmpl w:val="08F87A5A"/>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56943F1C"/>
    <w:multiLevelType w:val="multilevel"/>
    <w:tmpl w:val="91EA28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B720F7"/>
    <w:multiLevelType w:val="hybridMultilevel"/>
    <w:tmpl w:val="B9CA0D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537E66"/>
    <w:multiLevelType w:val="multilevel"/>
    <w:tmpl w:val="8F564C5E"/>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5CE80D10"/>
    <w:multiLevelType w:val="hybridMultilevel"/>
    <w:tmpl w:val="BFE8A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D4F7732"/>
    <w:multiLevelType w:val="hybridMultilevel"/>
    <w:tmpl w:val="D9B82428"/>
    <w:lvl w:ilvl="0" w:tplc="6292D440">
      <w:start w:val="1"/>
      <w:numFmt w:val="bullet"/>
      <w:lvlText w:val=""/>
      <w:lvlJc w:val="left"/>
      <w:pPr>
        <w:ind w:left="720" w:hanging="360"/>
      </w:pPr>
      <w:rPr>
        <w:rFonts w:ascii="Symbol" w:hAnsi="Symbol" w:hint="default"/>
        <w:sz w:val="18"/>
      </w:rPr>
    </w:lvl>
    <w:lvl w:ilvl="1" w:tplc="623C0A6C">
      <w:start w:val="14"/>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E27932"/>
    <w:multiLevelType w:val="hybridMultilevel"/>
    <w:tmpl w:val="20000D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314872"/>
    <w:multiLevelType w:val="hybridMultilevel"/>
    <w:tmpl w:val="FAD2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3564B7"/>
    <w:multiLevelType w:val="hybridMultilevel"/>
    <w:tmpl w:val="19ECD3CA"/>
    <w:lvl w:ilvl="0" w:tplc="A2425EB8">
      <w:start w:val="1"/>
      <w:numFmt w:val="bullet"/>
      <w:lvlText w:val="-"/>
      <w:lvlJc w:val="left"/>
      <w:pPr>
        <w:ind w:left="915" w:hanging="360"/>
      </w:pPr>
      <w:rPr>
        <w:rFonts w:ascii="Arial" w:eastAsiaTheme="minorHAnsi" w:hAnsi="Arial" w:cs="Aria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2" w15:restartNumberingAfterBreak="0">
    <w:nsid w:val="63162179"/>
    <w:multiLevelType w:val="hybridMultilevel"/>
    <w:tmpl w:val="B592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494234"/>
    <w:multiLevelType w:val="hybridMultilevel"/>
    <w:tmpl w:val="2F9E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A021AD"/>
    <w:multiLevelType w:val="hybridMultilevel"/>
    <w:tmpl w:val="3E86F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D640A7"/>
    <w:multiLevelType w:val="hybridMultilevel"/>
    <w:tmpl w:val="3570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1B5139"/>
    <w:multiLevelType w:val="hybridMultilevel"/>
    <w:tmpl w:val="80584DD6"/>
    <w:lvl w:ilvl="0" w:tplc="95C4FBEE">
      <w:start w:val="1"/>
      <w:numFmt w:val="bullet"/>
      <w:lvlText w:val=""/>
      <w:lvlPicBulletId w:val="0"/>
      <w:lvlJc w:val="left"/>
      <w:pPr>
        <w:tabs>
          <w:tab w:val="num" w:pos="720"/>
        </w:tabs>
        <w:ind w:left="720" w:hanging="360"/>
      </w:pPr>
      <w:rPr>
        <w:rFonts w:ascii="Symbol" w:hAnsi="Symbol" w:hint="default"/>
      </w:rPr>
    </w:lvl>
    <w:lvl w:ilvl="1" w:tplc="80E8A9C6" w:tentative="1">
      <w:start w:val="1"/>
      <w:numFmt w:val="bullet"/>
      <w:lvlText w:val=""/>
      <w:lvlJc w:val="left"/>
      <w:pPr>
        <w:tabs>
          <w:tab w:val="num" w:pos="1440"/>
        </w:tabs>
        <w:ind w:left="1440" w:hanging="360"/>
      </w:pPr>
      <w:rPr>
        <w:rFonts w:ascii="Symbol" w:hAnsi="Symbol" w:hint="default"/>
      </w:rPr>
    </w:lvl>
    <w:lvl w:ilvl="2" w:tplc="BE789A88" w:tentative="1">
      <w:start w:val="1"/>
      <w:numFmt w:val="bullet"/>
      <w:lvlText w:val=""/>
      <w:lvlJc w:val="left"/>
      <w:pPr>
        <w:tabs>
          <w:tab w:val="num" w:pos="2160"/>
        </w:tabs>
        <w:ind w:left="2160" w:hanging="360"/>
      </w:pPr>
      <w:rPr>
        <w:rFonts w:ascii="Symbol" w:hAnsi="Symbol" w:hint="default"/>
      </w:rPr>
    </w:lvl>
    <w:lvl w:ilvl="3" w:tplc="E93EB6CC" w:tentative="1">
      <w:start w:val="1"/>
      <w:numFmt w:val="bullet"/>
      <w:lvlText w:val=""/>
      <w:lvlJc w:val="left"/>
      <w:pPr>
        <w:tabs>
          <w:tab w:val="num" w:pos="2880"/>
        </w:tabs>
        <w:ind w:left="2880" w:hanging="360"/>
      </w:pPr>
      <w:rPr>
        <w:rFonts w:ascii="Symbol" w:hAnsi="Symbol" w:hint="default"/>
      </w:rPr>
    </w:lvl>
    <w:lvl w:ilvl="4" w:tplc="62E8E9C4" w:tentative="1">
      <w:start w:val="1"/>
      <w:numFmt w:val="bullet"/>
      <w:lvlText w:val=""/>
      <w:lvlJc w:val="left"/>
      <w:pPr>
        <w:tabs>
          <w:tab w:val="num" w:pos="3600"/>
        </w:tabs>
        <w:ind w:left="3600" w:hanging="360"/>
      </w:pPr>
      <w:rPr>
        <w:rFonts w:ascii="Symbol" w:hAnsi="Symbol" w:hint="default"/>
      </w:rPr>
    </w:lvl>
    <w:lvl w:ilvl="5" w:tplc="A066DBA2" w:tentative="1">
      <w:start w:val="1"/>
      <w:numFmt w:val="bullet"/>
      <w:lvlText w:val=""/>
      <w:lvlJc w:val="left"/>
      <w:pPr>
        <w:tabs>
          <w:tab w:val="num" w:pos="4320"/>
        </w:tabs>
        <w:ind w:left="4320" w:hanging="360"/>
      </w:pPr>
      <w:rPr>
        <w:rFonts w:ascii="Symbol" w:hAnsi="Symbol" w:hint="default"/>
      </w:rPr>
    </w:lvl>
    <w:lvl w:ilvl="6" w:tplc="5484AC4E" w:tentative="1">
      <w:start w:val="1"/>
      <w:numFmt w:val="bullet"/>
      <w:lvlText w:val=""/>
      <w:lvlJc w:val="left"/>
      <w:pPr>
        <w:tabs>
          <w:tab w:val="num" w:pos="5040"/>
        </w:tabs>
        <w:ind w:left="5040" w:hanging="360"/>
      </w:pPr>
      <w:rPr>
        <w:rFonts w:ascii="Symbol" w:hAnsi="Symbol" w:hint="default"/>
      </w:rPr>
    </w:lvl>
    <w:lvl w:ilvl="7" w:tplc="9B6C1F9A" w:tentative="1">
      <w:start w:val="1"/>
      <w:numFmt w:val="bullet"/>
      <w:lvlText w:val=""/>
      <w:lvlJc w:val="left"/>
      <w:pPr>
        <w:tabs>
          <w:tab w:val="num" w:pos="5760"/>
        </w:tabs>
        <w:ind w:left="5760" w:hanging="360"/>
      </w:pPr>
      <w:rPr>
        <w:rFonts w:ascii="Symbol" w:hAnsi="Symbol" w:hint="default"/>
      </w:rPr>
    </w:lvl>
    <w:lvl w:ilvl="8" w:tplc="C00E8612"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65A2B2F"/>
    <w:multiLevelType w:val="multilevel"/>
    <w:tmpl w:val="08F87A5A"/>
    <w:lvl w:ilvl="0">
      <w:start w:val="5"/>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15:restartNumberingAfterBreak="0">
    <w:nsid w:val="77735697"/>
    <w:multiLevelType w:val="multilevel"/>
    <w:tmpl w:val="5EA0B740"/>
    <w:lvl w:ilvl="0">
      <w:start w:val="5"/>
      <w:numFmt w:val="decimal"/>
      <w:lvlText w:val="%1"/>
      <w:lvlJc w:val="left"/>
      <w:pPr>
        <w:ind w:left="405" w:hanging="405"/>
      </w:pPr>
      <w:rPr>
        <w:rFonts w:hint="default"/>
        <w:sz w:val="28"/>
      </w:rPr>
    </w:lvl>
    <w:lvl w:ilvl="1">
      <w:start w:val="2"/>
      <w:numFmt w:val="decimal"/>
      <w:lvlText w:val="%1.%2"/>
      <w:lvlJc w:val="left"/>
      <w:pPr>
        <w:ind w:left="405" w:hanging="40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49" w15:restartNumberingAfterBreak="0">
    <w:nsid w:val="78720D8B"/>
    <w:multiLevelType w:val="hybridMultilevel"/>
    <w:tmpl w:val="72303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451601"/>
    <w:multiLevelType w:val="hybridMultilevel"/>
    <w:tmpl w:val="B5D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751A9C"/>
    <w:multiLevelType w:val="hybridMultilevel"/>
    <w:tmpl w:val="F7C02798"/>
    <w:lvl w:ilvl="0" w:tplc="0409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7CAC3698"/>
    <w:multiLevelType w:val="hybridMultilevel"/>
    <w:tmpl w:val="28B2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16"/>
  </w:num>
  <w:num w:numId="4">
    <w:abstractNumId w:val="11"/>
  </w:num>
  <w:num w:numId="5">
    <w:abstractNumId w:val="44"/>
  </w:num>
  <w:num w:numId="6">
    <w:abstractNumId w:val="12"/>
  </w:num>
  <w:num w:numId="7">
    <w:abstractNumId w:val="46"/>
  </w:num>
  <w:num w:numId="8">
    <w:abstractNumId w:val="28"/>
  </w:num>
  <w:num w:numId="9">
    <w:abstractNumId w:val="31"/>
  </w:num>
  <w:num w:numId="10">
    <w:abstractNumId w:val="41"/>
  </w:num>
  <w:num w:numId="11">
    <w:abstractNumId w:val="39"/>
  </w:num>
  <w:num w:numId="12">
    <w:abstractNumId w:val="17"/>
  </w:num>
  <w:num w:numId="13">
    <w:abstractNumId w:val="21"/>
  </w:num>
  <w:num w:numId="14">
    <w:abstractNumId w:val="13"/>
  </w:num>
  <w:num w:numId="15">
    <w:abstractNumId w:val="45"/>
  </w:num>
  <w:num w:numId="16">
    <w:abstractNumId w:val="5"/>
  </w:num>
  <w:num w:numId="17">
    <w:abstractNumId w:val="50"/>
  </w:num>
  <w:num w:numId="18">
    <w:abstractNumId w:val="40"/>
  </w:num>
  <w:num w:numId="19">
    <w:abstractNumId w:val="9"/>
  </w:num>
  <w:num w:numId="20">
    <w:abstractNumId w:val="7"/>
  </w:num>
  <w:num w:numId="21">
    <w:abstractNumId w:val="3"/>
  </w:num>
  <w:num w:numId="22">
    <w:abstractNumId w:val="10"/>
  </w:num>
  <w:num w:numId="23">
    <w:abstractNumId w:val="42"/>
  </w:num>
  <w:num w:numId="24">
    <w:abstractNumId w:val="35"/>
  </w:num>
  <w:num w:numId="25">
    <w:abstractNumId w:val="24"/>
  </w:num>
  <w:num w:numId="26">
    <w:abstractNumId w:val="2"/>
  </w:num>
  <w:num w:numId="27">
    <w:abstractNumId w:val="29"/>
  </w:num>
  <w:num w:numId="28">
    <w:abstractNumId w:val="43"/>
  </w:num>
  <w:num w:numId="29">
    <w:abstractNumId w:val="1"/>
  </w:num>
  <w:num w:numId="30">
    <w:abstractNumId w:val="22"/>
  </w:num>
  <w:num w:numId="31">
    <w:abstractNumId w:val="6"/>
  </w:num>
  <w:num w:numId="32">
    <w:abstractNumId w:val="26"/>
  </w:num>
  <w:num w:numId="33">
    <w:abstractNumId w:val="32"/>
  </w:num>
  <w:num w:numId="34">
    <w:abstractNumId w:val="37"/>
  </w:num>
  <w:num w:numId="35">
    <w:abstractNumId w:val="27"/>
  </w:num>
  <w:num w:numId="36">
    <w:abstractNumId w:val="0"/>
  </w:num>
  <w:num w:numId="37">
    <w:abstractNumId w:val="33"/>
  </w:num>
  <w:num w:numId="38">
    <w:abstractNumId w:val="38"/>
  </w:num>
  <w:num w:numId="39">
    <w:abstractNumId w:val="51"/>
  </w:num>
  <w:num w:numId="40">
    <w:abstractNumId w:val="49"/>
  </w:num>
  <w:num w:numId="41">
    <w:abstractNumId w:val="30"/>
  </w:num>
  <w:num w:numId="42">
    <w:abstractNumId w:val="52"/>
  </w:num>
  <w:num w:numId="43">
    <w:abstractNumId w:val="20"/>
  </w:num>
  <w:num w:numId="44">
    <w:abstractNumId w:val="25"/>
  </w:num>
  <w:num w:numId="45">
    <w:abstractNumId w:val="19"/>
  </w:num>
  <w:num w:numId="46">
    <w:abstractNumId w:val="23"/>
  </w:num>
  <w:num w:numId="47">
    <w:abstractNumId w:val="18"/>
  </w:num>
  <w:num w:numId="48">
    <w:abstractNumId w:val="8"/>
  </w:num>
  <w:num w:numId="49">
    <w:abstractNumId w:val="15"/>
  </w:num>
  <w:num w:numId="50">
    <w:abstractNumId w:val="47"/>
  </w:num>
  <w:num w:numId="51">
    <w:abstractNumId w:val="14"/>
  </w:num>
  <w:num w:numId="52">
    <w:abstractNumId w:val="34"/>
  </w:num>
  <w:num w:numId="53">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44"/>
    <w:rsid w:val="0000001C"/>
    <w:rsid w:val="00014006"/>
    <w:rsid w:val="000143B0"/>
    <w:rsid w:val="00015BA8"/>
    <w:rsid w:val="000220F7"/>
    <w:rsid w:val="0002784B"/>
    <w:rsid w:val="00027A02"/>
    <w:rsid w:val="00034275"/>
    <w:rsid w:val="0003443F"/>
    <w:rsid w:val="0004180E"/>
    <w:rsid w:val="00051B93"/>
    <w:rsid w:val="00053DB4"/>
    <w:rsid w:val="00062884"/>
    <w:rsid w:val="0007317B"/>
    <w:rsid w:val="00077C37"/>
    <w:rsid w:val="0008012B"/>
    <w:rsid w:val="00080BDC"/>
    <w:rsid w:val="000900E0"/>
    <w:rsid w:val="000A6CAF"/>
    <w:rsid w:val="000C6525"/>
    <w:rsid w:val="000E07FA"/>
    <w:rsid w:val="000F6D5D"/>
    <w:rsid w:val="00101BA2"/>
    <w:rsid w:val="00102612"/>
    <w:rsid w:val="00103630"/>
    <w:rsid w:val="001046F2"/>
    <w:rsid w:val="00104E91"/>
    <w:rsid w:val="00106200"/>
    <w:rsid w:val="001108BC"/>
    <w:rsid w:val="00117AAF"/>
    <w:rsid w:val="00122457"/>
    <w:rsid w:val="001265C0"/>
    <w:rsid w:val="00127536"/>
    <w:rsid w:val="00133B44"/>
    <w:rsid w:val="00141928"/>
    <w:rsid w:val="00146182"/>
    <w:rsid w:val="0014632E"/>
    <w:rsid w:val="00154812"/>
    <w:rsid w:val="00161D02"/>
    <w:rsid w:val="00174C04"/>
    <w:rsid w:val="00182E03"/>
    <w:rsid w:val="001843E9"/>
    <w:rsid w:val="0019535B"/>
    <w:rsid w:val="00197A91"/>
    <w:rsid w:val="001A0EE9"/>
    <w:rsid w:val="001A2A9D"/>
    <w:rsid w:val="001A4615"/>
    <w:rsid w:val="001A5C9C"/>
    <w:rsid w:val="001A60DD"/>
    <w:rsid w:val="001B029F"/>
    <w:rsid w:val="001B09A3"/>
    <w:rsid w:val="001B2183"/>
    <w:rsid w:val="001C08E4"/>
    <w:rsid w:val="001C3810"/>
    <w:rsid w:val="001C5DA3"/>
    <w:rsid w:val="001C7CD6"/>
    <w:rsid w:val="001D0E5A"/>
    <w:rsid w:val="001D40A9"/>
    <w:rsid w:val="001D43DC"/>
    <w:rsid w:val="001E09F1"/>
    <w:rsid w:val="001E4544"/>
    <w:rsid w:val="001E50C8"/>
    <w:rsid w:val="001F2072"/>
    <w:rsid w:val="00202777"/>
    <w:rsid w:val="00206B1C"/>
    <w:rsid w:val="002203F7"/>
    <w:rsid w:val="00227CBE"/>
    <w:rsid w:val="00234172"/>
    <w:rsid w:val="00234B9C"/>
    <w:rsid w:val="00236A93"/>
    <w:rsid w:val="00253E7F"/>
    <w:rsid w:val="00255E25"/>
    <w:rsid w:val="002606F2"/>
    <w:rsid w:val="00270512"/>
    <w:rsid w:val="00271A1B"/>
    <w:rsid w:val="00272364"/>
    <w:rsid w:val="00276080"/>
    <w:rsid w:val="0028151B"/>
    <w:rsid w:val="002863BA"/>
    <w:rsid w:val="002879CB"/>
    <w:rsid w:val="00294444"/>
    <w:rsid w:val="002A2943"/>
    <w:rsid w:val="002A7CCD"/>
    <w:rsid w:val="002C7B31"/>
    <w:rsid w:val="002D2389"/>
    <w:rsid w:val="002F198C"/>
    <w:rsid w:val="002F2834"/>
    <w:rsid w:val="002F616B"/>
    <w:rsid w:val="00306A17"/>
    <w:rsid w:val="00317D32"/>
    <w:rsid w:val="0032338E"/>
    <w:rsid w:val="00340C25"/>
    <w:rsid w:val="00343691"/>
    <w:rsid w:val="00343B7E"/>
    <w:rsid w:val="0034410F"/>
    <w:rsid w:val="00354017"/>
    <w:rsid w:val="0037294C"/>
    <w:rsid w:val="00374FE2"/>
    <w:rsid w:val="00383F94"/>
    <w:rsid w:val="00386141"/>
    <w:rsid w:val="003872E0"/>
    <w:rsid w:val="00392CE3"/>
    <w:rsid w:val="0039738E"/>
    <w:rsid w:val="003B2427"/>
    <w:rsid w:val="003C2460"/>
    <w:rsid w:val="003C2B0F"/>
    <w:rsid w:val="003D0544"/>
    <w:rsid w:val="003D6036"/>
    <w:rsid w:val="003E0319"/>
    <w:rsid w:val="003E479F"/>
    <w:rsid w:val="003E50DD"/>
    <w:rsid w:val="003E56D1"/>
    <w:rsid w:val="003E77D4"/>
    <w:rsid w:val="003F49B9"/>
    <w:rsid w:val="003F6FB5"/>
    <w:rsid w:val="00401270"/>
    <w:rsid w:val="004110FC"/>
    <w:rsid w:val="00416205"/>
    <w:rsid w:val="00422515"/>
    <w:rsid w:val="00433B6C"/>
    <w:rsid w:val="0044180D"/>
    <w:rsid w:val="00441983"/>
    <w:rsid w:val="0044242D"/>
    <w:rsid w:val="0044329A"/>
    <w:rsid w:val="00453D9A"/>
    <w:rsid w:val="00465EA7"/>
    <w:rsid w:val="00481944"/>
    <w:rsid w:val="004838B4"/>
    <w:rsid w:val="0049259E"/>
    <w:rsid w:val="00493982"/>
    <w:rsid w:val="004941D6"/>
    <w:rsid w:val="00497907"/>
    <w:rsid w:val="004B18FB"/>
    <w:rsid w:val="004B2E8C"/>
    <w:rsid w:val="004C1690"/>
    <w:rsid w:val="004C1DB0"/>
    <w:rsid w:val="004C3553"/>
    <w:rsid w:val="004D0AF0"/>
    <w:rsid w:val="004D446C"/>
    <w:rsid w:val="004D4F05"/>
    <w:rsid w:val="004F52A7"/>
    <w:rsid w:val="00513084"/>
    <w:rsid w:val="005139C7"/>
    <w:rsid w:val="00516490"/>
    <w:rsid w:val="005218E2"/>
    <w:rsid w:val="005316E1"/>
    <w:rsid w:val="0054601B"/>
    <w:rsid w:val="00551A30"/>
    <w:rsid w:val="00563466"/>
    <w:rsid w:val="00574C44"/>
    <w:rsid w:val="0057725B"/>
    <w:rsid w:val="00577676"/>
    <w:rsid w:val="00583F35"/>
    <w:rsid w:val="0058432E"/>
    <w:rsid w:val="00585B09"/>
    <w:rsid w:val="005A47F2"/>
    <w:rsid w:val="005A7CDF"/>
    <w:rsid w:val="005B44D5"/>
    <w:rsid w:val="005B47C7"/>
    <w:rsid w:val="005B4B74"/>
    <w:rsid w:val="005B5A0A"/>
    <w:rsid w:val="005C6208"/>
    <w:rsid w:val="005C6A95"/>
    <w:rsid w:val="005D1208"/>
    <w:rsid w:val="005D144C"/>
    <w:rsid w:val="005D7FDD"/>
    <w:rsid w:val="005E28B3"/>
    <w:rsid w:val="005E67E6"/>
    <w:rsid w:val="005F29A9"/>
    <w:rsid w:val="00603CC5"/>
    <w:rsid w:val="0061005B"/>
    <w:rsid w:val="00611F81"/>
    <w:rsid w:val="00614000"/>
    <w:rsid w:val="00616B55"/>
    <w:rsid w:val="00623D91"/>
    <w:rsid w:val="006245FD"/>
    <w:rsid w:val="00640374"/>
    <w:rsid w:val="00642EF0"/>
    <w:rsid w:val="00645046"/>
    <w:rsid w:val="00661EC0"/>
    <w:rsid w:val="00673189"/>
    <w:rsid w:val="00676F03"/>
    <w:rsid w:val="00684563"/>
    <w:rsid w:val="00685F25"/>
    <w:rsid w:val="00690D4A"/>
    <w:rsid w:val="006A15BF"/>
    <w:rsid w:val="006B16A2"/>
    <w:rsid w:val="006B4D18"/>
    <w:rsid w:val="006B65DD"/>
    <w:rsid w:val="006C270F"/>
    <w:rsid w:val="006E31F1"/>
    <w:rsid w:val="00702847"/>
    <w:rsid w:val="00707085"/>
    <w:rsid w:val="007276B6"/>
    <w:rsid w:val="0072789C"/>
    <w:rsid w:val="007404D7"/>
    <w:rsid w:val="00745A3B"/>
    <w:rsid w:val="007558E7"/>
    <w:rsid w:val="007574A2"/>
    <w:rsid w:val="00786B83"/>
    <w:rsid w:val="0078776E"/>
    <w:rsid w:val="00793F13"/>
    <w:rsid w:val="007A0F23"/>
    <w:rsid w:val="007A7837"/>
    <w:rsid w:val="007B30CC"/>
    <w:rsid w:val="007B7132"/>
    <w:rsid w:val="007C4161"/>
    <w:rsid w:val="007D56D7"/>
    <w:rsid w:val="007D6775"/>
    <w:rsid w:val="007F12D6"/>
    <w:rsid w:val="007F575E"/>
    <w:rsid w:val="00800427"/>
    <w:rsid w:val="008122F6"/>
    <w:rsid w:val="008126D2"/>
    <w:rsid w:val="0082513D"/>
    <w:rsid w:val="008254A7"/>
    <w:rsid w:val="00826032"/>
    <w:rsid w:val="008339FB"/>
    <w:rsid w:val="008432FD"/>
    <w:rsid w:val="00857C2B"/>
    <w:rsid w:val="0087436C"/>
    <w:rsid w:val="00877A2E"/>
    <w:rsid w:val="00877B53"/>
    <w:rsid w:val="00883453"/>
    <w:rsid w:val="008871D3"/>
    <w:rsid w:val="00887DA2"/>
    <w:rsid w:val="008953A9"/>
    <w:rsid w:val="0089614F"/>
    <w:rsid w:val="00897077"/>
    <w:rsid w:val="008A2941"/>
    <w:rsid w:val="008A6D50"/>
    <w:rsid w:val="008B3561"/>
    <w:rsid w:val="008B686A"/>
    <w:rsid w:val="008C2CED"/>
    <w:rsid w:val="008D3706"/>
    <w:rsid w:val="008D7B13"/>
    <w:rsid w:val="008E4601"/>
    <w:rsid w:val="008F7C6F"/>
    <w:rsid w:val="009006AB"/>
    <w:rsid w:val="0090758F"/>
    <w:rsid w:val="00911103"/>
    <w:rsid w:val="009145FB"/>
    <w:rsid w:val="00944B75"/>
    <w:rsid w:val="00950DFE"/>
    <w:rsid w:val="00953BC8"/>
    <w:rsid w:val="00964A74"/>
    <w:rsid w:val="00981D81"/>
    <w:rsid w:val="00987E11"/>
    <w:rsid w:val="009A3BF7"/>
    <w:rsid w:val="009A66E3"/>
    <w:rsid w:val="009B65A3"/>
    <w:rsid w:val="009B6C01"/>
    <w:rsid w:val="009C5396"/>
    <w:rsid w:val="009D21B7"/>
    <w:rsid w:val="009D4B47"/>
    <w:rsid w:val="009D56AB"/>
    <w:rsid w:val="009E4A40"/>
    <w:rsid w:val="009F268A"/>
    <w:rsid w:val="00A10B1C"/>
    <w:rsid w:val="00A112F8"/>
    <w:rsid w:val="00A20498"/>
    <w:rsid w:val="00A2126C"/>
    <w:rsid w:val="00A40CCE"/>
    <w:rsid w:val="00A435EA"/>
    <w:rsid w:val="00A8155F"/>
    <w:rsid w:val="00A84E90"/>
    <w:rsid w:val="00AB3093"/>
    <w:rsid w:val="00AB6A11"/>
    <w:rsid w:val="00AB6FBF"/>
    <w:rsid w:val="00AC11A9"/>
    <w:rsid w:val="00AC3BAD"/>
    <w:rsid w:val="00AC7C6C"/>
    <w:rsid w:val="00AD17CD"/>
    <w:rsid w:val="00AD60F9"/>
    <w:rsid w:val="00AE24E8"/>
    <w:rsid w:val="00B15905"/>
    <w:rsid w:val="00B24642"/>
    <w:rsid w:val="00B335D8"/>
    <w:rsid w:val="00B35D79"/>
    <w:rsid w:val="00B41328"/>
    <w:rsid w:val="00B426A3"/>
    <w:rsid w:val="00B500C7"/>
    <w:rsid w:val="00B53ABE"/>
    <w:rsid w:val="00B6751B"/>
    <w:rsid w:val="00B67A89"/>
    <w:rsid w:val="00B712D4"/>
    <w:rsid w:val="00B7312A"/>
    <w:rsid w:val="00B77986"/>
    <w:rsid w:val="00B862B9"/>
    <w:rsid w:val="00B92181"/>
    <w:rsid w:val="00B92E57"/>
    <w:rsid w:val="00B97B21"/>
    <w:rsid w:val="00BA2D93"/>
    <w:rsid w:val="00BA6B50"/>
    <w:rsid w:val="00BB1FA9"/>
    <w:rsid w:val="00BC062B"/>
    <w:rsid w:val="00BD5A6E"/>
    <w:rsid w:val="00BE53EF"/>
    <w:rsid w:val="00BF0E26"/>
    <w:rsid w:val="00BF2A60"/>
    <w:rsid w:val="00C073B5"/>
    <w:rsid w:val="00C10EAA"/>
    <w:rsid w:val="00C25E88"/>
    <w:rsid w:val="00C30C4C"/>
    <w:rsid w:val="00C33D3A"/>
    <w:rsid w:val="00C34BEB"/>
    <w:rsid w:val="00C363DC"/>
    <w:rsid w:val="00C4043B"/>
    <w:rsid w:val="00C42A17"/>
    <w:rsid w:val="00C439DC"/>
    <w:rsid w:val="00C544E6"/>
    <w:rsid w:val="00C62CEC"/>
    <w:rsid w:val="00C6408C"/>
    <w:rsid w:val="00C705C3"/>
    <w:rsid w:val="00C721A7"/>
    <w:rsid w:val="00C860E8"/>
    <w:rsid w:val="00C9099C"/>
    <w:rsid w:val="00CC3A4F"/>
    <w:rsid w:val="00CC3C7E"/>
    <w:rsid w:val="00CC4CE2"/>
    <w:rsid w:val="00CC4F62"/>
    <w:rsid w:val="00CD7116"/>
    <w:rsid w:val="00CE1646"/>
    <w:rsid w:val="00CE5120"/>
    <w:rsid w:val="00CF5F71"/>
    <w:rsid w:val="00D01056"/>
    <w:rsid w:val="00D07492"/>
    <w:rsid w:val="00D12848"/>
    <w:rsid w:val="00D2256D"/>
    <w:rsid w:val="00D2597A"/>
    <w:rsid w:val="00D25E6B"/>
    <w:rsid w:val="00D32039"/>
    <w:rsid w:val="00D34D40"/>
    <w:rsid w:val="00D42959"/>
    <w:rsid w:val="00D43B14"/>
    <w:rsid w:val="00D546F9"/>
    <w:rsid w:val="00D54953"/>
    <w:rsid w:val="00D54F21"/>
    <w:rsid w:val="00D61BFE"/>
    <w:rsid w:val="00D63B53"/>
    <w:rsid w:val="00D6427F"/>
    <w:rsid w:val="00D76F0E"/>
    <w:rsid w:val="00D8100F"/>
    <w:rsid w:val="00D820FC"/>
    <w:rsid w:val="00D904D6"/>
    <w:rsid w:val="00D90A1C"/>
    <w:rsid w:val="00DA16DD"/>
    <w:rsid w:val="00DA671E"/>
    <w:rsid w:val="00DB50A2"/>
    <w:rsid w:val="00DB6430"/>
    <w:rsid w:val="00DB77CE"/>
    <w:rsid w:val="00DC1170"/>
    <w:rsid w:val="00DC1FE4"/>
    <w:rsid w:val="00DC3E56"/>
    <w:rsid w:val="00DC63F0"/>
    <w:rsid w:val="00DD0AFB"/>
    <w:rsid w:val="00DD5202"/>
    <w:rsid w:val="00DE0A17"/>
    <w:rsid w:val="00DE205E"/>
    <w:rsid w:val="00DE36E0"/>
    <w:rsid w:val="00DE6D70"/>
    <w:rsid w:val="00DF417F"/>
    <w:rsid w:val="00DF716C"/>
    <w:rsid w:val="00E0012F"/>
    <w:rsid w:val="00E13545"/>
    <w:rsid w:val="00E15182"/>
    <w:rsid w:val="00E15AFC"/>
    <w:rsid w:val="00E223ED"/>
    <w:rsid w:val="00E22C65"/>
    <w:rsid w:val="00E232D3"/>
    <w:rsid w:val="00E24EBD"/>
    <w:rsid w:val="00E37D44"/>
    <w:rsid w:val="00E413AC"/>
    <w:rsid w:val="00E46AB8"/>
    <w:rsid w:val="00E54268"/>
    <w:rsid w:val="00E67A8A"/>
    <w:rsid w:val="00E67FA0"/>
    <w:rsid w:val="00E70652"/>
    <w:rsid w:val="00E71DA5"/>
    <w:rsid w:val="00E729F8"/>
    <w:rsid w:val="00E749A9"/>
    <w:rsid w:val="00E754D7"/>
    <w:rsid w:val="00E76218"/>
    <w:rsid w:val="00E9261F"/>
    <w:rsid w:val="00E96961"/>
    <w:rsid w:val="00E97202"/>
    <w:rsid w:val="00EA1C5E"/>
    <w:rsid w:val="00EB0403"/>
    <w:rsid w:val="00EB1BB2"/>
    <w:rsid w:val="00EB2569"/>
    <w:rsid w:val="00EB2716"/>
    <w:rsid w:val="00EB5FDC"/>
    <w:rsid w:val="00EC2E15"/>
    <w:rsid w:val="00ED79CD"/>
    <w:rsid w:val="00EE00BD"/>
    <w:rsid w:val="00EE1493"/>
    <w:rsid w:val="00EE5674"/>
    <w:rsid w:val="00EE6887"/>
    <w:rsid w:val="00EE6D7F"/>
    <w:rsid w:val="00EE7909"/>
    <w:rsid w:val="00EE7CFB"/>
    <w:rsid w:val="00EF15AB"/>
    <w:rsid w:val="00EF1621"/>
    <w:rsid w:val="00EF2079"/>
    <w:rsid w:val="00F06116"/>
    <w:rsid w:val="00F07020"/>
    <w:rsid w:val="00F158BE"/>
    <w:rsid w:val="00F1655A"/>
    <w:rsid w:val="00F23EFA"/>
    <w:rsid w:val="00F25FA0"/>
    <w:rsid w:val="00F3554E"/>
    <w:rsid w:val="00F459E4"/>
    <w:rsid w:val="00F53D4C"/>
    <w:rsid w:val="00F63A17"/>
    <w:rsid w:val="00F77557"/>
    <w:rsid w:val="00F854FC"/>
    <w:rsid w:val="00F92A0A"/>
    <w:rsid w:val="00F9306D"/>
    <w:rsid w:val="00F932C5"/>
    <w:rsid w:val="00F95E0B"/>
    <w:rsid w:val="00FA4E4F"/>
    <w:rsid w:val="00FA60B1"/>
    <w:rsid w:val="00FB3454"/>
    <w:rsid w:val="00FC4A42"/>
    <w:rsid w:val="00FD1CFA"/>
    <w:rsid w:val="00FD4820"/>
    <w:rsid w:val="00FE501A"/>
    <w:rsid w:val="00FE6E67"/>
    <w:rsid w:val="00FF0400"/>
    <w:rsid w:val="00FF0AA3"/>
    <w:rsid w:val="00FF3D89"/>
    <w:rsid w:val="00FF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C66E8E"/>
  <w15:docId w15:val="{B4E6B057-499D-4BEA-ABF6-61065799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18"/>
    <w:pPr>
      <w:spacing w:after="0" w:line="240" w:lineRule="auto"/>
    </w:pPr>
    <w:rPr>
      <w:rFonts w:ascii="Arial" w:hAnsi="Arial"/>
      <w:sz w:val="24"/>
    </w:rPr>
  </w:style>
  <w:style w:type="paragraph" w:styleId="Heading2">
    <w:name w:val="heading 2"/>
    <w:basedOn w:val="Normal"/>
    <w:link w:val="Heading2Char"/>
    <w:uiPriority w:val="9"/>
    <w:qFormat/>
    <w:rsid w:val="007A7837"/>
    <w:pPr>
      <w:spacing w:before="100" w:beforeAutospacing="1" w:after="450"/>
      <w:outlineLvl w:val="1"/>
    </w:pPr>
    <w:rPr>
      <w:rFonts w:ascii="proxima-nova" w:eastAsia="Times New Roman" w:hAnsi="proxima-nova" w:cs="Times New Roman"/>
      <w:b/>
      <w:bCs/>
      <w:color w:val="000000"/>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6C"/>
    <w:pPr>
      <w:tabs>
        <w:tab w:val="center" w:pos="4513"/>
        <w:tab w:val="right" w:pos="9026"/>
      </w:tabs>
    </w:pPr>
  </w:style>
  <w:style w:type="character" w:customStyle="1" w:styleId="HeaderChar">
    <w:name w:val="Header Char"/>
    <w:basedOn w:val="DefaultParagraphFont"/>
    <w:link w:val="Header"/>
    <w:uiPriority w:val="99"/>
    <w:rsid w:val="00AC7C6C"/>
    <w:rPr>
      <w:rFonts w:ascii="Arial" w:hAnsi="Arial"/>
      <w:sz w:val="24"/>
    </w:rPr>
  </w:style>
  <w:style w:type="paragraph" w:styleId="Footer">
    <w:name w:val="footer"/>
    <w:basedOn w:val="Normal"/>
    <w:link w:val="FooterChar"/>
    <w:uiPriority w:val="99"/>
    <w:unhideWhenUsed/>
    <w:rsid w:val="00AC7C6C"/>
    <w:pPr>
      <w:tabs>
        <w:tab w:val="center" w:pos="4513"/>
        <w:tab w:val="right" w:pos="9026"/>
      </w:tabs>
    </w:pPr>
  </w:style>
  <w:style w:type="character" w:customStyle="1" w:styleId="FooterChar">
    <w:name w:val="Footer Char"/>
    <w:basedOn w:val="DefaultParagraphFont"/>
    <w:link w:val="Footer"/>
    <w:uiPriority w:val="99"/>
    <w:rsid w:val="00AC7C6C"/>
    <w:rPr>
      <w:rFonts w:ascii="Arial" w:hAnsi="Arial"/>
      <w:sz w:val="24"/>
    </w:rPr>
  </w:style>
  <w:style w:type="character" w:customStyle="1" w:styleId="ListParagraphChar">
    <w:name w:val="List Paragraph Char"/>
    <w:basedOn w:val="DefaultParagraphFont"/>
    <w:link w:val="ListParagraph"/>
    <w:uiPriority w:val="34"/>
    <w:locked/>
    <w:rsid w:val="00AC7C6C"/>
  </w:style>
  <w:style w:type="paragraph" w:styleId="ListParagraph">
    <w:name w:val="List Paragraph"/>
    <w:basedOn w:val="Normal"/>
    <w:link w:val="ListParagraphChar"/>
    <w:uiPriority w:val="99"/>
    <w:qFormat/>
    <w:rsid w:val="00AC7C6C"/>
    <w:pPr>
      <w:spacing w:line="276" w:lineRule="auto"/>
      <w:ind w:left="720"/>
      <w:jc w:val="both"/>
    </w:pPr>
    <w:rPr>
      <w:rFonts w:asciiTheme="minorHAnsi" w:hAnsiTheme="minorHAnsi"/>
      <w:sz w:val="22"/>
    </w:rPr>
  </w:style>
  <w:style w:type="table" w:styleId="TableGrid">
    <w:name w:val="Table Grid"/>
    <w:basedOn w:val="TableNormal"/>
    <w:uiPriority w:val="59"/>
    <w:rsid w:val="00911103"/>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232D3"/>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218"/>
    <w:pPr>
      <w:autoSpaceDE w:val="0"/>
      <w:autoSpaceDN w:val="0"/>
      <w:adjustRightInd w:val="0"/>
      <w:spacing w:after="0" w:line="240" w:lineRule="auto"/>
    </w:pPr>
    <w:rPr>
      <w:rFonts w:ascii="Frutiger 45 Light" w:hAnsi="Frutiger 45 Light" w:cs="Frutiger 45 Light"/>
      <w:color w:val="000000"/>
      <w:sz w:val="24"/>
      <w:szCs w:val="24"/>
    </w:rPr>
  </w:style>
  <w:style w:type="paragraph" w:styleId="NoSpacing">
    <w:name w:val="No Spacing"/>
    <w:link w:val="NoSpacingChar"/>
    <w:uiPriority w:val="1"/>
    <w:qFormat/>
    <w:rsid w:val="00640374"/>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640374"/>
    <w:rPr>
      <w:rFonts w:eastAsiaTheme="minorEastAsia"/>
      <w:lang w:eastAsia="en-GB"/>
    </w:rPr>
  </w:style>
  <w:style w:type="paragraph" w:styleId="NormalWeb">
    <w:name w:val="Normal (Web)"/>
    <w:basedOn w:val="Normal"/>
    <w:uiPriority w:val="99"/>
    <w:unhideWhenUsed/>
    <w:rsid w:val="008F7C6F"/>
    <w:pPr>
      <w:spacing w:before="100" w:beforeAutospacing="1" w:after="100" w:afterAutospacing="1"/>
    </w:pPr>
    <w:rPr>
      <w:rFonts w:ascii="Times New Roman" w:eastAsia="Times New Roman" w:hAnsi="Times New Roman" w:cs="Times New Roman"/>
      <w:szCs w:val="24"/>
      <w:lang w:eastAsia="en-GB"/>
    </w:rPr>
  </w:style>
  <w:style w:type="table" w:customStyle="1" w:styleId="TableGrid2">
    <w:name w:val="Table Grid2"/>
    <w:basedOn w:val="TableNormal"/>
    <w:next w:val="TableGrid"/>
    <w:uiPriority w:val="59"/>
    <w:rsid w:val="00DD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D40"/>
    <w:rPr>
      <w:rFonts w:ascii="Segoe UI" w:hAnsi="Segoe UI" w:cs="Segoe UI"/>
      <w:sz w:val="18"/>
      <w:szCs w:val="18"/>
    </w:rPr>
  </w:style>
  <w:style w:type="character" w:styleId="CommentReference">
    <w:name w:val="annotation reference"/>
    <w:basedOn w:val="DefaultParagraphFont"/>
    <w:uiPriority w:val="99"/>
    <w:semiHidden/>
    <w:unhideWhenUsed/>
    <w:rsid w:val="004838B4"/>
    <w:rPr>
      <w:sz w:val="16"/>
      <w:szCs w:val="16"/>
    </w:rPr>
  </w:style>
  <w:style w:type="paragraph" w:styleId="CommentText">
    <w:name w:val="annotation text"/>
    <w:basedOn w:val="Normal"/>
    <w:link w:val="CommentTextChar"/>
    <w:uiPriority w:val="99"/>
    <w:unhideWhenUsed/>
    <w:rsid w:val="004838B4"/>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4838B4"/>
    <w:rPr>
      <w:sz w:val="20"/>
      <w:szCs w:val="20"/>
    </w:rPr>
  </w:style>
  <w:style w:type="paragraph" w:styleId="EndnoteText">
    <w:name w:val="endnote text"/>
    <w:basedOn w:val="Normal"/>
    <w:link w:val="EndnoteTextChar"/>
    <w:uiPriority w:val="99"/>
    <w:semiHidden/>
    <w:unhideWhenUsed/>
    <w:rsid w:val="00BC062B"/>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BC062B"/>
    <w:rPr>
      <w:sz w:val="20"/>
      <w:szCs w:val="20"/>
    </w:rPr>
  </w:style>
  <w:style w:type="character" w:styleId="EndnoteReference">
    <w:name w:val="endnote reference"/>
    <w:basedOn w:val="DefaultParagraphFont"/>
    <w:uiPriority w:val="99"/>
    <w:semiHidden/>
    <w:unhideWhenUsed/>
    <w:rsid w:val="00BC062B"/>
    <w:rPr>
      <w:vertAlign w:val="superscript"/>
    </w:rPr>
  </w:style>
  <w:style w:type="character" w:customStyle="1" w:styleId="y0nh2b">
    <w:name w:val="y0nh2b"/>
    <w:basedOn w:val="DefaultParagraphFont"/>
    <w:rsid w:val="00BC062B"/>
  </w:style>
  <w:style w:type="character" w:styleId="Hyperlink">
    <w:name w:val="Hyperlink"/>
    <w:basedOn w:val="DefaultParagraphFont"/>
    <w:uiPriority w:val="99"/>
    <w:unhideWhenUsed/>
    <w:rsid w:val="00673189"/>
    <w:rPr>
      <w:color w:val="0000FF" w:themeColor="hyperlink"/>
      <w:u w:val="single"/>
    </w:rPr>
  </w:style>
  <w:style w:type="paragraph" w:styleId="FootnoteText">
    <w:name w:val="footnote text"/>
    <w:basedOn w:val="Normal"/>
    <w:link w:val="FootnoteTextChar"/>
    <w:uiPriority w:val="99"/>
    <w:semiHidden/>
    <w:unhideWhenUsed/>
    <w:rsid w:val="00B6751B"/>
    <w:rPr>
      <w:sz w:val="20"/>
      <w:szCs w:val="20"/>
    </w:rPr>
  </w:style>
  <w:style w:type="character" w:customStyle="1" w:styleId="FootnoteTextChar">
    <w:name w:val="Footnote Text Char"/>
    <w:basedOn w:val="DefaultParagraphFont"/>
    <w:link w:val="FootnoteText"/>
    <w:uiPriority w:val="99"/>
    <w:semiHidden/>
    <w:rsid w:val="00B6751B"/>
    <w:rPr>
      <w:rFonts w:ascii="Arial" w:hAnsi="Arial"/>
      <w:sz w:val="20"/>
      <w:szCs w:val="20"/>
    </w:rPr>
  </w:style>
  <w:style w:type="character" w:styleId="FootnoteReference">
    <w:name w:val="footnote reference"/>
    <w:basedOn w:val="DefaultParagraphFont"/>
    <w:uiPriority w:val="99"/>
    <w:semiHidden/>
    <w:unhideWhenUsed/>
    <w:rsid w:val="00B6751B"/>
    <w:rPr>
      <w:vertAlign w:val="superscript"/>
    </w:rPr>
  </w:style>
  <w:style w:type="table" w:customStyle="1" w:styleId="TableGrid3">
    <w:name w:val="Table Grid3"/>
    <w:basedOn w:val="TableNormal"/>
    <w:next w:val="TableGrid"/>
    <w:uiPriority w:val="59"/>
    <w:rsid w:val="00B67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FE501A"/>
    <w:rPr>
      <w:rFonts w:cs="Frutiger"/>
      <w:b/>
      <w:bCs/>
      <w:color w:val="0071BC"/>
      <w:sz w:val="50"/>
      <w:szCs w:val="50"/>
    </w:rPr>
  </w:style>
  <w:style w:type="character" w:customStyle="1" w:styleId="Heading2Char">
    <w:name w:val="Heading 2 Char"/>
    <w:basedOn w:val="DefaultParagraphFont"/>
    <w:link w:val="Heading2"/>
    <w:uiPriority w:val="9"/>
    <w:rsid w:val="007A7837"/>
    <w:rPr>
      <w:rFonts w:ascii="proxima-nova" w:eastAsia="Times New Roman" w:hAnsi="proxima-nova" w:cs="Times New Roman"/>
      <w:b/>
      <w:bCs/>
      <w:color w:val="000000"/>
      <w:sz w:val="48"/>
      <w:szCs w:val="48"/>
      <w:lang w:eastAsia="en-GB"/>
    </w:rPr>
  </w:style>
  <w:style w:type="paragraph" w:styleId="CommentSubject">
    <w:name w:val="annotation subject"/>
    <w:basedOn w:val="CommentText"/>
    <w:next w:val="CommentText"/>
    <w:link w:val="CommentSubjectChar"/>
    <w:uiPriority w:val="99"/>
    <w:semiHidden/>
    <w:unhideWhenUsed/>
    <w:rsid w:val="001A60DD"/>
    <w:pPr>
      <w:spacing w:after="0"/>
    </w:pPr>
    <w:rPr>
      <w:rFonts w:ascii="Arial" w:hAnsi="Arial"/>
      <w:b/>
      <w:bCs/>
    </w:rPr>
  </w:style>
  <w:style w:type="character" w:customStyle="1" w:styleId="CommentSubjectChar">
    <w:name w:val="Comment Subject Char"/>
    <w:basedOn w:val="CommentTextChar"/>
    <w:link w:val="CommentSubject"/>
    <w:uiPriority w:val="99"/>
    <w:semiHidden/>
    <w:rsid w:val="001A60DD"/>
    <w:rPr>
      <w:rFonts w:ascii="Arial" w:hAnsi="Arial"/>
      <w:b/>
      <w:bCs/>
      <w:sz w:val="20"/>
      <w:szCs w:val="20"/>
    </w:rPr>
  </w:style>
  <w:style w:type="paragraph" w:styleId="Revision">
    <w:name w:val="Revision"/>
    <w:hidden/>
    <w:uiPriority w:val="99"/>
    <w:semiHidden/>
    <w:rsid w:val="007574A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532">
      <w:bodyDiv w:val="1"/>
      <w:marLeft w:val="0"/>
      <w:marRight w:val="0"/>
      <w:marTop w:val="0"/>
      <w:marBottom w:val="0"/>
      <w:divBdr>
        <w:top w:val="none" w:sz="0" w:space="0" w:color="auto"/>
        <w:left w:val="none" w:sz="0" w:space="0" w:color="auto"/>
        <w:bottom w:val="none" w:sz="0" w:space="0" w:color="auto"/>
        <w:right w:val="none" w:sz="0" w:space="0" w:color="auto"/>
      </w:divBdr>
    </w:div>
    <w:div w:id="89937640">
      <w:bodyDiv w:val="1"/>
      <w:marLeft w:val="0"/>
      <w:marRight w:val="0"/>
      <w:marTop w:val="0"/>
      <w:marBottom w:val="0"/>
      <w:divBdr>
        <w:top w:val="none" w:sz="0" w:space="0" w:color="auto"/>
        <w:left w:val="none" w:sz="0" w:space="0" w:color="auto"/>
        <w:bottom w:val="none" w:sz="0" w:space="0" w:color="auto"/>
        <w:right w:val="none" w:sz="0" w:space="0" w:color="auto"/>
      </w:divBdr>
    </w:div>
    <w:div w:id="169763526">
      <w:bodyDiv w:val="1"/>
      <w:marLeft w:val="0"/>
      <w:marRight w:val="0"/>
      <w:marTop w:val="0"/>
      <w:marBottom w:val="0"/>
      <w:divBdr>
        <w:top w:val="none" w:sz="0" w:space="0" w:color="auto"/>
        <w:left w:val="none" w:sz="0" w:space="0" w:color="auto"/>
        <w:bottom w:val="none" w:sz="0" w:space="0" w:color="auto"/>
        <w:right w:val="none" w:sz="0" w:space="0" w:color="auto"/>
      </w:divBdr>
    </w:div>
    <w:div w:id="264726836">
      <w:bodyDiv w:val="1"/>
      <w:marLeft w:val="0"/>
      <w:marRight w:val="0"/>
      <w:marTop w:val="0"/>
      <w:marBottom w:val="0"/>
      <w:divBdr>
        <w:top w:val="none" w:sz="0" w:space="0" w:color="auto"/>
        <w:left w:val="none" w:sz="0" w:space="0" w:color="auto"/>
        <w:bottom w:val="none" w:sz="0" w:space="0" w:color="auto"/>
        <w:right w:val="none" w:sz="0" w:space="0" w:color="auto"/>
      </w:divBdr>
    </w:div>
    <w:div w:id="321591317">
      <w:bodyDiv w:val="1"/>
      <w:marLeft w:val="0"/>
      <w:marRight w:val="0"/>
      <w:marTop w:val="0"/>
      <w:marBottom w:val="0"/>
      <w:divBdr>
        <w:top w:val="none" w:sz="0" w:space="0" w:color="auto"/>
        <w:left w:val="none" w:sz="0" w:space="0" w:color="auto"/>
        <w:bottom w:val="none" w:sz="0" w:space="0" w:color="auto"/>
        <w:right w:val="none" w:sz="0" w:space="0" w:color="auto"/>
      </w:divBdr>
      <w:divsChild>
        <w:div w:id="169221069">
          <w:marLeft w:val="0"/>
          <w:marRight w:val="0"/>
          <w:marTop w:val="0"/>
          <w:marBottom w:val="0"/>
          <w:divBdr>
            <w:top w:val="none" w:sz="0" w:space="0" w:color="auto"/>
            <w:left w:val="none" w:sz="0" w:space="0" w:color="auto"/>
            <w:bottom w:val="none" w:sz="0" w:space="0" w:color="auto"/>
            <w:right w:val="none" w:sz="0" w:space="0" w:color="auto"/>
          </w:divBdr>
          <w:divsChild>
            <w:div w:id="1106774040">
              <w:marLeft w:val="0"/>
              <w:marRight w:val="0"/>
              <w:marTop w:val="0"/>
              <w:marBottom w:val="0"/>
              <w:divBdr>
                <w:top w:val="none" w:sz="0" w:space="0" w:color="auto"/>
                <w:left w:val="none" w:sz="0" w:space="0" w:color="auto"/>
                <w:bottom w:val="none" w:sz="0" w:space="0" w:color="auto"/>
                <w:right w:val="none" w:sz="0" w:space="0" w:color="auto"/>
              </w:divBdr>
              <w:divsChild>
                <w:div w:id="1928154045">
                  <w:marLeft w:val="0"/>
                  <w:marRight w:val="0"/>
                  <w:marTop w:val="0"/>
                  <w:marBottom w:val="0"/>
                  <w:divBdr>
                    <w:top w:val="none" w:sz="0" w:space="0" w:color="auto"/>
                    <w:left w:val="none" w:sz="0" w:space="0" w:color="auto"/>
                    <w:bottom w:val="none" w:sz="0" w:space="0" w:color="auto"/>
                    <w:right w:val="none" w:sz="0" w:space="0" w:color="auto"/>
                  </w:divBdr>
                  <w:divsChild>
                    <w:div w:id="1813714001">
                      <w:marLeft w:val="-225"/>
                      <w:marRight w:val="-225"/>
                      <w:marTop w:val="0"/>
                      <w:marBottom w:val="0"/>
                      <w:divBdr>
                        <w:top w:val="none" w:sz="0" w:space="0" w:color="auto"/>
                        <w:left w:val="none" w:sz="0" w:space="0" w:color="auto"/>
                        <w:bottom w:val="none" w:sz="0" w:space="0" w:color="auto"/>
                        <w:right w:val="none" w:sz="0" w:space="0" w:color="auto"/>
                      </w:divBdr>
                      <w:divsChild>
                        <w:div w:id="1272667005">
                          <w:marLeft w:val="0"/>
                          <w:marRight w:val="0"/>
                          <w:marTop w:val="0"/>
                          <w:marBottom w:val="0"/>
                          <w:divBdr>
                            <w:top w:val="none" w:sz="0" w:space="0" w:color="auto"/>
                            <w:left w:val="none" w:sz="0" w:space="0" w:color="auto"/>
                            <w:bottom w:val="none" w:sz="0" w:space="0" w:color="auto"/>
                            <w:right w:val="none" w:sz="0" w:space="0" w:color="auto"/>
                          </w:divBdr>
                          <w:divsChild>
                            <w:div w:id="11406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357083">
      <w:bodyDiv w:val="1"/>
      <w:marLeft w:val="0"/>
      <w:marRight w:val="0"/>
      <w:marTop w:val="0"/>
      <w:marBottom w:val="0"/>
      <w:divBdr>
        <w:top w:val="none" w:sz="0" w:space="0" w:color="auto"/>
        <w:left w:val="none" w:sz="0" w:space="0" w:color="auto"/>
        <w:bottom w:val="none" w:sz="0" w:space="0" w:color="auto"/>
        <w:right w:val="none" w:sz="0" w:space="0" w:color="auto"/>
      </w:divBdr>
    </w:div>
    <w:div w:id="357704524">
      <w:bodyDiv w:val="1"/>
      <w:marLeft w:val="0"/>
      <w:marRight w:val="0"/>
      <w:marTop w:val="0"/>
      <w:marBottom w:val="0"/>
      <w:divBdr>
        <w:top w:val="none" w:sz="0" w:space="0" w:color="auto"/>
        <w:left w:val="none" w:sz="0" w:space="0" w:color="auto"/>
        <w:bottom w:val="none" w:sz="0" w:space="0" w:color="auto"/>
        <w:right w:val="none" w:sz="0" w:space="0" w:color="auto"/>
      </w:divBdr>
    </w:div>
    <w:div w:id="374426351">
      <w:bodyDiv w:val="1"/>
      <w:marLeft w:val="0"/>
      <w:marRight w:val="0"/>
      <w:marTop w:val="0"/>
      <w:marBottom w:val="0"/>
      <w:divBdr>
        <w:top w:val="none" w:sz="0" w:space="0" w:color="auto"/>
        <w:left w:val="none" w:sz="0" w:space="0" w:color="auto"/>
        <w:bottom w:val="none" w:sz="0" w:space="0" w:color="auto"/>
        <w:right w:val="none" w:sz="0" w:space="0" w:color="auto"/>
      </w:divBdr>
    </w:div>
    <w:div w:id="555773614">
      <w:bodyDiv w:val="1"/>
      <w:marLeft w:val="0"/>
      <w:marRight w:val="0"/>
      <w:marTop w:val="0"/>
      <w:marBottom w:val="0"/>
      <w:divBdr>
        <w:top w:val="none" w:sz="0" w:space="0" w:color="auto"/>
        <w:left w:val="none" w:sz="0" w:space="0" w:color="auto"/>
        <w:bottom w:val="none" w:sz="0" w:space="0" w:color="auto"/>
        <w:right w:val="none" w:sz="0" w:space="0" w:color="auto"/>
      </w:divBdr>
    </w:div>
    <w:div w:id="601762893">
      <w:bodyDiv w:val="1"/>
      <w:marLeft w:val="0"/>
      <w:marRight w:val="0"/>
      <w:marTop w:val="0"/>
      <w:marBottom w:val="0"/>
      <w:divBdr>
        <w:top w:val="none" w:sz="0" w:space="0" w:color="auto"/>
        <w:left w:val="none" w:sz="0" w:space="0" w:color="auto"/>
        <w:bottom w:val="none" w:sz="0" w:space="0" w:color="auto"/>
        <w:right w:val="none" w:sz="0" w:space="0" w:color="auto"/>
      </w:divBdr>
    </w:div>
    <w:div w:id="647713410">
      <w:bodyDiv w:val="1"/>
      <w:marLeft w:val="0"/>
      <w:marRight w:val="0"/>
      <w:marTop w:val="0"/>
      <w:marBottom w:val="0"/>
      <w:divBdr>
        <w:top w:val="none" w:sz="0" w:space="0" w:color="auto"/>
        <w:left w:val="none" w:sz="0" w:space="0" w:color="auto"/>
        <w:bottom w:val="none" w:sz="0" w:space="0" w:color="auto"/>
        <w:right w:val="none" w:sz="0" w:space="0" w:color="auto"/>
      </w:divBdr>
    </w:div>
    <w:div w:id="649021988">
      <w:bodyDiv w:val="1"/>
      <w:marLeft w:val="0"/>
      <w:marRight w:val="0"/>
      <w:marTop w:val="0"/>
      <w:marBottom w:val="0"/>
      <w:divBdr>
        <w:top w:val="none" w:sz="0" w:space="0" w:color="auto"/>
        <w:left w:val="none" w:sz="0" w:space="0" w:color="auto"/>
        <w:bottom w:val="none" w:sz="0" w:space="0" w:color="auto"/>
        <w:right w:val="none" w:sz="0" w:space="0" w:color="auto"/>
      </w:divBdr>
    </w:div>
    <w:div w:id="652492869">
      <w:bodyDiv w:val="1"/>
      <w:marLeft w:val="0"/>
      <w:marRight w:val="0"/>
      <w:marTop w:val="0"/>
      <w:marBottom w:val="0"/>
      <w:divBdr>
        <w:top w:val="none" w:sz="0" w:space="0" w:color="auto"/>
        <w:left w:val="none" w:sz="0" w:space="0" w:color="auto"/>
        <w:bottom w:val="none" w:sz="0" w:space="0" w:color="auto"/>
        <w:right w:val="none" w:sz="0" w:space="0" w:color="auto"/>
      </w:divBdr>
    </w:div>
    <w:div w:id="676347097">
      <w:bodyDiv w:val="1"/>
      <w:marLeft w:val="0"/>
      <w:marRight w:val="0"/>
      <w:marTop w:val="0"/>
      <w:marBottom w:val="0"/>
      <w:divBdr>
        <w:top w:val="none" w:sz="0" w:space="0" w:color="auto"/>
        <w:left w:val="none" w:sz="0" w:space="0" w:color="auto"/>
        <w:bottom w:val="none" w:sz="0" w:space="0" w:color="auto"/>
        <w:right w:val="none" w:sz="0" w:space="0" w:color="auto"/>
      </w:divBdr>
    </w:div>
    <w:div w:id="748966560">
      <w:bodyDiv w:val="1"/>
      <w:marLeft w:val="0"/>
      <w:marRight w:val="0"/>
      <w:marTop w:val="0"/>
      <w:marBottom w:val="0"/>
      <w:divBdr>
        <w:top w:val="none" w:sz="0" w:space="0" w:color="auto"/>
        <w:left w:val="none" w:sz="0" w:space="0" w:color="auto"/>
        <w:bottom w:val="none" w:sz="0" w:space="0" w:color="auto"/>
        <w:right w:val="none" w:sz="0" w:space="0" w:color="auto"/>
      </w:divBdr>
    </w:div>
    <w:div w:id="872228254">
      <w:bodyDiv w:val="1"/>
      <w:marLeft w:val="0"/>
      <w:marRight w:val="0"/>
      <w:marTop w:val="0"/>
      <w:marBottom w:val="0"/>
      <w:divBdr>
        <w:top w:val="none" w:sz="0" w:space="0" w:color="auto"/>
        <w:left w:val="none" w:sz="0" w:space="0" w:color="auto"/>
        <w:bottom w:val="none" w:sz="0" w:space="0" w:color="auto"/>
        <w:right w:val="none" w:sz="0" w:space="0" w:color="auto"/>
      </w:divBdr>
    </w:div>
    <w:div w:id="901982132">
      <w:bodyDiv w:val="1"/>
      <w:marLeft w:val="0"/>
      <w:marRight w:val="0"/>
      <w:marTop w:val="0"/>
      <w:marBottom w:val="0"/>
      <w:divBdr>
        <w:top w:val="none" w:sz="0" w:space="0" w:color="auto"/>
        <w:left w:val="none" w:sz="0" w:space="0" w:color="auto"/>
        <w:bottom w:val="none" w:sz="0" w:space="0" w:color="auto"/>
        <w:right w:val="none" w:sz="0" w:space="0" w:color="auto"/>
      </w:divBdr>
    </w:div>
    <w:div w:id="920485191">
      <w:bodyDiv w:val="1"/>
      <w:marLeft w:val="0"/>
      <w:marRight w:val="0"/>
      <w:marTop w:val="0"/>
      <w:marBottom w:val="0"/>
      <w:divBdr>
        <w:top w:val="none" w:sz="0" w:space="0" w:color="auto"/>
        <w:left w:val="none" w:sz="0" w:space="0" w:color="auto"/>
        <w:bottom w:val="none" w:sz="0" w:space="0" w:color="auto"/>
        <w:right w:val="none" w:sz="0" w:space="0" w:color="auto"/>
      </w:divBdr>
    </w:div>
    <w:div w:id="1062556559">
      <w:bodyDiv w:val="1"/>
      <w:marLeft w:val="0"/>
      <w:marRight w:val="0"/>
      <w:marTop w:val="0"/>
      <w:marBottom w:val="0"/>
      <w:divBdr>
        <w:top w:val="none" w:sz="0" w:space="0" w:color="auto"/>
        <w:left w:val="none" w:sz="0" w:space="0" w:color="auto"/>
        <w:bottom w:val="none" w:sz="0" w:space="0" w:color="auto"/>
        <w:right w:val="none" w:sz="0" w:space="0" w:color="auto"/>
      </w:divBdr>
    </w:div>
    <w:div w:id="1134249570">
      <w:bodyDiv w:val="1"/>
      <w:marLeft w:val="0"/>
      <w:marRight w:val="0"/>
      <w:marTop w:val="0"/>
      <w:marBottom w:val="0"/>
      <w:divBdr>
        <w:top w:val="none" w:sz="0" w:space="0" w:color="auto"/>
        <w:left w:val="none" w:sz="0" w:space="0" w:color="auto"/>
        <w:bottom w:val="none" w:sz="0" w:space="0" w:color="auto"/>
        <w:right w:val="none" w:sz="0" w:space="0" w:color="auto"/>
      </w:divBdr>
    </w:div>
    <w:div w:id="1151941400">
      <w:bodyDiv w:val="1"/>
      <w:marLeft w:val="0"/>
      <w:marRight w:val="0"/>
      <w:marTop w:val="0"/>
      <w:marBottom w:val="0"/>
      <w:divBdr>
        <w:top w:val="none" w:sz="0" w:space="0" w:color="auto"/>
        <w:left w:val="none" w:sz="0" w:space="0" w:color="auto"/>
        <w:bottom w:val="none" w:sz="0" w:space="0" w:color="auto"/>
        <w:right w:val="none" w:sz="0" w:space="0" w:color="auto"/>
      </w:divBdr>
    </w:div>
    <w:div w:id="1161190787">
      <w:bodyDiv w:val="1"/>
      <w:marLeft w:val="0"/>
      <w:marRight w:val="0"/>
      <w:marTop w:val="0"/>
      <w:marBottom w:val="0"/>
      <w:divBdr>
        <w:top w:val="none" w:sz="0" w:space="0" w:color="auto"/>
        <w:left w:val="none" w:sz="0" w:space="0" w:color="auto"/>
        <w:bottom w:val="none" w:sz="0" w:space="0" w:color="auto"/>
        <w:right w:val="none" w:sz="0" w:space="0" w:color="auto"/>
      </w:divBdr>
    </w:div>
    <w:div w:id="1179273708">
      <w:bodyDiv w:val="1"/>
      <w:marLeft w:val="0"/>
      <w:marRight w:val="0"/>
      <w:marTop w:val="0"/>
      <w:marBottom w:val="0"/>
      <w:divBdr>
        <w:top w:val="none" w:sz="0" w:space="0" w:color="auto"/>
        <w:left w:val="none" w:sz="0" w:space="0" w:color="auto"/>
        <w:bottom w:val="none" w:sz="0" w:space="0" w:color="auto"/>
        <w:right w:val="none" w:sz="0" w:space="0" w:color="auto"/>
      </w:divBdr>
    </w:div>
    <w:div w:id="1227957835">
      <w:bodyDiv w:val="1"/>
      <w:marLeft w:val="0"/>
      <w:marRight w:val="0"/>
      <w:marTop w:val="0"/>
      <w:marBottom w:val="0"/>
      <w:divBdr>
        <w:top w:val="none" w:sz="0" w:space="0" w:color="auto"/>
        <w:left w:val="none" w:sz="0" w:space="0" w:color="auto"/>
        <w:bottom w:val="none" w:sz="0" w:space="0" w:color="auto"/>
        <w:right w:val="none" w:sz="0" w:space="0" w:color="auto"/>
      </w:divBdr>
    </w:div>
    <w:div w:id="1260676556">
      <w:bodyDiv w:val="1"/>
      <w:marLeft w:val="0"/>
      <w:marRight w:val="0"/>
      <w:marTop w:val="0"/>
      <w:marBottom w:val="0"/>
      <w:divBdr>
        <w:top w:val="none" w:sz="0" w:space="0" w:color="auto"/>
        <w:left w:val="none" w:sz="0" w:space="0" w:color="auto"/>
        <w:bottom w:val="none" w:sz="0" w:space="0" w:color="auto"/>
        <w:right w:val="none" w:sz="0" w:space="0" w:color="auto"/>
      </w:divBdr>
    </w:div>
    <w:div w:id="1345398496">
      <w:bodyDiv w:val="1"/>
      <w:marLeft w:val="0"/>
      <w:marRight w:val="0"/>
      <w:marTop w:val="0"/>
      <w:marBottom w:val="0"/>
      <w:divBdr>
        <w:top w:val="none" w:sz="0" w:space="0" w:color="auto"/>
        <w:left w:val="none" w:sz="0" w:space="0" w:color="auto"/>
        <w:bottom w:val="none" w:sz="0" w:space="0" w:color="auto"/>
        <w:right w:val="none" w:sz="0" w:space="0" w:color="auto"/>
      </w:divBdr>
    </w:div>
    <w:div w:id="1361010301">
      <w:bodyDiv w:val="1"/>
      <w:marLeft w:val="0"/>
      <w:marRight w:val="0"/>
      <w:marTop w:val="0"/>
      <w:marBottom w:val="0"/>
      <w:divBdr>
        <w:top w:val="none" w:sz="0" w:space="0" w:color="auto"/>
        <w:left w:val="none" w:sz="0" w:space="0" w:color="auto"/>
        <w:bottom w:val="none" w:sz="0" w:space="0" w:color="auto"/>
        <w:right w:val="none" w:sz="0" w:space="0" w:color="auto"/>
      </w:divBdr>
    </w:div>
    <w:div w:id="1377698254">
      <w:bodyDiv w:val="1"/>
      <w:marLeft w:val="0"/>
      <w:marRight w:val="0"/>
      <w:marTop w:val="0"/>
      <w:marBottom w:val="0"/>
      <w:divBdr>
        <w:top w:val="none" w:sz="0" w:space="0" w:color="auto"/>
        <w:left w:val="none" w:sz="0" w:space="0" w:color="auto"/>
        <w:bottom w:val="none" w:sz="0" w:space="0" w:color="auto"/>
        <w:right w:val="none" w:sz="0" w:space="0" w:color="auto"/>
      </w:divBdr>
    </w:div>
    <w:div w:id="1454443838">
      <w:bodyDiv w:val="1"/>
      <w:marLeft w:val="0"/>
      <w:marRight w:val="0"/>
      <w:marTop w:val="0"/>
      <w:marBottom w:val="0"/>
      <w:divBdr>
        <w:top w:val="none" w:sz="0" w:space="0" w:color="auto"/>
        <w:left w:val="none" w:sz="0" w:space="0" w:color="auto"/>
        <w:bottom w:val="none" w:sz="0" w:space="0" w:color="auto"/>
        <w:right w:val="none" w:sz="0" w:space="0" w:color="auto"/>
      </w:divBdr>
    </w:div>
    <w:div w:id="1520653841">
      <w:bodyDiv w:val="1"/>
      <w:marLeft w:val="0"/>
      <w:marRight w:val="0"/>
      <w:marTop w:val="0"/>
      <w:marBottom w:val="0"/>
      <w:divBdr>
        <w:top w:val="none" w:sz="0" w:space="0" w:color="auto"/>
        <w:left w:val="none" w:sz="0" w:space="0" w:color="auto"/>
        <w:bottom w:val="none" w:sz="0" w:space="0" w:color="auto"/>
        <w:right w:val="none" w:sz="0" w:space="0" w:color="auto"/>
      </w:divBdr>
    </w:div>
    <w:div w:id="1525823737">
      <w:bodyDiv w:val="1"/>
      <w:marLeft w:val="0"/>
      <w:marRight w:val="0"/>
      <w:marTop w:val="0"/>
      <w:marBottom w:val="0"/>
      <w:divBdr>
        <w:top w:val="none" w:sz="0" w:space="0" w:color="auto"/>
        <w:left w:val="none" w:sz="0" w:space="0" w:color="auto"/>
        <w:bottom w:val="none" w:sz="0" w:space="0" w:color="auto"/>
        <w:right w:val="none" w:sz="0" w:space="0" w:color="auto"/>
      </w:divBdr>
    </w:div>
    <w:div w:id="1730181809">
      <w:bodyDiv w:val="1"/>
      <w:marLeft w:val="0"/>
      <w:marRight w:val="0"/>
      <w:marTop w:val="0"/>
      <w:marBottom w:val="0"/>
      <w:divBdr>
        <w:top w:val="none" w:sz="0" w:space="0" w:color="auto"/>
        <w:left w:val="none" w:sz="0" w:space="0" w:color="auto"/>
        <w:bottom w:val="none" w:sz="0" w:space="0" w:color="auto"/>
        <w:right w:val="none" w:sz="0" w:space="0" w:color="auto"/>
      </w:divBdr>
    </w:div>
    <w:div w:id="1772969668">
      <w:bodyDiv w:val="1"/>
      <w:marLeft w:val="0"/>
      <w:marRight w:val="0"/>
      <w:marTop w:val="0"/>
      <w:marBottom w:val="0"/>
      <w:divBdr>
        <w:top w:val="none" w:sz="0" w:space="0" w:color="auto"/>
        <w:left w:val="none" w:sz="0" w:space="0" w:color="auto"/>
        <w:bottom w:val="none" w:sz="0" w:space="0" w:color="auto"/>
        <w:right w:val="none" w:sz="0" w:space="0" w:color="auto"/>
      </w:divBdr>
    </w:div>
    <w:div w:id="1808938205">
      <w:bodyDiv w:val="1"/>
      <w:marLeft w:val="0"/>
      <w:marRight w:val="0"/>
      <w:marTop w:val="0"/>
      <w:marBottom w:val="0"/>
      <w:divBdr>
        <w:top w:val="none" w:sz="0" w:space="0" w:color="auto"/>
        <w:left w:val="none" w:sz="0" w:space="0" w:color="auto"/>
        <w:bottom w:val="none" w:sz="0" w:space="0" w:color="auto"/>
        <w:right w:val="none" w:sz="0" w:space="0" w:color="auto"/>
      </w:divBdr>
    </w:div>
    <w:div w:id="1913470397">
      <w:bodyDiv w:val="1"/>
      <w:marLeft w:val="0"/>
      <w:marRight w:val="0"/>
      <w:marTop w:val="0"/>
      <w:marBottom w:val="0"/>
      <w:divBdr>
        <w:top w:val="none" w:sz="0" w:space="0" w:color="auto"/>
        <w:left w:val="none" w:sz="0" w:space="0" w:color="auto"/>
        <w:bottom w:val="none" w:sz="0" w:space="0" w:color="auto"/>
        <w:right w:val="none" w:sz="0" w:space="0" w:color="auto"/>
      </w:divBdr>
    </w:div>
    <w:div w:id="1984777381">
      <w:bodyDiv w:val="1"/>
      <w:marLeft w:val="0"/>
      <w:marRight w:val="0"/>
      <w:marTop w:val="0"/>
      <w:marBottom w:val="0"/>
      <w:divBdr>
        <w:top w:val="none" w:sz="0" w:space="0" w:color="auto"/>
        <w:left w:val="none" w:sz="0" w:space="0" w:color="auto"/>
        <w:bottom w:val="none" w:sz="0" w:space="0" w:color="auto"/>
        <w:right w:val="none" w:sz="0" w:space="0" w:color="auto"/>
      </w:divBdr>
      <w:divsChild>
        <w:div w:id="792791190">
          <w:marLeft w:val="0"/>
          <w:marRight w:val="0"/>
          <w:marTop w:val="0"/>
          <w:marBottom w:val="0"/>
          <w:divBdr>
            <w:top w:val="none" w:sz="0" w:space="0" w:color="auto"/>
            <w:left w:val="none" w:sz="0" w:space="0" w:color="auto"/>
            <w:bottom w:val="none" w:sz="0" w:space="0" w:color="auto"/>
            <w:right w:val="none" w:sz="0" w:space="0" w:color="auto"/>
          </w:divBdr>
          <w:divsChild>
            <w:div w:id="624115087">
              <w:marLeft w:val="0"/>
              <w:marRight w:val="0"/>
              <w:marTop w:val="0"/>
              <w:marBottom w:val="0"/>
              <w:divBdr>
                <w:top w:val="none" w:sz="0" w:space="0" w:color="auto"/>
                <w:left w:val="none" w:sz="0" w:space="0" w:color="auto"/>
                <w:bottom w:val="none" w:sz="0" w:space="0" w:color="auto"/>
                <w:right w:val="none" w:sz="0" w:space="0" w:color="auto"/>
              </w:divBdr>
              <w:divsChild>
                <w:div w:id="1264076232">
                  <w:marLeft w:val="0"/>
                  <w:marRight w:val="0"/>
                  <w:marTop w:val="0"/>
                  <w:marBottom w:val="0"/>
                  <w:divBdr>
                    <w:top w:val="none" w:sz="0" w:space="0" w:color="auto"/>
                    <w:left w:val="none" w:sz="0" w:space="0" w:color="auto"/>
                    <w:bottom w:val="none" w:sz="0" w:space="0" w:color="auto"/>
                    <w:right w:val="none" w:sz="0" w:space="0" w:color="auto"/>
                  </w:divBdr>
                  <w:divsChild>
                    <w:div w:id="1256283588">
                      <w:marLeft w:val="-225"/>
                      <w:marRight w:val="-225"/>
                      <w:marTop w:val="0"/>
                      <w:marBottom w:val="0"/>
                      <w:divBdr>
                        <w:top w:val="none" w:sz="0" w:space="0" w:color="auto"/>
                        <w:left w:val="none" w:sz="0" w:space="0" w:color="auto"/>
                        <w:bottom w:val="none" w:sz="0" w:space="0" w:color="auto"/>
                        <w:right w:val="none" w:sz="0" w:space="0" w:color="auto"/>
                      </w:divBdr>
                      <w:divsChild>
                        <w:div w:id="397634349">
                          <w:marLeft w:val="0"/>
                          <w:marRight w:val="0"/>
                          <w:marTop w:val="0"/>
                          <w:marBottom w:val="0"/>
                          <w:divBdr>
                            <w:top w:val="none" w:sz="0" w:space="0" w:color="auto"/>
                            <w:left w:val="none" w:sz="0" w:space="0" w:color="auto"/>
                            <w:bottom w:val="none" w:sz="0" w:space="0" w:color="auto"/>
                            <w:right w:val="none" w:sz="0" w:space="0" w:color="auto"/>
                          </w:divBdr>
                          <w:divsChild>
                            <w:div w:id="16697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03217">
      <w:bodyDiv w:val="1"/>
      <w:marLeft w:val="0"/>
      <w:marRight w:val="0"/>
      <w:marTop w:val="0"/>
      <w:marBottom w:val="0"/>
      <w:divBdr>
        <w:top w:val="none" w:sz="0" w:space="0" w:color="auto"/>
        <w:left w:val="none" w:sz="0" w:space="0" w:color="auto"/>
        <w:bottom w:val="none" w:sz="0" w:space="0" w:color="auto"/>
        <w:right w:val="none" w:sz="0" w:space="0" w:color="auto"/>
      </w:divBdr>
      <w:divsChild>
        <w:div w:id="1159417417">
          <w:marLeft w:val="0"/>
          <w:marRight w:val="0"/>
          <w:marTop w:val="0"/>
          <w:marBottom w:val="0"/>
          <w:divBdr>
            <w:top w:val="none" w:sz="0" w:space="0" w:color="auto"/>
            <w:left w:val="none" w:sz="0" w:space="0" w:color="auto"/>
            <w:bottom w:val="none" w:sz="0" w:space="0" w:color="auto"/>
            <w:right w:val="none" w:sz="0" w:space="0" w:color="auto"/>
          </w:divBdr>
          <w:divsChild>
            <w:div w:id="1193305150">
              <w:marLeft w:val="0"/>
              <w:marRight w:val="0"/>
              <w:marTop w:val="0"/>
              <w:marBottom w:val="0"/>
              <w:divBdr>
                <w:top w:val="none" w:sz="0" w:space="0" w:color="auto"/>
                <w:left w:val="none" w:sz="0" w:space="0" w:color="auto"/>
                <w:bottom w:val="none" w:sz="0" w:space="0" w:color="auto"/>
                <w:right w:val="none" w:sz="0" w:space="0" w:color="auto"/>
              </w:divBdr>
              <w:divsChild>
                <w:div w:id="474295938">
                  <w:marLeft w:val="0"/>
                  <w:marRight w:val="0"/>
                  <w:marTop w:val="0"/>
                  <w:marBottom w:val="0"/>
                  <w:divBdr>
                    <w:top w:val="none" w:sz="0" w:space="0" w:color="auto"/>
                    <w:left w:val="none" w:sz="0" w:space="0" w:color="auto"/>
                    <w:bottom w:val="none" w:sz="0" w:space="0" w:color="auto"/>
                    <w:right w:val="none" w:sz="0" w:space="0" w:color="auto"/>
                  </w:divBdr>
                  <w:divsChild>
                    <w:div w:id="806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colnshire.nhs.uk/healthy-conversation" TargetMode="External"/><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2" Type="http://schemas.openxmlformats.org/officeDocument/2006/relationships/hyperlink" Target="https://www.lincolnshire.gov.uk/residents/public-health/behind-the-scenes/policies-and-publications/joint-health-and-wellbeing-strategy/115339.article" TargetMode="External"/><Relationship Id="rId1" Type="http://schemas.openxmlformats.org/officeDocument/2006/relationships/hyperlink" Target="https://www.longtermplan.nhs.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94A0-8647-4713-B686-1FE0CD04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40</Pages>
  <Words>10060</Words>
  <Characters>57343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67269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Catherine (ULHT)</dc:creator>
  <cp:lastModifiedBy>Warner Jayne (ULHT)</cp:lastModifiedBy>
  <cp:revision>7</cp:revision>
  <cp:lastPrinted>2019-03-19T09:37:00Z</cp:lastPrinted>
  <dcterms:created xsi:type="dcterms:W3CDTF">2019-04-26T08:22:00Z</dcterms:created>
  <dcterms:modified xsi:type="dcterms:W3CDTF">2019-04-30T14:12:00Z</dcterms:modified>
</cp:coreProperties>
</file>